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Times New Roman" w:ascii="PT Astra Serif" w:hAnsi="PT Astra Serif"/>
          <w:bCs/>
          <w:i w:val="false"/>
          <w:color w:val="000000"/>
          <w:sz w:val="20"/>
          <w:szCs w:val="20"/>
          <w:lang w:val="ru-RU" w:eastAsia="ru-RU"/>
        </w:rPr>
        <w:t xml:space="preserve"> </w:t>
      </w:r>
      <w:r>
        <w:rPr>
          <w:rFonts w:eastAsia="Times New Roman" w:cs="Times New Roman" w:ascii="PT Astra Serif" w:hAnsi="PT Astra Serif"/>
          <w:b/>
          <w:bCs/>
          <w:i w:val="false"/>
          <w:color w:val="000000"/>
          <w:sz w:val="20"/>
          <w:szCs w:val="20"/>
          <w:lang w:val="ru-RU" w:eastAsia="ru-RU"/>
        </w:rPr>
        <w:t>Муниципальное общеобразовательное учреждение Среднетимерсянска</w:t>
      </w:r>
      <w:r>
        <w:rPr>
          <w:rFonts w:eastAsia="Times New Roman" w:cs="Times New Roman" w:ascii="PT Astra Serif" w:hAnsi="PT Astra Serif"/>
          <w:bCs/>
          <w:i w:val="false"/>
          <w:color w:val="000000"/>
          <w:sz w:val="20"/>
          <w:szCs w:val="20"/>
          <w:lang w:val="ru-RU" w:eastAsia="ru-RU"/>
        </w:rPr>
        <w:t xml:space="preserve">я средняя  школа имени Героя Советского Союза </w:t>
      </w:r>
      <w:r>
        <w:rPr>
          <w:rFonts w:eastAsia="Times New Roman" w:cs="Times New Roman" w:ascii="PT Astra Serif" w:hAnsi="PT Astra Serif"/>
          <w:b w:val="false"/>
          <w:bCs w:val="false"/>
          <w:i w:val="false"/>
          <w:color w:val="000000"/>
          <w:sz w:val="20"/>
          <w:szCs w:val="20"/>
          <w:lang w:val="ru-RU" w:eastAsia="ru-RU"/>
        </w:rPr>
        <w:t xml:space="preserve">Е.Т.Воробьева </w:t>
      </w:r>
      <w:r>
        <w:rPr>
          <w:rFonts w:eastAsia="Times New Roman" w:cs="Times New Roman" w:ascii="PT Astra Serif" w:hAnsi="PT Astra Serif"/>
          <w:bCs/>
          <w:i w:val="false"/>
          <w:color w:val="000000"/>
          <w:sz w:val="20"/>
          <w:szCs w:val="20"/>
          <w:lang w:val="ru-RU" w:eastAsia="ru-RU"/>
        </w:rPr>
        <w:t>муниципального образования «Цильнинский район» Ульяновской области, именуемое в дальнейшем «Заказчик», в лице Авасевой Лидии Сергеевны ,</w:t>
      </w:r>
      <w:r>
        <w:rPr>
          <w:rFonts w:eastAsia="Times New Roman" w:cs="Times New Roman" w:ascii="PT Astra Serif" w:hAnsi="PT Astra Serif"/>
          <w:bCs/>
          <w:i w:val="false"/>
          <w:color w:val="000000"/>
          <w:sz w:val="20"/>
          <w:szCs w:val="20"/>
          <w:lang w:val="ru-RU"/>
        </w:rPr>
        <w:t xml:space="preserve">действующего на основании Устава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 xml:space="preserve">Приложение N </w:t>
        </w:r>
      </w:hyperlink>
      <w:r>
        <w:rPr>
          <w:rFonts w:ascii="PT Astra Serif" w:hAnsi="PT Astra Serif"/>
          <w:sz w:val="20"/>
          <w:szCs w:val="20"/>
        </w:rPr>
        <w:t>1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eastAsia="Times New Roman" w:cs="Times New Roman" w:ascii="Times New Roman" w:hAnsi="Times New Roman"/>
          <w:b/>
          <w:bCs/>
          <w:kern w:val="2"/>
          <w:sz w:val="18"/>
          <w:szCs w:val="18"/>
          <w:highlight w:val="white"/>
          <w:shd w:fill="FFFFFF" w:val="clear"/>
          <w:lang w:val="ru-RU" w:eastAsia="ru-RU"/>
        </w:rPr>
        <w:t xml:space="preserve">Ульяновская область, Цильнинский район, </w:t>
      </w:r>
      <w:r>
        <w:rPr>
          <w:rFonts w:eastAsia="Times New Roman" w:cs="Times New Roman" w:ascii="PT Astra Serif" w:hAnsi="PT Astra Serif"/>
          <w:b/>
          <w:bCs/>
          <w:kern w:val="2"/>
          <w:sz w:val="18"/>
          <w:szCs w:val="18"/>
          <w:highlight w:val="white"/>
          <w:shd w:fill="FFFFFF" w:val="clear"/>
          <w:lang w:val="ru-RU" w:eastAsia="ru-RU"/>
        </w:rPr>
        <w:t xml:space="preserve"> село Средние Тимерсяны ,улица  Школьная, дом  1а,</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1"/>
        <w:gridCol w:w="4631"/>
      </w:tblGrid>
      <w:tr>
        <w:trPr/>
        <w:tc>
          <w:tcPr>
            <w:tcW w:w="5661"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overflowPunct w:val="true"/>
              <w:ind w:hanging="0" w:left="57" w:right="57"/>
              <w:jc w:val="left"/>
              <w:textAlignment w:val="baseline"/>
              <w:rPr>
                <w:rFonts w:ascii="PT Astra Serif" w:hAnsi="PT Astra Serif"/>
                <w:sz w:val="18"/>
                <w:szCs w:val="18"/>
              </w:rPr>
            </w:pPr>
            <w:r>
              <w:rPr>
                <w:rFonts w:cs="Times New Roman" w:ascii="PT Astra Serif" w:hAnsi="PT Astra Serif"/>
                <w:b/>
                <w:bCs/>
                <w:sz w:val="18"/>
                <w:szCs w:val="18"/>
                <w:lang w:eastAsia="ru-RU"/>
              </w:rPr>
              <w:t xml:space="preserve">Муниципальное </w:t>
            </w:r>
            <w:r>
              <w:rPr>
                <w:rFonts w:cs="Times New Roman" w:ascii="PT Astra Serif" w:hAnsi="PT Astra Serif"/>
                <w:b/>
                <w:bCs/>
                <w:sz w:val="18"/>
                <w:szCs w:val="18"/>
                <w:lang w:val="ru-RU" w:eastAsia="ru-RU"/>
              </w:rPr>
              <w:t>обще</w:t>
            </w:r>
            <w:r>
              <w:rPr>
                <w:rFonts w:cs="Times New Roman" w:ascii="PT Astra Serif" w:hAnsi="PT Astra Serif"/>
                <w:b/>
                <w:bCs/>
                <w:sz w:val="18"/>
                <w:szCs w:val="18"/>
                <w:lang w:eastAsia="ru-RU"/>
              </w:rPr>
              <w:t>образовательное учреждение Среднетимерсянская средняя</w:t>
            </w:r>
            <w:r>
              <w:rPr>
                <w:rFonts w:cs="Times New Roman" w:ascii="PT Astra Serif" w:hAnsi="PT Astra Serif"/>
                <w:b/>
                <w:bCs/>
                <w:sz w:val="18"/>
                <w:szCs w:val="18"/>
                <w:lang w:val="ru-RU" w:eastAsia="ru-RU"/>
              </w:rPr>
              <w:t xml:space="preserve"> </w:t>
            </w:r>
            <w:r>
              <w:rPr>
                <w:rFonts w:cs="Times New Roman" w:ascii="PT Astra Serif" w:hAnsi="PT Astra Serif"/>
                <w:b/>
                <w:bCs/>
                <w:sz w:val="18"/>
                <w:szCs w:val="18"/>
                <w:lang w:eastAsia="ru-RU"/>
              </w:rPr>
              <w:t xml:space="preserve">  школа</w:t>
            </w:r>
            <w:r>
              <w:rPr>
                <w:rFonts w:cs="Times New Roman" w:ascii="PT Astra Serif" w:hAnsi="PT Astra Serif"/>
                <w:b/>
                <w:bCs/>
                <w:sz w:val="18"/>
                <w:szCs w:val="18"/>
                <w:lang w:val="ru-RU" w:eastAsia="ru-RU"/>
              </w:rPr>
              <w:t xml:space="preserve"> имени Героя Советского Союза Е.Т.Воробьева</w:t>
            </w:r>
            <w:r>
              <w:rPr>
                <w:rFonts w:cs="Times New Roman" w:ascii="PT Astra Serif" w:hAnsi="PT Astra Serif"/>
                <w:b/>
                <w:bCs/>
                <w:sz w:val="18"/>
                <w:szCs w:val="18"/>
                <w:lang w:eastAsia="ru-RU"/>
              </w:rPr>
              <w:t xml:space="preserve"> муниципального образования "Цильнинский район" Ульяновской области</w:t>
            </w:r>
          </w:p>
          <w:p>
            <w:pPr>
              <w:pStyle w:val="Normal"/>
              <w:widowControl w:val="false"/>
              <w:overflowPunct w:val="false"/>
              <w:jc w:val="left"/>
              <w:textAlignment w:val="baseline"/>
              <w:rPr>
                <w:rFonts w:ascii="PT Astra Serif" w:hAnsi="PT Astra Serif"/>
                <w:sz w:val="18"/>
                <w:szCs w:val="18"/>
              </w:rPr>
            </w:pPr>
            <w:r>
              <w:rPr>
                <w:rFonts w:ascii="PT Astra Serif" w:hAnsi="PT Astra Serif"/>
                <w:sz w:val="18"/>
                <w:szCs w:val="18"/>
              </w:rPr>
              <w:t>Место нахождения: Российская Федерация, 433645, Ульяновская обл</w:t>
            </w:r>
            <w:r>
              <w:rPr>
                <w:rFonts w:ascii="PT Astra Serif" w:hAnsi="PT Astra Serif"/>
                <w:sz w:val="18"/>
                <w:szCs w:val="18"/>
                <w:lang w:val="ru-RU"/>
              </w:rPr>
              <w:t>асть</w:t>
            </w:r>
            <w:r>
              <w:rPr>
                <w:rFonts w:ascii="PT Astra Serif" w:hAnsi="PT Astra Serif"/>
                <w:sz w:val="18"/>
                <w:szCs w:val="18"/>
              </w:rPr>
              <w:t xml:space="preserve"> Цильнинский </w:t>
            </w:r>
            <w:r>
              <w:rPr>
                <w:rFonts w:ascii="PT Astra Serif" w:hAnsi="PT Astra Serif"/>
                <w:sz w:val="18"/>
                <w:szCs w:val="18"/>
                <w:lang w:val="ru-RU"/>
              </w:rPr>
              <w:t>район</w:t>
            </w:r>
            <w:r>
              <w:rPr>
                <w:rFonts w:ascii="PT Astra Serif" w:hAnsi="PT Astra Serif"/>
                <w:sz w:val="18"/>
                <w:szCs w:val="18"/>
              </w:rPr>
              <w:t xml:space="preserve">, </w:t>
            </w:r>
            <w:r>
              <w:rPr>
                <w:rFonts w:ascii="PT Astra Serif" w:hAnsi="PT Astra Serif"/>
                <w:sz w:val="18"/>
                <w:szCs w:val="18"/>
                <w:lang w:val="ru-RU"/>
              </w:rPr>
              <w:t xml:space="preserve">село </w:t>
            </w:r>
            <w:r>
              <w:rPr>
                <w:rFonts w:ascii="PT Astra Serif" w:hAnsi="PT Astra Serif"/>
                <w:sz w:val="18"/>
                <w:szCs w:val="18"/>
              </w:rPr>
              <w:t>Средние Тимерсяны ,</w:t>
            </w:r>
            <w:r>
              <w:rPr>
                <w:rFonts w:ascii="PT Astra Serif" w:hAnsi="PT Astra Serif"/>
                <w:sz w:val="18"/>
                <w:szCs w:val="18"/>
                <w:lang w:val="ru-RU"/>
              </w:rPr>
              <w:t xml:space="preserve">улица </w:t>
            </w:r>
            <w:r>
              <w:rPr>
                <w:rFonts w:ascii="PT Astra Serif" w:hAnsi="PT Astra Serif"/>
                <w:sz w:val="18"/>
                <w:szCs w:val="18"/>
              </w:rPr>
              <w:t xml:space="preserve">Школьная, </w:t>
            </w:r>
            <w:r>
              <w:rPr>
                <w:rFonts w:ascii="PT Astra Serif" w:hAnsi="PT Astra Serif"/>
                <w:sz w:val="18"/>
                <w:szCs w:val="18"/>
                <w:lang w:val="ru-RU"/>
              </w:rPr>
              <w:t xml:space="preserve">дом </w:t>
            </w:r>
            <w:r>
              <w:rPr>
                <w:rFonts w:ascii="PT Astra Serif" w:hAnsi="PT Astra Serif"/>
                <w:sz w:val="18"/>
                <w:szCs w:val="18"/>
              </w:rPr>
              <w:t>1а,</w:t>
            </w:r>
          </w:p>
          <w:p>
            <w:pPr>
              <w:pStyle w:val="Normal"/>
              <w:widowControl w:val="false"/>
              <w:overflowPunct w:val="false"/>
              <w:jc w:val="left"/>
              <w:textAlignment w:val="baseline"/>
              <w:rPr>
                <w:rFonts w:ascii="PT Astra Serif" w:hAnsi="PT Astra Serif"/>
                <w:sz w:val="18"/>
                <w:szCs w:val="18"/>
              </w:rPr>
            </w:pPr>
            <w:r>
              <w:rPr>
                <w:rFonts w:ascii="PT Astra Serif" w:hAnsi="PT Astra Serif"/>
                <w:sz w:val="18"/>
                <w:szCs w:val="18"/>
              </w:rPr>
              <w:t>Почтовый адрес: Российская Федерация, 433645, Ульяновская обл</w:t>
            </w:r>
            <w:r>
              <w:rPr>
                <w:rFonts w:ascii="PT Astra Serif" w:hAnsi="PT Astra Serif"/>
                <w:sz w:val="18"/>
                <w:szCs w:val="18"/>
                <w:lang w:val="ru-RU"/>
              </w:rPr>
              <w:t>асть</w:t>
            </w:r>
            <w:r>
              <w:rPr>
                <w:rFonts w:ascii="PT Astra Serif" w:hAnsi="PT Astra Serif"/>
                <w:sz w:val="18"/>
                <w:szCs w:val="18"/>
              </w:rPr>
              <w:t xml:space="preserve"> Цильнинский </w:t>
            </w:r>
            <w:r>
              <w:rPr>
                <w:rFonts w:ascii="PT Astra Serif" w:hAnsi="PT Astra Serif"/>
                <w:sz w:val="18"/>
                <w:szCs w:val="18"/>
                <w:lang w:val="ru-RU"/>
              </w:rPr>
              <w:t>район</w:t>
            </w:r>
            <w:r>
              <w:rPr>
                <w:rFonts w:ascii="PT Astra Serif" w:hAnsi="PT Astra Serif"/>
                <w:sz w:val="18"/>
                <w:szCs w:val="18"/>
              </w:rPr>
              <w:t xml:space="preserve">, </w:t>
            </w:r>
            <w:r>
              <w:rPr>
                <w:rFonts w:ascii="PT Astra Serif" w:hAnsi="PT Astra Serif"/>
                <w:sz w:val="18"/>
                <w:szCs w:val="18"/>
                <w:lang w:val="ru-RU"/>
              </w:rPr>
              <w:t xml:space="preserve">село </w:t>
            </w:r>
            <w:r>
              <w:rPr>
                <w:rFonts w:ascii="PT Astra Serif" w:hAnsi="PT Astra Serif"/>
                <w:sz w:val="18"/>
                <w:szCs w:val="18"/>
              </w:rPr>
              <w:t>Средние Тимерсяны ,</w:t>
            </w:r>
            <w:r>
              <w:rPr>
                <w:rFonts w:ascii="PT Astra Serif" w:hAnsi="PT Astra Serif"/>
                <w:sz w:val="18"/>
                <w:szCs w:val="18"/>
                <w:lang w:val="ru-RU"/>
              </w:rPr>
              <w:t xml:space="preserve">улица </w:t>
            </w:r>
            <w:r>
              <w:rPr>
                <w:rFonts w:ascii="PT Astra Serif" w:hAnsi="PT Astra Serif"/>
                <w:sz w:val="18"/>
                <w:szCs w:val="18"/>
              </w:rPr>
              <w:t xml:space="preserve"> Школьная, </w:t>
            </w:r>
            <w:r>
              <w:rPr>
                <w:rFonts w:ascii="PT Astra Serif" w:hAnsi="PT Astra Serif"/>
                <w:sz w:val="18"/>
                <w:szCs w:val="18"/>
                <w:lang w:val="ru-RU"/>
              </w:rPr>
              <w:t xml:space="preserve">дом </w:t>
            </w:r>
            <w:r>
              <w:rPr>
                <w:rFonts w:ascii="PT Astra Serif" w:hAnsi="PT Astra Serif"/>
                <w:sz w:val="18"/>
                <w:szCs w:val="18"/>
              </w:rPr>
              <w:t xml:space="preserve"> 1а,</w:t>
            </w:r>
          </w:p>
          <w:p>
            <w:pPr>
              <w:pStyle w:val="Normal"/>
              <w:widowControl w:val="false"/>
              <w:overflowPunct w:val="false"/>
              <w:jc w:val="left"/>
              <w:textAlignment w:val="baseline"/>
              <w:rPr/>
            </w:pPr>
            <w:r>
              <w:rPr>
                <w:rFonts w:ascii="PT Astra Serif" w:hAnsi="PT Astra Serif"/>
                <w:sz w:val="18"/>
                <w:szCs w:val="18"/>
              </w:rPr>
              <w:t xml:space="preserve">Адрес электронной почты: </w:t>
            </w:r>
            <w:hyperlink r:id="rId16">
              <w:r>
                <w:rPr>
                  <w:rStyle w:val="Style6"/>
                  <w:rFonts w:ascii="PT Astra Serif" w:hAnsi="PT Astra Serif"/>
                  <w:sz w:val="18"/>
                  <w:szCs w:val="18"/>
                </w:rPr>
                <w:t>sredntim_shk@mail.ru</w:t>
              </w:r>
            </w:hyperlink>
            <w:r>
              <w:rPr>
                <w:rFonts w:ascii="PT Astra Serif" w:hAnsi="PT Astra Serif"/>
                <w:sz w:val="18"/>
                <w:szCs w:val="18"/>
              </w:rPr>
              <w:t xml:space="preserve">  </w:t>
            </w:r>
            <w:r>
              <w:rPr>
                <w:rFonts w:cs="Times New Roman" w:ascii="PT Astra Serif" w:hAnsi="PT Astra Serif"/>
                <w:sz w:val="18"/>
                <w:szCs w:val="18"/>
                <w:lang w:eastAsia="ru-RU"/>
              </w:rPr>
              <w:t>Номер контактного телефона: +7 (84245) 42531</w:t>
            </w:r>
          </w:p>
          <w:p>
            <w:pPr>
              <w:pStyle w:val="BodyText"/>
              <w:widowControl w:val="false"/>
              <w:rPr>
                <w:rFonts w:ascii="PT Astra Serif" w:hAnsi="PT Astra Serif"/>
                <w:sz w:val="18"/>
                <w:szCs w:val="18"/>
              </w:rPr>
            </w:pPr>
            <w:r>
              <w:rPr>
                <w:rFonts w:cs="Times New Roman" w:ascii="PT Astra Serif" w:hAnsi="PT Astra Serif"/>
                <w:b w:val="false"/>
                <w:bCs w:val="false"/>
                <w:i w:val="false"/>
                <w:caps w:val="false"/>
                <w:smallCaps w:val="false"/>
                <w:color w:val="000000"/>
                <w:spacing w:val="0"/>
                <w:sz w:val="18"/>
                <w:szCs w:val="18"/>
                <w:lang w:val="ru-RU"/>
              </w:rPr>
              <w:t>ИНН 7322003658/КПП 732201001</w:t>
            </w:r>
          </w:p>
          <w:p>
            <w:pPr>
              <w:pStyle w:val="BodyText"/>
              <w:widowControl w:val="false"/>
              <w:rPr>
                <w:rFonts w:ascii="PT Astra Serif" w:hAnsi="PT Astra Serif"/>
                <w:sz w:val="18"/>
                <w:szCs w:val="18"/>
              </w:rPr>
            </w:pPr>
            <w:r>
              <w:rPr>
                <w:rFonts w:cs="Times New Roman" w:ascii="PT Astra Serif" w:hAnsi="PT Astra Serif"/>
                <w:b/>
                <w:bCs/>
                <w:i w:val="false"/>
                <w:caps w:val="false"/>
                <w:smallCaps w:val="false"/>
                <w:color w:val="000000"/>
                <w:spacing w:val="0"/>
                <w:sz w:val="18"/>
                <w:szCs w:val="18"/>
                <w:lang w:val="ru-RU"/>
              </w:rPr>
              <w:t>Ксч 03231643736540006800   ЕКСч 40102810645370000061</w:t>
            </w:r>
          </w:p>
          <w:p>
            <w:pPr>
              <w:pStyle w:val="BodyText"/>
              <w:widowControl w:val="false"/>
              <w:rPr>
                <w:rFonts w:ascii="PT Astra Serif" w:hAnsi="PT Astra Serif"/>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cs="Times New Roman" w:ascii="PT Astra Serif" w:hAnsi="PT Astra Serif"/>
                <w:b/>
                <w:bCs/>
                <w:sz w:val="18"/>
                <w:szCs w:val="18"/>
              </w:rPr>
              <w:t>//</w:t>
            </w:r>
            <w:r>
              <w:rPr>
                <w:rFonts w:cs="Times New Roman" w:ascii="PT Astra Serif" w:hAnsi="PT Astra Serif"/>
                <w:b/>
                <w:bCs/>
                <w:sz w:val="18"/>
                <w:szCs w:val="18"/>
                <w:lang w:val="ru-RU"/>
              </w:rPr>
              <w:t>УФК по Ульяновской области</w:t>
            </w:r>
          </w:p>
          <w:p>
            <w:pPr>
              <w:pStyle w:val="BodyText"/>
              <w:widowControl w:val="false"/>
              <w:rPr>
                <w:rFonts w:ascii="PT Astra Serif" w:hAnsi="PT Astra Serif"/>
                <w:sz w:val="18"/>
                <w:szCs w:val="18"/>
              </w:rPr>
            </w:pPr>
            <w:r>
              <w:rPr>
                <w:rFonts w:cs="Times New Roman" w:ascii="PT Astra Serif" w:hAnsi="PT Astra Serif"/>
                <w:b/>
                <w:bCs/>
                <w:sz w:val="18"/>
                <w:szCs w:val="18"/>
              </w:rPr>
              <w:t xml:space="preserve">БИК </w:t>
            </w:r>
            <w:r>
              <w:rPr>
                <w:rFonts w:cs="Times New Roman" w:ascii="PT Astra Serif" w:hAnsi="PT Astra Serif"/>
                <w:b/>
                <w:bCs/>
                <w:sz w:val="18"/>
                <w:szCs w:val="18"/>
                <w:lang w:val="ru-RU"/>
              </w:rPr>
              <w:t xml:space="preserve">ТОФК </w:t>
            </w:r>
            <w:r>
              <w:rPr>
                <w:rFonts w:cs="Times New Roman" w:ascii="PT Astra Serif" w:hAnsi="PT Astra Serif"/>
                <w:b/>
                <w:bCs/>
                <w:sz w:val="18"/>
                <w:szCs w:val="18"/>
              </w:rPr>
              <w:t>017308101</w:t>
            </w:r>
          </w:p>
          <w:p>
            <w:pPr>
              <w:pStyle w:val="BodyText"/>
              <w:widowControl w:val="false"/>
              <w:rPr>
                <w:rFonts w:ascii="PT Astra Serif" w:hAnsi="PT Astra Serif"/>
                <w:sz w:val="18"/>
                <w:szCs w:val="18"/>
              </w:rPr>
            </w:pPr>
            <w:r>
              <w:rPr>
                <w:rFonts w:ascii="PT Astra Serif" w:hAnsi="PT Astra Serif"/>
                <w:sz w:val="18"/>
                <w:szCs w:val="18"/>
              </w:rPr>
              <w:t>л/сч 03573223057 в финансовом управлении администрации МО «Цильнинский район»</w:t>
            </w:r>
          </w:p>
          <w:p>
            <w:pPr>
              <w:pStyle w:val="BodyText"/>
              <w:widowControl w:val="false"/>
              <w:overflowPunct w:val="false"/>
              <w:spacing w:before="0" w:after="120"/>
              <w:textAlignment w:val="baseline"/>
              <w:rPr>
                <w:rFonts w:ascii="PT Astra Serif" w:hAnsi="PT Astra Serif"/>
                <w:sz w:val="18"/>
                <w:szCs w:val="18"/>
              </w:rPr>
            </w:pPr>
            <w:r>
              <w:rPr>
                <w:rFonts w:cs="Times New Roman" w:ascii="PT Astra Serif" w:hAnsi="PT Astra Serif"/>
                <w:sz w:val="18"/>
                <w:szCs w:val="18"/>
                <w:lang w:eastAsia="ru-RU"/>
              </w:rPr>
              <w:t xml:space="preserve">ОКВЭД 80.21.2 ОКПО 25335032 </w:t>
            </w:r>
            <w:r>
              <w:rPr>
                <w:rFonts w:cs="Times New Roman" w:ascii="PT Astra Serif" w:hAnsi="PT Astra Serif"/>
                <w:sz w:val="18"/>
                <w:szCs w:val="18"/>
                <w:lang w:val="ru-RU" w:eastAsia="ru-RU"/>
              </w:rPr>
              <w:t>ОГРН 1027301059499</w:t>
            </w:r>
          </w:p>
          <w:p>
            <w:pPr>
              <w:pStyle w:val="Normal"/>
              <w:widowControl w:val="false"/>
              <w:suppressAutoHyphens w:val="true"/>
              <w:overflowPunct w:val="false"/>
              <w:spacing w:lineRule="auto" w:line="240" w:before="0" w:after="0"/>
              <w:ind w:hanging="0"/>
              <w:jc w:val="both"/>
              <w:textAlignment w:val="baseline"/>
              <w:rPr>
                <w:rFonts w:ascii="PT Astra Serif" w:hAnsi="PT Astra Serif"/>
                <w:sz w:val="18"/>
                <w:szCs w:val="18"/>
              </w:rPr>
            </w:pPr>
            <w:r>
              <w:rPr>
                <w:rFonts w:eastAsia="Times New Roman" w:cs="PT Astra Serif" w:ascii="PT Astra Serif" w:hAnsi="PT Astra Serif"/>
                <w:b w:val="false"/>
                <w:bCs w:val="false"/>
                <w:color w:val="000000"/>
                <w:kern w:val="2"/>
                <w:sz w:val="18"/>
                <w:szCs w:val="18"/>
                <w:u w:val="none"/>
                <w:lang w:val="ru-RU" w:eastAsia="ru-RU"/>
              </w:rPr>
              <w:t>Директор                             Авасева Л.С.</w:t>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tc>
        <w:tc>
          <w:tcPr>
            <w:tcW w:w="4631"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18" w:name="P326_Копия_1"/>
      <w:bookmarkEnd w:id="18"/>
      <w:r>
        <w:rPr/>
        <w:t>СПЕЦИФИКАЦИЯ</w:t>
      </w:r>
    </w:p>
    <w:tbl>
      <w:tblPr>
        <w:tblW w:w="9843" w:type="dxa"/>
        <w:jc w:val="left"/>
        <w:tblInd w:w="0" w:type="dxa"/>
        <w:tblLayout w:type="fixed"/>
        <w:tblCellMar>
          <w:top w:w="102" w:type="dxa"/>
          <w:left w:w="62" w:type="dxa"/>
          <w:bottom w:w="102" w:type="dxa"/>
          <w:right w:w="62" w:type="dxa"/>
        </w:tblCellMar>
        <w:tblLook w:val="0000"/>
      </w:tblPr>
      <w:tblGrid>
        <w:gridCol w:w="515"/>
        <w:gridCol w:w="1870"/>
        <w:gridCol w:w="3958"/>
        <w:gridCol w:w="751"/>
        <w:gridCol w:w="736"/>
        <w:gridCol w:w="1015"/>
        <w:gridCol w:w="998"/>
      </w:tblGrid>
      <w:tr>
        <w:trPr/>
        <w:tc>
          <w:tcPr>
            <w:tcW w:w="51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w:t>
            </w:r>
          </w:p>
        </w:tc>
        <w:tc>
          <w:tcPr>
            <w:tcW w:w="3958"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t>Остаточный срок годности</w:t>
            </w:r>
          </w:p>
        </w:tc>
        <w:tc>
          <w:tcPr>
            <w:tcW w:w="751"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Единицы измерения</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Кол-во</w:t>
            </w:r>
          </w:p>
        </w:tc>
        <w:tc>
          <w:tcPr>
            <w:tcW w:w="101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(Ндс не облагается</w:t>
            </w:r>
          </w:p>
        </w:tc>
        <w:tc>
          <w:tcPr>
            <w:tcW w:w="99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51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870"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3958"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751"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101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5</w:t>
            </w:r>
          </w:p>
        </w:tc>
        <w:tc>
          <w:tcPr>
            <w:tcW w:w="99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bookmarkStart w:id="19" w:name="P3441"/>
            <w:bookmarkEnd w:id="19"/>
            <w:r>
              <w:rPr>
                <w:rFonts w:ascii="PT Astra Serif" w:hAnsi="PT Astra Serif"/>
                <w:sz w:val="20"/>
                <w:szCs w:val="20"/>
              </w:rPr>
              <w:t>6</w:t>
            </w:r>
            <w:bookmarkStart w:id="20" w:name="P3451"/>
            <w:bookmarkEnd w:id="20"/>
          </w:p>
        </w:tc>
      </w:tr>
      <w:tr>
        <w:trPr/>
        <w:tc>
          <w:tcPr>
            <w:tcW w:w="51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1.</w:t>
            </w:r>
          </w:p>
        </w:tc>
        <w:tc>
          <w:tcPr>
            <w:tcW w:w="1870" w:type="dxa"/>
            <w:tcBorders>
              <w:top w:val="single" w:sz="4" w:space="0" w:color="000000"/>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вермишель</w:t>
            </w:r>
          </w:p>
        </w:tc>
        <w:tc>
          <w:tcPr>
            <w:tcW w:w="3958" w:type="dxa"/>
            <w:tcBorders>
              <w:top w:val="single" w:sz="4" w:space="0" w:color="000000"/>
              <w:left w:val="single" w:sz="4" w:space="0" w:color="000000"/>
              <w:bottom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Вид изделия макаронного: Вермишель, Вид сырья :Пшеничная мука, Группа макаронных изделий из пшеничной муки: А, Сорт макаронных изделий из пшеничной муки: Высший Соответствие нормативной документации ГОСТ 31743-2017 Фасовка по согласованию с Заказчиком </w:t>
            </w:r>
          </w:p>
        </w:tc>
        <w:tc>
          <w:tcPr>
            <w:tcW w:w="751"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7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rHeight w:val="381" w:hRule="atLeast"/>
        </w:trPr>
        <w:tc>
          <w:tcPr>
            <w:tcW w:w="515"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2</w:t>
            </w:r>
          </w:p>
        </w:tc>
        <w:tc>
          <w:tcPr>
            <w:tcW w:w="1870"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горох шлифованный </w:t>
            </w:r>
          </w:p>
        </w:tc>
        <w:tc>
          <w:tcPr>
            <w:tcW w:w="3958" w:type="dxa"/>
            <w:tcBorders>
              <w:left w:val="single" w:sz="4" w:space="0" w:color="000000"/>
              <w:bottom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Вид зерна: Колотое, Сорт :Не ниже первого Фасовка:по согласованию с Заказчиком</w:t>
            </w:r>
          </w:p>
        </w:tc>
        <w:tc>
          <w:tcPr>
            <w:tcW w:w="751"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01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8" w:type="dxa"/>
            <w:tcBorders>
              <w:left w:val="single" w:sz="4" w:space="0" w:color="000000"/>
              <w:bottom w:val="single" w:sz="4" w:space="0" w:color="000000"/>
              <w:right w:val="single" w:sz="4" w:space="0" w:color="000000"/>
            </w:tcBorders>
          </w:tcPr>
          <w:p>
            <w:pPr>
              <w:pStyle w:val="Normal"/>
              <w:widowControl w:val="false"/>
              <w:spacing w:lineRule="auto" w:line="240" w:before="0" w:after="200"/>
              <w:rPr>
                <w:b/>
                <w:i w:val="false"/>
                <w:caps w:val="false"/>
                <w:smallCaps w:val="false"/>
                <w:color w:val="334059"/>
                <w:spacing w:val="0"/>
                <w:sz w:val="20"/>
                <w:szCs w:val="20"/>
              </w:rPr>
            </w:pPr>
            <w:r>
              <w:rPr>
                <w:b/>
                <w:i w:val="false"/>
                <w:caps w:val="false"/>
                <w:smallCaps w:val="false"/>
                <w:color w:val="334059"/>
                <w:spacing w:val="0"/>
                <w:sz w:val="20"/>
                <w:szCs w:val="20"/>
              </w:rPr>
            </w:r>
          </w:p>
        </w:tc>
      </w:tr>
      <w:tr>
        <w:trPr>
          <w:trHeight w:val="554" w:hRule="atLeast"/>
        </w:trPr>
        <w:tc>
          <w:tcPr>
            <w:tcW w:w="515"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3</w:t>
            </w:r>
          </w:p>
        </w:tc>
        <w:tc>
          <w:tcPr>
            <w:tcW w:w="1870"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геркулес</w:t>
            </w:r>
          </w:p>
        </w:tc>
        <w:tc>
          <w:tcPr>
            <w:tcW w:w="3958" w:type="dxa"/>
            <w:tcBorders>
              <w:left w:val="single" w:sz="4" w:space="0" w:color="000000"/>
              <w:bottom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Геркулес. Фасовка:по согласованию с Заказчиком</w:t>
            </w:r>
          </w:p>
        </w:tc>
        <w:tc>
          <w:tcPr>
            <w:tcW w:w="751"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01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8"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49" w:hRule="atLeast"/>
        </w:trPr>
        <w:tc>
          <w:tcPr>
            <w:tcW w:w="515"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4</w:t>
            </w:r>
          </w:p>
        </w:tc>
        <w:tc>
          <w:tcPr>
            <w:tcW w:w="1870"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крупа гречневая </w:t>
            </w:r>
          </w:p>
        </w:tc>
        <w:tc>
          <w:tcPr>
            <w:tcW w:w="3958" w:type="dxa"/>
            <w:tcBorders>
              <w:left w:val="single" w:sz="4" w:space="0" w:color="000000"/>
              <w:bottom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Сорт:не ниже первого,Вид крупы:ядрица Фасовка: по согласованию с Заказчиком</w:t>
            </w:r>
          </w:p>
        </w:tc>
        <w:tc>
          <w:tcPr>
            <w:tcW w:w="751"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01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8"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254" w:hRule="atLeast"/>
        </w:trPr>
        <w:tc>
          <w:tcPr>
            <w:tcW w:w="515"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5</w:t>
            </w:r>
          </w:p>
        </w:tc>
        <w:tc>
          <w:tcPr>
            <w:tcW w:w="1870"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крупа манная</w:t>
            </w:r>
          </w:p>
        </w:tc>
        <w:tc>
          <w:tcPr>
            <w:tcW w:w="3958" w:type="dxa"/>
            <w:tcBorders>
              <w:left w:val="single" w:sz="4" w:space="0" w:color="000000"/>
              <w:bottom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Марка крупы:МТ фасовка:по согласованию с Заказчиком</w:t>
            </w:r>
          </w:p>
        </w:tc>
        <w:tc>
          <w:tcPr>
            <w:tcW w:w="751"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01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8"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367" w:hRule="atLeast"/>
        </w:trPr>
        <w:tc>
          <w:tcPr>
            <w:tcW w:w="515"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6</w:t>
            </w:r>
          </w:p>
        </w:tc>
        <w:tc>
          <w:tcPr>
            <w:tcW w:w="1870"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крупа пшено шлифованное</w:t>
            </w:r>
          </w:p>
        </w:tc>
        <w:tc>
          <w:tcPr>
            <w:tcW w:w="3958" w:type="dxa"/>
            <w:tcBorders>
              <w:left w:val="single" w:sz="4" w:space="0" w:color="000000"/>
              <w:bottom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Сорт :высший , Фасовка:по согласованию с Заказчиком </w:t>
            </w:r>
          </w:p>
        </w:tc>
        <w:tc>
          <w:tcPr>
            <w:tcW w:w="751"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01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8"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367" w:hRule="atLeast"/>
        </w:trPr>
        <w:tc>
          <w:tcPr>
            <w:tcW w:w="515"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7</w:t>
            </w:r>
          </w:p>
        </w:tc>
        <w:tc>
          <w:tcPr>
            <w:tcW w:w="1870"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кофейный напиток</w:t>
            </w:r>
          </w:p>
        </w:tc>
        <w:tc>
          <w:tcPr>
            <w:tcW w:w="3958" w:type="dxa"/>
            <w:tcBorders>
              <w:left w:val="single" w:sz="4" w:space="0" w:color="000000"/>
              <w:bottom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Вид кофейного напитка :Без натурального кофе и цикория ,Тип напитка: Нерастворимый Фасовка по согласованию с Заказчиком </w:t>
            </w:r>
          </w:p>
        </w:tc>
        <w:tc>
          <w:tcPr>
            <w:tcW w:w="751"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01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8"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367" w:hRule="atLeast"/>
        </w:trPr>
        <w:tc>
          <w:tcPr>
            <w:tcW w:w="515"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8</w:t>
            </w:r>
          </w:p>
        </w:tc>
        <w:tc>
          <w:tcPr>
            <w:tcW w:w="1870"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какао порошок</w:t>
            </w:r>
          </w:p>
        </w:tc>
        <w:tc>
          <w:tcPr>
            <w:tcW w:w="3958" w:type="dxa"/>
            <w:tcBorders>
              <w:left w:val="single" w:sz="4" w:space="0" w:color="000000"/>
              <w:bottom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Тип какао-порошка: Какао-порошок, Наличие в составе сахара или других подслащивающих веществ: Нет, Соответствие нормативной документации ГОСТ 108-2014 Фасовка: пачка 100 гр</w:t>
            </w:r>
          </w:p>
        </w:tc>
        <w:tc>
          <w:tcPr>
            <w:tcW w:w="751"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01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8"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367" w:hRule="atLeast"/>
        </w:trPr>
        <w:tc>
          <w:tcPr>
            <w:tcW w:w="515"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9</w:t>
            </w:r>
          </w:p>
        </w:tc>
        <w:tc>
          <w:tcPr>
            <w:tcW w:w="1870"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макароны</w:t>
            </w:r>
          </w:p>
        </w:tc>
        <w:tc>
          <w:tcPr>
            <w:tcW w:w="3958" w:type="dxa"/>
            <w:tcBorders>
              <w:left w:val="single" w:sz="4" w:space="0" w:color="000000"/>
              <w:bottom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Вид изделия макаронного: Изделие макаронное фигурное, Группа макаронных изделий: из пшеничной муки А Вид сырья: Пшеничная мука, Сорт макаронных изделий из пшеничной муки: Высший Соответствие нормативной документации ГОСТ 31743-2017 Фасовка : по согласованию с Заказчиком </w:t>
            </w:r>
          </w:p>
        </w:tc>
        <w:tc>
          <w:tcPr>
            <w:tcW w:w="751"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01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8"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367" w:hRule="atLeast"/>
        </w:trPr>
        <w:tc>
          <w:tcPr>
            <w:tcW w:w="515"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10</w:t>
            </w:r>
          </w:p>
        </w:tc>
        <w:tc>
          <w:tcPr>
            <w:tcW w:w="1870"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мука пшеничная хлебопекарская </w:t>
            </w:r>
          </w:p>
        </w:tc>
        <w:tc>
          <w:tcPr>
            <w:tcW w:w="3958" w:type="dxa"/>
            <w:tcBorders>
              <w:left w:val="single" w:sz="4" w:space="0" w:color="000000"/>
              <w:bottom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Сорт муки: Не ниже высшего, Вид муки :Хлебопекарная Фасовка: по 2-5 кг</w:t>
            </w:r>
          </w:p>
        </w:tc>
        <w:tc>
          <w:tcPr>
            <w:tcW w:w="751"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01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8"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367" w:hRule="atLeast"/>
        </w:trPr>
        <w:tc>
          <w:tcPr>
            <w:tcW w:w="515"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11</w:t>
            </w:r>
          </w:p>
        </w:tc>
        <w:tc>
          <w:tcPr>
            <w:tcW w:w="1870"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масло растительное </w:t>
            </w:r>
          </w:p>
        </w:tc>
        <w:tc>
          <w:tcPr>
            <w:tcW w:w="3958" w:type="dxa"/>
            <w:tcBorders>
              <w:left w:val="single" w:sz="4" w:space="0" w:color="000000"/>
              <w:bottom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Вид масла подсолнечного рафинированного : Дезодорированное Марка масла подсолнечного рафинированного дезодорированного: Первый сорт Фасовка : 0,9л-1л</w:t>
            </w:r>
          </w:p>
        </w:tc>
        <w:tc>
          <w:tcPr>
            <w:tcW w:w="751"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01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8"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367" w:hRule="atLeast"/>
        </w:trPr>
        <w:tc>
          <w:tcPr>
            <w:tcW w:w="515"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12</w:t>
            </w:r>
          </w:p>
        </w:tc>
        <w:tc>
          <w:tcPr>
            <w:tcW w:w="1870"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рис</w:t>
            </w:r>
          </w:p>
        </w:tc>
        <w:tc>
          <w:tcPr>
            <w:tcW w:w="3958" w:type="dxa"/>
            <w:tcBorders>
              <w:left w:val="single" w:sz="4" w:space="0" w:color="000000"/>
              <w:bottom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Сорт Не ниже первого Вид Цельнозерновой Способ обработки Шелушеный (обрушенный) Пропаренный Нет Фасовка :по согласованию с Заказчиком </w:t>
            </w:r>
          </w:p>
        </w:tc>
        <w:tc>
          <w:tcPr>
            <w:tcW w:w="751"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01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8"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367" w:hRule="atLeast"/>
        </w:trPr>
        <w:tc>
          <w:tcPr>
            <w:tcW w:w="515"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13</w:t>
            </w:r>
          </w:p>
        </w:tc>
        <w:tc>
          <w:tcPr>
            <w:tcW w:w="1870"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соль пищевая поваренная йодированная</w:t>
            </w:r>
          </w:p>
        </w:tc>
        <w:tc>
          <w:tcPr>
            <w:tcW w:w="3958" w:type="dxa"/>
            <w:tcBorders>
              <w:left w:val="single" w:sz="4" w:space="0" w:color="000000"/>
              <w:bottom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Вид сырья для соли пищевой: Каменная ,Вид соли по способу производства: Молотая, Соль йодированная: Да Сорт Высший Фасовка: 1 кг</w:t>
            </w:r>
          </w:p>
        </w:tc>
        <w:tc>
          <w:tcPr>
            <w:tcW w:w="751"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01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8"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367" w:hRule="atLeast"/>
        </w:trPr>
        <w:tc>
          <w:tcPr>
            <w:tcW w:w="515"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14</w:t>
            </w:r>
          </w:p>
        </w:tc>
        <w:tc>
          <w:tcPr>
            <w:tcW w:w="1870"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Чай черный (ферментированный)</w:t>
            </w:r>
          </w:p>
        </w:tc>
        <w:tc>
          <w:tcPr>
            <w:tcW w:w="3958" w:type="dxa"/>
            <w:tcBorders>
              <w:left w:val="single" w:sz="4" w:space="0" w:color="000000"/>
              <w:bottom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Вид чая черного (ферментированного) по способу обработки листа: Листовой Тип листа чая черного (ферментированного): Крупный Информация о технических регламентах и стандартах ГОСТ Р 32573-2013 Фасовка:пачка 0,1 кг</w:t>
            </w:r>
          </w:p>
        </w:tc>
        <w:tc>
          <w:tcPr>
            <w:tcW w:w="751"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01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8"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367" w:hRule="atLeast"/>
        </w:trPr>
        <w:tc>
          <w:tcPr>
            <w:tcW w:w="515"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15</w:t>
            </w:r>
          </w:p>
        </w:tc>
        <w:tc>
          <w:tcPr>
            <w:tcW w:w="1870"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сок фруктовый</w:t>
            </w:r>
          </w:p>
        </w:tc>
        <w:tc>
          <w:tcPr>
            <w:tcW w:w="3958" w:type="dxa"/>
            <w:tcBorders>
              <w:left w:val="single" w:sz="4" w:space="0" w:color="000000"/>
              <w:bottom w:val="single" w:sz="4" w:space="0" w:color="000000"/>
            </w:tcBorders>
          </w:tcPr>
          <w:p>
            <w:pPr>
              <w:pStyle w:val="Style39"/>
              <w:spacing w:before="0" w:after="200"/>
              <w:ind w:hanging="0" w:left="0" w:right="0"/>
              <w:jc w:val="left"/>
              <w:rPr>
                <w:rFonts w:ascii="PT Astra Serif" w:hAnsi="PT Astra Serif"/>
                <w:sz w:val="20"/>
                <w:szCs w:val="20"/>
              </w:rPr>
            </w:pPr>
            <w:r>
              <w:rPr>
                <w:rFonts w:ascii="PT Astra Serif" w:hAnsi="PT Astra Serif"/>
                <w:sz w:val="20"/>
                <w:szCs w:val="20"/>
              </w:rPr>
              <w:t>Вид сока – фруктовый</w:t>
              <w:br/>
              <w:t>Вид сока по технологии производства - восстановленный</w:t>
              <w:br/>
              <w:t>Вид сока по способу обработки - пастеризованный</w:t>
              <w:br/>
              <w:t xml:space="preserve">Фасовка 3х литровая банка </w:t>
              <w:br/>
              <w:t>Остаточный срок годности на момент поставки 6 месяцев. Происхождение Россия</w:t>
            </w:r>
          </w:p>
        </w:tc>
        <w:tc>
          <w:tcPr>
            <w:tcW w:w="751"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01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8"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367" w:hRule="atLeast"/>
        </w:trPr>
        <w:tc>
          <w:tcPr>
            <w:tcW w:w="515"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16</w:t>
            </w:r>
          </w:p>
        </w:tc>
        <w:tc>
          <w:tcPr>
            <w:tcW w:w="1870"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кисель плодово-ягодный</w:t>
            </w:r>
          </w:p>
        </w:tc>
        <w:tc>
          <w:tcPr>
            <w:tcW w:w="3958" w:type="dxa"/>
            <w:tcBorders>
              <w:left w:val="single" w:sz="4" w:space="0" w:color="000000"/>
              <w:bottom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кисель плодово-ягодный ,фасовка по согласованию с заказчиком </w:t>
            </w:r>
          </w:p>
        </w:tc>
        <w:tc>
          <w:tcPr>
            <w:tcW w:w="751"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01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8"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367" w:hRule="atLeast"/>
        </w:trPr>
        <w:tc>
          <w:tcPr>
            <w:tcW w:w="515"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17</w:t>
            </w:r>
          </w:p>
        </w:tc>
        <w:tc>
          <w:tcPr>
            <w:tcW w:w="1870"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вафли ,весовые</w:t>
            </w:r>
          </w:p>
        </w:tc>
        <w:tc>
          <w:tcPr>
            <w:tcW w:w="3958" w:type="dxa"/>
            <w:tcBorders>
              <w:left w:val="single" w:sz="4" w:space="0" w:color="000000"/>
              <w:bottom w:val="single" w:sz="4" w:space="0" w:color="000000"/>
            </w:tcBorders>
          </w:tcPr>
          <w:p>
            <w:pPr>
              <w:pStyle w:val="Style39"/>
              <w:spacing w:before="0" w:after="200"/>
              <w:ind w:hanging="0" w:left="0" w:right="0"/>
              <w:jc w:val="left"/>
              <w:rPr>
                <w:rFonts w:ascii="PT Astra Serif" w:hAnsi="PT Astra Serif"/>
                <w:sz w:val="20"/>
                <w:szCs w:val="20"/>
              </w:rPr>
            </w:pPr>
            <w:r>
              <w:rPr>
                <w:rFonts w:ascii="PT Astra Serif" w:hAnsi="PT Astra Serif"/>
                <w:sz w:val="20"/>
                <w:szCs w:val="20"/>
              </w:rPr>
              <w:t>Вид продукта:Вафли, Начика:да,Фасовка по согласованию с Заказчиком</w:t>
            </w:r>
          </w:p>
        </w:tc>
        <w:tc>
          <w:tcPr>
            <w:tcW w:w="751"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01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8"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367" w:hRule="atLeast"/>
        </w:trPr>
        <w:tc>
          <w:tcPr>
            <w:tcW w:w="515"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18</w:t>
            </w:r>
          </w:p>
        </w:tc>
        <w:tc>
          <w:tcPr>
            <w:tcW w:w="1870"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печенье</w:t>
            </w:r>
          </w:p>
        </w:tc>
        <w:tc>
          <w:tcPr>
            <w:tcW w:w="3958" w:type="dxa"/>
            <w:tcBorders>
              <w:left w:val="single" w:sz="4" w:space="0" w:color="000000"/>
              <w:bottom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вид печенья: сахарное,фасовка : по согласованию с Заказчиком </w:t>
            </w:r>
          </w:p>
        </w:tc>
        <w:tc>
          <w:tcPr>
            <w:tcW w:w="751"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01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8"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367" w:hRule="atLeast"/>
        </w:trPr>
        <w:tc>
          <w:tcPr>
            <w:tcW w:w="515"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19</w:t>
            </w:r>
          </w:p>
        </w:tc>
        <w:tc>
          <w:tcPr>
            <w:tcW w:w="1870"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крупа пшеничная </w:t>
            </w:r>
          </w:p>
        </w:tc>
        <w:tc>
          <w:tcPr>
            <w:tcW w:w="3958" w:type="dxa"/>
            <w:tcBorders>
              <w:left w:val="single" w:sz="4" w:space="0" w:color="000000"/>
              <w:bottom w:val="single" w:sz="4" w:space="0" w:color="000000"/>
            </w:tcBorders>
          </w:tcPr>
          <w:p>
            <w:pPr>
              <w:pStyle w:val="Style39"/>
              <w:spacing w:before="0" w:after="200"/>
              <w:ind w:hanging="0" w:left="0" w:right="0"/>
              <w:jc w:val="left"/>
              <w:rPr>
                <w:rFonts w:ascii="PT Astra Serif" w:hAnsi="PT Astra Serif"/>
                <w:sz w:val="20"/>
                <w:szCs w:val="20"/>
              </w:rPr>
            </w:pPr>
            <w:r>
              <w:rPr>
                <w:rFonts w:ascii="PT Astra Serif" w:hAnsi="PT Astra Serif"/>
                <w:sz w:val="20"/>
                <w:szCs w:val="20"/>
              </w:rPr>
              <w:t xml:space="preserve">Вид крупы: Полтавская </w:t>
              <w:br/>
              <w:t xml:space="preserve">Номер крупы: Средняя № 2,фасовка 1 кг </w:t>
            </w:r>
          </w:p>
        </w:tc>
        <w:tc>
          <w:tcPr>
            <w:tcW w:w="751"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01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8"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367" w:hRule="atLeast"/>
        </w:trPr>
        <w:tc>
          <w:tcPr>
            <w:tcW w:w="515"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20</w:t>
            </w:r>
          </w:p>
        </w:tc>
        <w:tc>
          <w:tcPr>
            <w:tcW w:w="1870"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хлеб пшеничный не длительного хранения </w:t>
            </w:r>
          </w:p>
        </w:tc>
        <w:tc>
          <w:tcPr>
            <w:tcW w:w="3958" w:type="dxa"/>
            <w:tcBorders>
              <w:left w:val="single" w:sz="4" w:space="0" w:color="000000"/>
              <w:bottom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Вид хлеба : пшеничный ,Сорт: высший сорт, Формовой ,Упаковка :Индивидуальная </w:t>
            </w:r>
          </w:p>
        </w:tc>
        <w:tc>
          <w:tcPr>
            <w:tcW w:w="751"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шт</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01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8"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367" w:hRule="atLeast"/>
        </w:trPr>
        <w:tc>
          <w:tcPr>
            <w:tcW w:w="515"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21</w:t>
            </w:r>
          </w:p>
        </w:tc>
        <w:tc>
          <w:tcPr>
            <w:tcW w:w="1870"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Батон нарезной </w:t>
            </w:r>
          </w:p>
        </w:tc>
        <w:tc>
          <w:tcPr>
            <w:tcW w:w="3958" w:type="dxa"/>
            <w:tcBorders>
              <w:left w:val="single" w:sz="4" w:space="0" w:color="000000"/>
              <w:bottom w:val="single" w:sz="4" w:space="0" w:color="000000"/>
            </w:tcBorders>
          </w:tcPr>
          <w:p>
            <w:pPr>
              <w:pStyle w:val="Style39"/>
              <w:spacing w:before="0" w:after="200"/>
              <w:jc w:val="left"/>
              <w:rPr>
                <w:rFonts w:ascii="PT Astra Serif" w:hAnsi="PT Astra Serif"/>
                <w:color w:val="000000"/>
                <w:sz w:val="20"/>
                <w:szCs w:val="20"/>
              </w:rPr>
            </w:pPr>
            <w:r>
              <w:rPr>
                <w:rFonts w:ascii="PT Astra Serif" w:hAnsi="PT Astra Serif"/>
                <w:color w:val="000000"/>
                <w:sz w:val="20"/>
                <w:szCs w:val="20"/>
              </w:rPr>
              <w:t xml:space="preserve">батон нарезной пшеничный высший сорт Упаковка :Индивидуальная </w:t>
            </w:r>
          </w:p>
        </w:tc>
        <w:tc>
          <w:tcPr>
            <w:tcW w:w="751"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ши</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01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8"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bl>
    <w:p>
      <w:pPr>
        <w:pStyle w:val="ConsPlusNormal1"/>
        <w:jc w:val="center"/>
        <w:rPr>
          <w:sz w:val="18"/>
          <w:szCs w:val="18"/>
        </w:rPr>
      </w:pPr>
      <w:bookmarkStart w:id="21" w:name="P326"/>
      <w:bookmarkEnd w:id="21"/>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1"/>
        <w:gridCol w:w="4779"/>
      </w:tblGrid>
      <w:tr>
        <w:trPr/>
        <w:tc>
          <w:tcPr>
            <w:tcW w:w="5091" w:type="dxa"/>
            <w:tcBorders/>
          </w:tcPr>
          <w:p>
            <w:pPr>
              <w:pStyle w:val="ConsPlusNormal1"/>
              <w:widowControl w:val="false"/>
              <w:rPr>
                <w:sz w:val="18"/>
                <w:szCs w:val="18"/>
              </w:rPr>
            </w:pPr>
            <w:r>
              <w:rPr>
                <w:sz w:val="18"/>
                <w:szCs w:val="18"/>
              </w:rPr>
              <w:t>Заказчик:</w:t>
            </w:r>
          </w:p>
          <w:p>
            <w:pPr>
              <w:pStyle w:val="Normal"/>
              <w:widowControl w:val="false"/>
              <w:overflowPunct w:val="true"/>
              <w:ind w:hanging="0" w:left="57" w:right="57"/>
              <w:jc w:val="left"/>
              <w:textAlignment w:val="baseline"/>
              <w:rPr>
                <w:rFonts w:ascii="Times New Roman" w:hAnsi="Times New Roman"/>
                <w:sz w:val="18"/>
                <w:szCs w:val="18"/>
              </w:rPr>
            </w:pPr>
            <w:r>
              <w:rPr>
                <w:rFonts w:ascii="Times New Roman" w:hAnsi="Times New Roman"/>
                <w:sz w:val="18"/>
                <w:szCs w:val="18"/>
              </w:rPr>
            </w:r>
          </w:p>
          <w:p>
            <w:pPr>
              <w:pStyle w:val="Normal"/>
              <w:widowControl w:val="false"/>
              <w:overflowPunct w:val="true"/>
              <w:ind w:hanging="0" w:left="57" w:right="57"/>
              <w:jc w:val="left"/>
              <w:textAlignment w:val="baseline"/>
              <w:rPr>
                <w:rFonts w:ascii="PT Astra Serif" w:hAnsi="PT Astra Serif"/>
                <w:sz w:val="18"/>
                <w:szCs w:val="18"/>
              </w:rPr>
            </w:pPr>
            <w:r>
              <w:rPr>
                <w:rFonts w:cs="Times New Roman" w:ascii="PT Astra Serif" w:hAnsi="PT Astra Serif"/>
                <w:b/>
                <w:bCs/>
                <w:sz w:val="18"/>
                <w:szCs w:val="18"/>
                <w:lang w:eastAsia="ru-RU"/>
              </w:rPr>
              <w:t xml:space="preserve">Муниципальное </w:t>
            </w:r>
            <w:r>
              <w:rPr>
                <w:rFonts w:cs="Times New Roman" w:ascii="PT Astra Serif" w:hAnsi="PT Astra Serif"/>
                <w:b/>
                <w:bCs/>
                <w:sz w:val="18"/>
                <w:szCs w:val="18"/>
                <w:lang w:val="ru-RU" w:eastAsia="ru-RU"/>
              </w:rPr>
              <w:t>обще</w:t>
            </w:r>
            <w:r>
              <w:rPr>
                <w:rFonts w:cs="Times New Roman" w:ascii="PT Astra Serif" w:hAnsi="PT Astra Serif"/>
                <w:b/>
                <w:bCs/>
                <w:sz w:val="18"/>
                <w:szCs w:val="18"/>
                <w:lang w:eastAsia="ru-RU"/>
              </w:rPr>
              <w:t>образовательное учреждение Среднетимерсянская средняя</w:t>
            </w:r>
            <w:r>
              <w:rPr>
                <w:rFonts w:cs="Times New Roman" w:ascii="PT Astra Serif" w:hAnsi="PT Astra Serif"/>
                <w:b/>
                <w:bCs/>
                <w:sz w:val="18"/>
                <w:szCs w:val="18"/>
                <w:lang w:val="ru-RU" w:eastAsia="ru-RU"/>
              </w:rPr>
              <w:t xml:space="preserve"> </w:t>
            </w:r>
            <w:r>
              <w:rPr>
                <w:rFonts w:cs="Times New Roman" w:ascii="PT Astra Serif" w:hAnsi="PT Astra Serif"/>
                <w:b/>
                <w:bCs/>
                <w:sz w:val="18"/>
                <w:szCs w:val="18"/>
                <w:lang w:eastAsia="ru-RU"/>
              </w:rPr>
              <w:t xml:space="preserve">  школа</w:t>
            </w:r>
            <w:r>
              <w:rPr>
                <w:rFonts w:cs="Times New Roman" w:ascii="PT Astra Serif" w:hAnsi="PT Astra Serif"/>
                <w:b/>
                <w:bCs/>
                <w:sz w:val="18"/>
                <w:szCs w:val="18"/>
                <w:lang w:val="ru-RU" w:eastAsia="ru-RU"/>
              </w:rPr>
              <w:t xml:space="preserve"> имени Героя Советского Союза Е.Т.Воробьева</w:t>
            </w:r>
            <w:r>
              <w:rPr>
                <w:rFonts w:cs="Times New Roman" w:ascii="PT Astra Serif" w:hAnsi="PT Astra Serif"/>
                <w:b/>
                <w:bCs/>
                <w:sz w:val="18"/>
                <w:szCs w:val="18"/>
                <w:lang w:eastAsia="ru-RU"/>
              </w:rPr>
              <w:t xml:space="preserve"> муниципального образования "Цильнинский район" Ульяновской области</w:t>
            </w:r>
          </w:p>
          <w:p>
            <w:pPr>
              <w:pStyle w:val="Normal"/>
              <w:widowControl w:val="false"/>
              <w:overflowPunct w:val="false"/>
              <w:jc w:val="left"/>
              <w:textAlignment w:val="baseline"/>
              <w:rPr>
                <w:rFonts w:ascii="PT Astra Serif" w:hAnsi="PT Astra Serif"/>
                <w:sz w:val="18"/>
                <w:szCs w:val="18"/>
              </w:rPr>
            </w:pPr>
            <w:r>
              <w:rPr>
                <w:rFonts w:ascii="PT Astra Serif" w:hAnsi="PT Astra Serif"/>
                <w:sz w:val="18"/>
                <w:szCs w:val="18"/>
              </w:rPr>
              <w:t>Место нахождения: Российская Федерация, 433645, Ульяновская обл</w:t>
            </w:r>
            <w:r>
              <w:rPr>
                <w:rFonts w:ascii="PT Astra Serif" w:hAnsi="PT Astra Serif"/>
                <w:sz w:val="18"/>
                <w:szCs w:val="18"/>
                <w:lang w:val="ru-RU"/>
              </w:rPr>
              <w:t>асть</w:t>
            </w:r>
            <w:r>
              <w:rPr>
                <w:rFonts w:ascii="PT Astra Serif" w:hAnsi="PT Astra Serif"/>
                <w:sz w:val="18"/>
                <w:szCs w:val="18"/>
              </w:rPr>
              <w:t xml:space="preserve"> Цильнинский </w:t>
            </w:r>
            <w:r>
              <w:rPr>
                <w:rFonts w:ascii="PT Astra Serif" w:hAnsi="PT Astra Serif"/>
                <w:sz w:val="18"/>
                <w:szCs w:val="18"/>
                <w:lang w:val="ru-RU"/>
              </w:rPr>
              <w:t>район</w:t>
            </w:r>
            <w:r>
              <w:rPr>
                <w:rFonts w:ascii="PT Astra Serif" w:hAnsi="PT Astra Serif"/>
                <w:sz w:val="18"/>
                <w:szCs w:val="18"/>
              </w:rPr>
              <w:t xml:space="preserve">, </w:t>
            </w:r>
            <w:r>
              <w:rPr>
                <w:rFonts w:ascii="PT Astra Serif" w:hAnsi="PT Astra Serif"/>
                <w:sz w:val="18"/>
                <w:szCs w:val="18"/>
                <w:lang w:val="ru-RU"/>
              </w:rPr>
              <w:t xml:space="preserve">село </w:t>
            </w:r>
            <w:r>
              <w:rPr>
                <w:rFonts w:ascii="PT Astra Serif" w:hAnsi="PT Astra Serif"/>
                <w:sz w:val="18"/>
                <w:szCs w:val="18"/>
              </w:rPr>
              <w:t>Средние Тимерсяны ,</w:t>
            </w:r>
            <w:r>
              <w:rPr>
                <w:rFonts w:ascii="PT Astra Serif" w:hAnsi="PT Astra Serif"/>
                <w:sz w:val="18"/>
                <w:szCs w:val="18"/>
                <w:lang w:val="ru-RU"/>
              </w:rPr>
              <w:t xml:space="preserve">улица </w:t>
            </w:r>
            <w:r>
              <w:rPr>
                <w:rFonts w:ascii="PT Astra Serif" w:hAnsi="PT Astra Serif"/>
                <w:sz w:val="18"/>
                <w:szCs w:val="18"/>
              </w:rPr>
              <w:t xml:space="preserve">Школьная, </w:t>
            </w:r>
            <w:r>
              <w:rPr>
                <w:rFonts w:ascii="PT Astra Serif" w:hAnsi="PT Astra Serif"/>
                <w:sz w:val="18"/>
                <w:szCs w:val="18"/>
                <w:lang w:val="ru-RU"/>
              </w:rPr>
              <w:t xml:space="preserve">дом </w:t>
            </w:r>
            <w:r>
              <w:rPr>
                <w:rFonts w:ascii="PT Astra Serif" w:hAnsi="PT Astra Serif"/>
                <w:sz w:val="18"/>
                <w:szCs w:val="18"/>
              </w:rPr>
              <w:t>1а,</w:t>
            </w:r>
          </w:p>
          <w:p>
            <w:pPr>
              <w:pStyle w:val="Normal"/>
              <w:widowControl w:val="false"/>
              <w:overflowPunct w:val="false"/>
              <w:jc w:val="left"/>
              <w:textAlignment w:val="baseline"/>
              <w:rPr>
                <w:rFonts w:ascii="PT Astra Serif" w:hAnsi="PT Astra Serif"/>
                <w:sz w:val="18"/>
                <w:szCs w:val="18"/>
              </w:rPr>
            </w:pPr>
            <w:r>
              <w:rPr>
                <w:rFonts w:ascii="PT Astra Serif" w:hAnsi="PT Astra Serif"/>
                <w:sz w:val="18"/>
                <w:szCs w:val="18"/>
              </w:rPr>
              <w:t>Почтовый адрес: Российская Федерация, 433645, Ульяновская обл</w:t>
            </w:r>
            <w:r>
              <w:rPr>
                <w:rFonts w:ascii="PT Astra Serif" w:hAnsi="PT Astra Serif"/>
                <w:sz w:val="18"/>
                <w:szCs w:val="18"/>
                <w:lang w:val="ru-RU"/>
              </w:rPr>
              <w:t>асть</w:t>
            </w:r>
            <w:r>
              <w:rPr>
                <w:rFonts w:ascii="PT Astra Serif" w:hAnsi="PT Astra Serif"/>
                <w:sz w:val="18"/>
                <w:szCs w:val="18"/>
              </w:rPr>
              <w:t xml:space="preserve"> Цильнинский </w:t>
            </w:r>
            <w:r>
              <w:rPr>
                <w:rFonts w:ascii="PT Astra Serif" w:hAnsi="PT Astra Serif"/>
                <w:sz w:val="18"/>
                <w:szCs w:val="18"/>
                <w:lang w:val="ru-RU"/>
              </w:rPr>
              <w:t>район</w:t>
            </w:r>
            <w:r>
              <w:rPr>
                <w:rFonts w:ascii="PT Astra Serif" w:hAnsi="PT Astra Serif"/>
                <w:sz w:val="18"/>
                <w:szCs w:val="18"/>
              </w:rPr>
              <w:t xml:space="preserve">, </w:t>
            </w:r>
            <w:r>
              <w:rPr>
                <w:rFonts w:ascii="PT Astra Serif" w:hAnsi="PT Astra Serif"/>
                <w:sz w:val="18"/>
                <w:szCs w:val="18"/>
                <w:lang w:val="ru-RU"/>
              </w:rPr>
              <w:t xml:space="preserve">село </w:t>
            </w:r>
            <w:r>
              <w:rPr>
                <w:rFonts w:ascii="PT Astra Serif" w:hAnsi="PT Astra Serif"/>
                <w:sz w:val="18"/>
                <w:szCs w:val="18"/>
              </w:rPr>
              <w:t>Средние Тимерсяны ,</w:t>
            </w:r>
            <w:r>
              <w:rPr>
                <w:rFonts w:ascii="PT Astra Serif" w:hAnsi="PT Astra Serif"/>
                <w:sz w:val="18"/>
                <w:szCs w:val="18"/>
                <w:lang w:val="ru-RU"/>
              </w:rPr>
              <w:t xml:space="preserve">улица </w:t>
            </w:r>
            <w:r>
              <w:rPr>
                <w:rFonts w:ascii="PT Astra Serif" w:hAnsi="PT Astra Serif"/>
                <w:sz w:val="18"/>
                <w:szCs w:val="18"/>
              </w:rPr>
              <w:t xml:space="preserve"> Школьная, </w:t>
            </w:r>
            <w:r>
              <w:rPr>
                <w:rFonts w:ascii="PT Astra Serif" w:hAnsi="PT Astra Serif"/>
                <w:sz w:val="18"/>
                <w:szCs w:val="18"/>
                <w:lang w:val="ru-RU"/>
              </w:rPr>
              <w:t xml:space="preserve">дом </w:t>
            </w:r>
            <w:r>
              <w:rPr>
                <w:rFonts w:ascii="PT Astra Serif" w:hAnsi="PT Astra Serif"/>
                <w:sz w:val="18"/>
                <w:szCs w:val="18"/>
              </w:rPr>
              <w:t xml:space="preserve"> 1а,</w:t>
            </w:r>
          </w:p>
          <w:p>
            <w:pPr>
              <w:pStyle w:val="Normal"/>
              <w:widowControl w:val="false"/>
              <w:overflowPunct w:val="false"/>
              <w:jc w:val="left"/>
              <w:textAlignment w:val="baseline"/>
              <w:rPr/>
            </w:pPr>
            <w:r>
              <w:rPr>
                <w:rFonts w:ascii="PT Astra Serif" w:hAnsi="PT Astra Serif"/>
                <w:sz w:val="18"/>
                <w:szCs w:val="18"/>
              </w:rPr>
              <w:t xml:space="preserve">Адрес электронной почты: </w:t>
            </w:r>
            <w:hyperlink r:id="rId17">
              <w:r>
                <w:rPr>
                  <w:rStyle w:val="Style6"/>
                  <w:rFonts w:ascii="PT Astra Serif" w:hAnsi="PT Astra Serif"/>
                  <w:sz w:val="18"/>
                  <w:szCs w:val="18"/>
                </w:rPr>
                <w:t>sredntim_shk@mail.ru</w:t>
              </w:r>
            </w:hyperlink>
            <w:r>
              <w:rPr>
                <w:rFonts w:ascii="PT Astra Serif" w:hAnsi="PT Astra Serif"/>
                <w:sz w:val="18"/>
                <w:szCs w:val="18"/>
              </w:rPr>
              <w:t xml:space="preserve">  </w:t>
            </w:r>
            <w:r>
              <w:rPr>
                <w:rFonts w:cs="Times New Roman" w:ascii="PT Astra Serif" w:hAnsi="PT Astra Serif"/>
                <w:sz w:val="18"/>
                <w:szCs w:val="18"/>
                <w:lang w:eastAsia="ru-RU"/>
              </w:rPr>
              <w:t>Номер контактного телефона: +7 (84245) 42531</w:t>
            </w:r>
          </w:p>
          <w:p>
            <w:pPr>
              <w:pStyle w:val="BodyText"/>
              <w:widowControl w:val="false"/>
              <w:rPr>
                <w:rFonts w:ascii="PT Astra Serif" w:hAnsi="PT Astra Serif"/>
                <w:sz w:val="18"/>
                <w:szCs w:val="18"/>
              </w:rPr>
            </w:pPr>
            <w:r>
              <w:rPr>
                <w:rFonts w:cs="Times New Roman" w:ascii="PT Astra Serif" w:hAnsi="PT Astra Serif"/>
                <w:b w:val="false"/>
                <w:bCs w:val="false"/>
                <w:i w:val="false"/>
                <w:caps w:val="false"/>
                <w:smallCaps w:val="false"/>
                <w:color w:val="000000"/>
                <w:spacing w:val="0"/>
                <w:sz w:val="18"/>
                <w:szCs w:val="18"/>
                <w:lang w:val="ru-RU"/>
              </w:rPr>
              <w:t>ИНН 7322003658/КПП 732201001</w:t>
            </w:r>
          </w:p>
          <w:p>
            <w:pPr>
              <w:pStyle w:val="BodyText"/>
              <w:widowControl w:val="false"/>
              <w:rPr>
                <w:rFonts w:ascii="PT Astra Serif" w:hAnsi="PT Astra Serif"/>
                <w:sz w:val="18"/>
                <w:szCs w:val="18"/>
              </w:rPr>
            </w:pPr>
            <w:r>
              <w:rPr>
                <w:rFonts w:cs="Times New Roman" w:ascii="PT Astra Serif" w:hAnsi="PT Astra Serif"/>
                <w:b/>
                <w:bCs/>
                <w:i w:val="false"/>
                <w:caps w:val="false"/>
                <w:smallCaps w:val="false"/>
                <w:color w:val="000000"/>
                <w:spacing w:val="0"/>
                <w:sz w:val="18"/>
                <w:szCs w:val="18"/>
                <w:lang w:val="ru-RU"/>
              </w:rPr>
              <w:t>Ксч 03231643736540006800   ЕКСч 40102810645370000061</w:t>
            </w:r>
          </w:p>
          <w:p>
            <w:pPr>
              <w:pStyle w:val="BodyText"/>
              <w:widowControl w:val="false"/>
              <w:rPr>
                <w:rFonts w:ascii="PT Astra Serif" w:hAnsi="PT Astra Serif"/>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cs="Times New Roman" w:ascii="PT Astra Serif" w:hAnsi="PT Astra Serif"/>
                <w:b/>
                <w:bCs/>
                <w:sz w:val="18"/>
                <w:szCs w:val="18"/>
              </w:rPr>
              <w:t>//</w:t>
            </w:r>
            <w:r>
              <w:rPr>
                <w:rFonts w:cs="Times New Roman" w:ascii="PT Astra Serif" w:hAnsi="PT Astra Serif"/>
                <w:b/>
                <w:bCs/>
                <w:sz w:val="18"/>
                <w:szCs w:val="18"/>
                <w:lang w:val="ru-RU"/>
              </w:rPr>
              <w:t>УФК по Ульяновской области</w:t>
            </w:r>
          </w:p>
          <w:p>
            <w:pPr>
              <w:pStyle w:val="BodyText"/>
              <w:widowControl w:val="false"/>
              <w:rPr>
                <w:rFonts w:ascii="PT Astra Serif" w:hAnsi="PT Astra Serif"/>
                <w:sz w:val="18"/>
                <w:szCs w:val="18"/>
              </w:rPr>
            </w:pPr>
            <w:r>
              <w:rPr>
                <w:rFonts w:cs="Times New Roman" w:ascii="PT Astra Serif" w:hAnsi="PT Astra Serif"/>
                <w:b/>
                <w:bCs/>
                <w:sz w:val="18"/>
                <w:szCs w:val="18"/>
              </w:rPr>
              <w:t xml:space="preserve">БИК </w:t>
            </w:r>
            <w:r>
              <w:rPr>
                <w:rFonts w:cs="Times New Roman" w:ascii="PT Astra Serif" w:hAnsi="PT Astra Serif"/>
                <w:b/>
                <w:bCs/>
                <w:sz w:val="18"/>
                <w:szCs w:val="18"/>
                <w:lang w:val="ru-RU"/>
              </w:rPr>
              <w:t xml:space="preserve">ТОФК </w:t>
            </w:r>
            <w:r>
              <w:rPr>
                <w:rFonts w:cs="Times New Roman" w:ascii="PT Astra Serif" w:hAnsi="PT Astra Serif"/>
                <w:b/>
                <w:bCs/>
                <w:sz w:val="18"/>
                <w:szCs w:val="18"/>
              </w:rPr>
              <w:t>017308101</w:t>
            </w:r>
          </w:p>
          <w:p>
            <w:pPr>
              <w:pStyle w:val="BodyText"/>
              <w:widowControl w:val="false"/>
              <w:rPr>
                <w:rFonts w:ascii="PT Astra Serif" w:hAnsi="PT Astra Serif"/>
                <w:sz w:val="18"/>
                <w:szCs w:val="18"/>
              </w:rPr>
            </w:pPr>
            <w:r>
              <w:rPr>
                <w:rFonts w:ascii="PT Astra Serif" w:hAnsi="PT Astra Serif"/>
                <w:sz w:val="18"/>
                <w:szCs w:val="18"/>
              </w:rPr>
              <w:t>л/сч 03573223057 в финансовом управлении администрации МО «Цильнинский район»</w:t>
            </w:r>
          </w:p>
          <w:p>
            <w:pPr>
              <w:pStyle w:val="BodyText"/>
              <w:widowControl w:val="false"/>
              <w:overflowPunct w:val="false"/>
              <w:spacing w:before="0" w:after="120"/>
              <w:textAlignment w:val="baseline"/>
              <w:rPr>
                <w:rFonts w:ascii="PT Astra Serif" w:hAnsi="PT Astra Serif"/>
                <w:sz w:val="18"/>
                <w:szCs w:val="18"/>
              </w:rPr>
            </w:pPr>
            <w:r>
              <w:rPr>
                <w:rFonts w:cs="Times New Roman" w:ascii="PT Astra Serif" w:hAnsi="PT Astra Serif"/>
                <w:sz w:val="18"/>
                <w:szCs w:val="18"/>
                <w:lang w:eastAsia="ru-RU"/>
              </w:rPr>
              <w:t xml:space="preserve">ОКВЭД 80.21.2 ОКПО 25335032 </w:t>
            </w:r>
            <w:r>
              <w:rPr>
                <w:rFonts w:cs="Times New Roman" w:ascii="PT Astra Serif" w:hAnsi="PT Astra Serif"/>
                <w:sz w:val="18"/>
                <w:szCs w:val="18"/>
                <w:lang w:val="ru-RU" w:eastAsia="ru-RU"/>
              </w:rPr>
              <w:t>ОГРН 1027301059499</w:t>
            </w:r>
          </w:p>
          <w:p>
            <w:pPr>
              <w:pStyle w:val="Normal"/>
              <w:widowControl w:val="false"/>
              <w:suppressAutoHyphens w:val="true"/>
              <w:overflowPunct w:val="false"/>
              <w:spacing w:lineRule="auto" w:line="240" w:before="0" w:after="0"/>
              <w:ind w:hanging="0"/>
              <w:jc w:val="both"/>
              <w:textAlignment w:val="baseline"/>
              <w:rPr>
                <w:rFonts w:ascii="PT Astra Serif" w:hAnsi="PT Astra Serif"/>
                <w:sz w:val="18"/>
                <w:szCs w:val="18"/>
              </w:rPr>
            </w:pPr>
            <w:r>
              <w:rPr>
                <w:rFonts w:eastAsia="Times New Roman" w:cs="PT Astra Serif" w:ascii="PT Astra Serif" w:hAnsi="PT Astra Serif"/>
                <w:b w:val="false"/>
                <w:bCs w:val="false"/>
                <w:color w:val="000000"/>
                <w:kern w:val="2"/>
                <w:sz w:val="18"/>
                <w:szCs w:val="18"/>
                <w:u w:val="none"/>
                <w:lang w:val="ru-RU" w:eastAsia="ru-RU"/>
              </w:rPr>
              <w:t>Директор                             Авасева Л.С.</w:t>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79"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 w:name="PT Astra Serif">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user">
    <w:name w:val="Символ сноски (user)"/>
    <w:qFormat/>
    <w:rPr>
      <w:rFonts w:cs="Times New Roman"/>
      <w:vertAlign w:val="superscript"/>
    </w:rPr>
  </w:style>
  <w:style w:type="character" w:styleId="Style12">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user1">
    <w:name w:val="Символ концевой сноски (user)"/>
    <w:qFormat/>
    <w:rPr>
      <w:vertAlign w:val="superscrip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lang w:val="zxx" w:eastAsia="zxx" w:bidi="zxx"/>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Style30">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fals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fals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Style39">
    <w:name w:val="Содержимое таблицы"/>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user7">
    <w:name w:val="Текст (user)"/>
    <w:basedOn w:val="Standard11"/>
    <w:qFormat/>
    <w:pPr>
      <w:suppressAutoHyphens w:val="true"/>
    </w:pPr>
    <w:rPr>
      <w:rFonts w:ascii="Courier New" w:hAnsi="Courier New" w:cs="Courier New"/>
    </w:rPr>
  </w:style>
  <w:style w:type="paragraph" w:styleId="Style40">
    <w:name w:val="Текст"/>
    <w:basedOn w:val="Standard11"/>
    <w:qFormat/>
    <w:pPr>
      <w:suppressAutoHyphens w:val="true"/>
    </w:pPr>
    <w:rPr>
      <w:rFonts w:ascii="Courier New" w:hAnsi="Courier New" w:cs="Courier New"/>
    </w:rPr>
  </w:style>
  <w:style w:type="paragraph" w:styleId="Style41">
    <w:name w:val="Заголовок таблицы"/>
    <w:basedOn w:val="Style39"/>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sredntim_shk@mail.ru" TargetMode="External"/><Relationship Id="rId17" Type="http://schemas.openxmlformats.org/officeDocument/2006/relationships/hyperlink" Target="mailto:sredntim_shk@mail.ru" TargetMode="External"/><Relationship Id="rId18" Type="http://schemas.openxmlformats.org/officeDocument/2006/relationships/footnotes" Target="footnotes.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175</TotalTime>
  <Application>LibreOffice/26.2.4.2$Windows_X86_64 LibreOffice_project/0229ac93fcf0d7cbc6376066c6f35021cef002dc</Application>
  <AppVersion>15.0000</AppVersion>
  <Pages>10</Pages>
  <Words>4625</Words>
  <Characters>32825</Characters>
  <CharactersWithSpaces>37493</CharactersWithSpaces>
  <Paragraphs>292</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2026-07-24T11:16:06Z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file>