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tabs>
          <w:tab w:val="clear" w:pos="709"/>
          <w:tab w:val="left" w:pos="360" w:leader="none"/>
        </w:tabs>
        <w:ind w:firstLine="720" w:start="-540" w:end="-185"/>
        <w:rPr>
          <w:bCs w:val="false"/>
          <w:sz w:val="21"/>
          <w:szCs w:val="21"/>
          <w:lang w:val="en-US"/>
        </w:rPr>
      </w:pPr>
      <w:r>
        <w:rPr>
          <w:bCs w:val="false"/>
          <w:sz w:val="21"/>
          <w:szCs w:val="21"/>
        </w:rPr>
        <w:t xml:space="preserve">Контракт № </w:t>
      </w:r>
      <w:r>
        <w:rPr>
          <w:bCs w:val="false"/>
          <w:sz w:val="21"/>
          <w:szCs w:val="21"/>
          <w:lang w:val="en-US"/>
        </w:rPr>
        <w:t>__________________</w:t>
      </w:r>
    </w:p>
    <w:p>
      <w:pPr>
        <w:pStyle w:val="Title"/>
        <w:ind w:end="-185"/>
        <w:rPr>
          <w:bCs w:val="false"/>
          <w:sz w:val="21"/>
          <w:szCs w:val="21"/>
        </w:rPr>
      </w:pPr>
      <w:bookmarkStart w:id="0" w:name="_Hlk213684709"/>
      <w:r>
        <w:rPr>
          <w:bCs w:val="false"/>
          <w:sz w:val="21"/>
          <w:szCs w:val="21"/>
        </w:rPr>
        <w:t xml:space="preserve">об участии </w:t>
      </w:r>
      <w:bookmarkStart w:id="1" w:name="_Hlk213684696"/>
      <w:r>
        <w:rPr>
          <w:bCs w:val="false"/>
          <w:sz w:val="21"/>
          <w:szCs w:val="21"/>
        </w:rPr>
        <w:t>в проверке квалификации</w:t>
      </w:r>
      <w:bookmarkEnd w:id="0"/>
      <w:bookmarkEnd w:id="1"/>
    </w:p>
    <w:p>
      <w:pPr>
        <w:pStyle w:val="Title"/>
        <w:tabs>
          <w:tab w:val="clear" w:pos="709"/>
          <w:tab w:val="left" w:pos="360" w:leader="none"/>
          <w:tab w:val="left" w:pos="8592" w:leader="none"/>
        </w:tabs>
        <w:ind w:end="-185"/>
        <w:jc w:val="start"/>
        <w:rPr>
          <w:bCs w:val="false"/>
          <w:sz w:val="21"/>
          <w:szCs w:val="21"/>
        </w:rPr>
      </w:pPr>
      <w:r>
        <w:rPr>
          <w:bCs w:val="false"/>
          <w:sz w:val="21"/>
          <w:szCs w:val="21"/>
        </w:rPr>
        <w:tab/>
      </w:r>
    </w:p>
    <w:p>
      <w:pPr>
        <w:pStyle w:val="Normal"/>
        <w:tabs>
          <w:tab w:val="clear" w:pos="709"/>
          <w:tab w:val="left" w:pos="360" w:leader="none"/>
        </w:tabs>
        <w:ind w:firstLine="540" w:start="-540" w:end="-285"/>
        <w:rPr>
          <w:sz w:val="21"/>
          <w:szCs w:val="21"/>
        </w:rPr>
      </w:pPr>
      <w:r>
        <w:rPr>
          <w:sz w:val="21"/>
          <w:szCs w:val="21"/>
        </w:rPr>
        <w:t>г. Москва</w:t>
        <w:tab/>
        <w:tab/>
        <w:t xml:space="preserve">           </w:t>
        <w:tab/>
        <w:t xml:space="preserve">                                                                                            __ ___________ 2026г.</w:t>
      </w:r>
    </w:p>
    <w:p>
      <w:pPr>
        <w:pStyle w:val="Normal"/>
        <w:tabs>
          <w:tab w:val="clear" w:pos="709"/>
          <w:tab w:val="left" w:pos="360" w:leader="none"/>
        </w:tabs>
        <w:ind w:firstLine="720" w:start="-540" w:end="-185"/>
        <w:rPr>
          <w:sz w:val="21"/>
          <w:szCs w:val="21"/>
        </w:rPr>
      </w:pPr>
      <w:r>
        <w:rPr>
          <w:sz w:val="21"/>
          <w:szCs w:val="21"/>
        </w:rPr>
      </w:r>
    </w:p>
    <w:p>
      <w:pPr>
        <w:pStyle w:val="Normal"/>
        <w:tabs>
          <w:tab w:val="clear" w:pos="709"/>
          <w:tab w:val="left" w:pos="360" w:leader="none"/>
        </w:tabs>
        <w:ind w:firstLine="720" w:start="-540" w:end="-185"/>
        <w:rPr>
          <w:sz w:val="21"/>
          <w:szCs w:val="21"/>
        </w:rPr>
      </w:pPr>
      <w:r>
        <w:rPr>
          <w:sz w:val="21"/>
          <w:szCs w:val="21"/>
        </w:rPr>
      </w:r>
    </w:p>
    <w:p>
      <w:pPr>
        <w:pStyle w:val="BodyText"/>
        <w:tabs>
          <w:tab w:val="clear" w:pos="709"/>
          <w:tab w:val="left" w:pos="360" w:leader="none"/>
        </w:tabs>
        <w:ind w:end="76"/>
        <w:rPr>
          <w:b/>
          <w:iCs/>
          <w:sz w:val="21"/>
          <w:szCs w:val="21"/>
        </w:rPr>
      </w:pPr>
      <w:r>
        <w:rPr>
          <w:b/>
          <w:iCs/>
          <w:sz w:val="21"/>
          <w:szCs w:val="21"/>
        </w:rPr>
        <w:tab/>
        <w:t>Федеральное государственное бюджетное учреждение «Всероссийский научно-исследовательский институт труда» Министерства труда и социальной защиты Российской Федерации (</w:t>
      </w:r>
      <w:r>
        <w:rPr>
          <w:bCs/>
          <w:iCs/>
          <w:sz w:val="21"/>
          <w:szCs w:val="21"/>
        </w:rPr>
        <w:t>сокращенное наименование</w:t>
      </w:r>
      <w:r>
        <w:rPr>
          <w:b/>
          <w:iCs/>
          <w:sz w:val="21"/>
          <w:szCs w:val="21"/>
        </w:rPr>
        <w:t xml:space="preserve"> </w:t>
      </w:r>
      <w:r>
        <w:rPr>
          <w:iCs/>
          <w:sz w:val="21"/>
          <w:szCs w:val="21"/>
        </w:rPr>
        <w:t>ФГБУ «ВНИИ труда» Минтруда России</w:t>
      </w:r>
      <w:r>
        <w:rPr>
          <w:bCs/>
          <w:iCs/>
          <w:sz w:val="21"/>
          <w:szCs w:val="21"/>
        </w:rPr>
        <w:t xml:space="preserve">), </w:t>
      </w:r>
      <w:r>
        <w:rPr>
          <w:iCs/>
          <w:sz w:val="21"/>
          <w:szCs w:val="21"/>
        </w:rPr>
        <w:t>в дальнейшем именуемое «Заказч</w:t>
      </w:r>
      <w:r>
        <w:rPr>
          <w:bCs/>
          <w:iCs/>
          <w:sz w:val="21"/>
          <w:szCs w:val="21"/>
        </w:rPr>
        <w:t>ик»,</w:t>
      </w:r>
      <w:r>
        <w:rPr>
          <w:b/>
          <w:iCs/>
          <w:sz w:val="21"/>
          <w:szCs w:val="21"/>
        </w:rPr>
        <w:t xml:space="preserve"> </w:t>
      </w:r>
      <w:r>
        <w:rPr>
          <w:iCs/>
          <w:sz w:val="21"/>
          <w:szCs w:val="21"/>
        </w:rPr>
        <w:t xml:space="preserve">в лице заместителя генерального директора по финансово-организационным вопросам Верещагиной Валентины Николаевны, действующего на основании доверенности от 2 апреля 2024 года № 7, </w:t>
      </w:r>
      <w:r>
        <w:rPr>
          <w:sz w:val="21"/>
          <w:szCs w:val="21"/>
        </w:rPr>
        <w:t xml:space="preserve">с одной стороны, и </w:t>
      </w:r>
      <w:r>
        <w:rPr>
          <w:b/>
          <w:bCs/>
          <w:sz w:val="21"/>
          <w:szCs w:val="21"/>
        </w:rPr>
        <w:t>________________________________________________________</w:t>
      </w:r>
      <w:r>
        <w:rPr>
          <w:sz w:val="21"/>
          <w:szCs w:val="21"/>
        </w:rPr>
        <w:t xml:space="preserve"> (сокращенное наименование _______________________), именуемое далее «Исполнитель», в лице ____________________________________, действующей на основании ___________________, другой стороны, совместно именуемые в дальнейшем «Сторон</w:t>
      </w:r>
      <w:r>
        <w:rPr>
          <w:color w:val="000000"/>
          <w:sz w:val="21"/>
          <w:szCs w:val="21"/>
        </w:rPr>
        <w:t xml:space="preserve">ы», </w:t>
      </w:r>
      <w:r>
        <w:rPr>
          <w:color w:val="000000"/>
          <w:sz w:val="21"/>
        </w:rPr>
        <w:t>на основании пункта 4 части 1 статьи 93 Закона от 5 апреля 2013 г. № 44-ФЗ «О контра</w:t>
      </w:r>
      <w:r>
        <w:rPr>
          <w:color w:val="000000"/>
          <w:sz w:val="21"/>
          <w:szCs w:val="21"/>
        </w:rPr>
        <w:t xml:space="preserve">ктной системе в сфере закупок товаров, работ, услуг для обеспечения государственных и муниципальных нужд», идентификационный код закупки: 261771912704877190100100030000000244, заключили настоящий договор об участии </w:t>
      </w:r>
      <w:r>
        <w:rPr>
          <w:sz w:val="21"/>
          <w:szCs w:val="21"/>
        </w:rPr>
        <w:t>в проверке квалификации (далее - Договор) о нижеследующем:</w:t>
      </w:r>
    </w:p>
    <w:p>
      <w:pPr>
        <w:pStyle w:val="BodyText"/>
        <w:tabs>
          <w:tab w:val="clear" w:pos="709"/>
          <w:tab w:val="left" w:pos="360" w:leader="none"/>
        </w:tabs>
        <w:ind w:end="76"/>
        <w:rPr>
          <w:b/>
          <w:iCs/>
          <w:sz w:val="21"/>
          <w:szCs w:val="21"/>
        </w:rPr>
      </w:pPr>
      <w:r>
        <w:rPr>
          <w:b/>
          <w:iCs/>
          <w:sz w:val="21"/>
          <w:szCs w:val="21"/>
        </w:rPr>
      </w:r>
    </w:p>
    <w:p>
      <w:pPr>
        <w:pStyle w:val="ListParagraph"/>
        <w:numPr>
          <w:ilvl w:val="0"/>
          <w:numId w:val="1"/>
        </w:numPr>
        <w:spacing w:before="0" w:after="0"/>
        <w:ind w:hanging="357" w:start="357" w:end="74"/>
        <w:contextualSpacing w:val="false"/>
        <w:jc w:val="center"/>
        <w:rPr>
          <w:b/>
          <w:bCs/>
          <w:sz w:val="21"/>
          <w:szCs w:val="21"/>
        </w:rPr>
      </w:pPr>
      <w:r>
        <w:rPr>
          <w:b/>
          <w:sz w:val="21"/>
          <w:szCs w:val="21"/>
        </w:rPr>
        <w:t>Предмет</w:t>
      </w:r>
      <w:r>
        <w:rPr>
          <w:b/>
          <w:bCs/>
          <w:sz w:val="21"/>
          <w:szCs w:val="21"/>
        </w:rPr>
        <w:t xml:space="preserve"> договора</w:t>
      </w:r>
    </w:p>
    <w:p>
      <w:pPr>
        <w:pStyle w:val="ListParagraph"/>
        <w:numPr>
          <w:ilvl w:val="1"/>
          <w:numId w:val="1"/>
        </w:numPr>
        <w:tabs>
          <w:tab w:val="clear" w:pos="709"/>
          <w:tab w:val="left" w:pos="851" w:leader="none"/>
        </w:tabs>
        <w:ind w:firstLine="426" w:start="0" w:end="74"/>
        <w:jc w:val="both"/>
        <w:rPr>
          <w:color w:val="000000"/>
          <w:sz w:val="21"/>
          <w:szCs w:val="21"/>
        </w:rPr>
      </w:pPr>
      <w:r>
        <w:rPr>
          <w:color w:val="000000"/>
          <w:sz w:val="21"/>
          <w:szCs w:val="21"/>
        </w:rPr>
        <w:t>Заказчик поручает, а Исполнитель принимает на себя обязательства по оказанию следующих услуг для испытательной лаборатории (далее - участник) Заказчика: проверка квалификации испытательных лабораторий (центров) посредством межлабораторных сличительных испытаний согласно требованиям ISO/IEC 17043:2023 «Оценка соответствия. Общие требования к компетентности провайдеров проверки квалификации» (далее - Услуги).</w:t>
      </w:r>
    </w:p>
    <w:p>
      <w:pPr>
        <w:pStyle w:val="ListParagraph"/>
        <w:numPr>
          <w:ilvl w:val="1"/>
          <w:numId w:val="1"/>
        </w:numPr>
        <w:tabs>
          <w:tab w:val="clear" w:pos="709"/>
          <w:tab w:val="left" w:pos="851" w:leader="none"/>
        </w:tabs>
        <w:ind w:firstLine="426" w:start="0" w:end="74"/>
        <w:jc w:val="both"/>
        <w:rPr>
          <w:color w:val="000000"/>
          <w:sz w:val="21"/>
          <w:szCs w:val="21"/>
        </w:rPr>
      </w:pPr>
      <w:bookmarkStart w:id="2" w:name="_Hlk65153800"/>
      <w:r>
        <w:rPr>
          <w:color w:val="000000"/>
          <w:sz w:val="21"/>
          <w:szCs w:val="21"/>
        </w:rPr>
        <w:t>Показатели и раунды проверки квалификации, в которых участвует Заказчик, приведены в приложении № 1 к Договору.</w:t>
      </w:r>
      <w:bookmarkEnd w:id="2"/>
    </w:p>
    <w:p>
      <w:pPr>
        <w:pStyle w:val="ListParagraph"/>
        <w:numPr>
          <w:ilvl w:val="1"/>
          <w:numId w:val="1"/>
        </w:numPr>
        <w:tabs>
          <w:tab w:val="clear" w:pos="709"/>
          <w:tab w:val="left" w:pos="851" w:leader="none"/>
        </w:tabs>
        <w:ind w:firstLine="426" w:start="0" w:end="74"/>
        <w:jc w:val="both"/>
        <w:rPr>
          <w:color w:val="000000"/>
          <w:sz w:val="21"/>
          <w:szCs w:val="21"/>
        </w:rPr>
      </w:pPr>
      <w:r>
        <w:rPr>
          <w:color w:val="000000"/>
          <w:sz w:val="21"/>
          <w:szCs w:val="21"/>
        </w:rPr>
        <w:t>Срок оказания Услуг предусмотрен в приложении № 1 к Договору.</w:t>
      </w:r>
    </w:p>
    <w:p>
      <w:pPr>
        <w:pStyle w:val="ListParagraph"/>
        <w:numPr>
          <w:ilvl w:val="1"/>
          <w:numId w:val="1"/>
        </w:numPr>
        <w:tabs>
          <w:tab w:val="clear" w:pos="709"/>
          <w:tab w:val="left" w:pos="851" w:leader="none"/>
        </w:tabs>
        <w:ind w:firstLine="426" w:start="0" w:end="74"/>
        <w:jc w:val="both"/>
        <w:rPr>
          <w:sz w:val="21"/>
          <w:szCs w:val="21"/>
        </w:rPr>
      </w:pPr>
      <w:bookmarkStart w:id="3" w:name="_Hlk212800748"/>
      <w:r>
        <w:rPr>
          <w:sz w:val="21"/>
          <w:szCs w:val="21"/>
        </w:rPr>
        <w:t>Стоимость оказания Услуг (сбор за участие) фиксируется в пунктах 3.1 Договора и в Приложении № 1 к Договору, с учётом Раздела 4 настоящего Договора.</w:t>
      </w:r>
      <w:bookmarkEnd w:id="3"/>
    </w:p>
    <w:p>
      <w:pPr>
        <w:pStyle w:val="ListParagraph"/>
        <w:numPr>
          <w:ilvl w:val="1"/>
          <w:numId w:val="1"/>
        </w:numPr>
        <w:tabs>
          <w:tab w:val="clear" w:pos="709"/>
          <w:tab w:val="left" w:pos="851" w:leader="none"/>
        </w:tabs>
        <w:ind w:firstLine="426" w:start="0" w:end="74"/>
        <w:jc w:val="both"/>
        <w:rPr>
          <w:color w:val="000000"/>
          <w:sz w:val="21"/>
          <w:szCs w:val="21"/>
        </w:rPr>
      </w:pPr>
      <w:r>
        <w:rPr>
          <w:color w:val="000000"/>
          <w:sz w:val="21"/>
          <w:szCs w:val="21"/>
        </w:rPr>
        <w:t xml:space="preserve">Номер (код) организации, который будет использоваться во внутренних документах и будет указан в документах по итогам участия в проверке квалификации: </w:t>
      </w:r>
      <w:r>
        <w:rPr>
          <w:b/>
          <w:bCs/>
          <w:sz w:val="21"/>
          <w:szCs w:val="21"/>
        </w:rPr>
        <w:t>МСИ-1741</w:t>
      </w:r>
      <w:r>
        <w:rPr>
          <w:b/>
          <w:color w:val="000000"/>
          <w:sz w:val="21"/>
          <w:szCs w:val="21"/>
        </w:rPr>
        <w:t>.</w:t>
      </w:r>
    </w:p>
    <w:p>
      <w:pPr>
        <w:pStyle w:val="Normal"/>
        <w:tabs>
          <w:tab w:val="clear" w:pos="709"/>
          <w:tab w:val="left" w:pos="851" w:leader="none"/>
        </w:tabs>
        <w:ind w:firstLine="426" w:end="74"/>
        <w:jc w:val="both"/>
        <w:rPr>
          <w:color w:val="000000"/>
          <w:sz w:val="21"/>
          <w:szCs w:val="21"/>
        </w:rPr>
      </w:pPr>
      <w:bookmarkStart w:id="4" w:name="_Hlk213683962"/>
      <w:r>
        <w:rPr>
          <w:color w:val="000000"/>
          <w:sz w:val="21"/>
          <w:szCs w:val="21"/>
        </w:rPr>
        <w:t>Идентификация участника проверки квалификации конфиденциальна, Исполнитель гарантирует, что она известна только лицам, участвующим в реализации Программы проверки квалификации. Заказчик (в том числе участник Заказчика) не отказываются от соблюдения конфиденциальности.</w:t>
      </w:r>
      <w:bookmarkEnd w:id="4"/>
    </w:p>
    <w:p>
      <w:pPr>
        <w:pStyle w:val="ListParagraph"/>
        <w:numPr>
          <w:ilvl w:val="1"/>
          <w:numId w:val="1"/>
        </w:numPr>
        <w:tabs>
          <w:tab w:val="clear" w:pos="709"/>
          <w:tab w:val="left" w:pos="851" w:leader="none"/>
        </w:tabs>
        <w:ind w:firstLine="426" w:start="0" w:end="74"/>
        <w:jc w:val="both"/>
        <w:rPr>
          <w:bCs/>
          <w:color w:val="000000"/>
          <w:sz w:val="21"/>
          <w:szCs w:val="21"/>
        </w:rPr>
      </w:pPr>
      <w:bookmarkStart w:id="5" w:name="_Hlk213683981"/>
      <w:r>
        <w:rPr>
          <w:bCs/>
          <w:color w:val="000000"/>
          <w:sz w:val="21"/>
          <w:szCs w:val="21"/>
        </w:rPr>
        <w:t>По итогам участия в проверке квалификации Заказчику предоставляются Заключение об участии в проверке квалификации посредством межлабораторных сличений и Окончательный отчет. Исполнитель не издает официальные отчеты (бюллетени) об участии или характеристиках функционирования</w:t>
      </w:r>
      <w:bookmarkEnd w:id="5"/>
      <w:r>
        <w:rPr>
          <w:bCs/>
          <w:color w:val="000000"/>
          <w:sz w:val="21"/>
          <w:szCs w:val="21"/>
        </w:rPr>
        <w:t>.</w:t>
      </w:r>
    </w:p>
    <w:p>
      <w:pPr>
        <w:pStyle w:val="ListParagraph"/>
        <w:numPr>
          <w:ilvl w:val="1"/>
          <w:numId w:val="1"/>
        </w:numPr>
        <w:tabs>
          <w:tab w:val="clear" w:pos="709"/>
          <w:tab w:val="left" w:pos="851" w:leader="none"/>
        </w:tabs>
        <w:ind w:firstLine="426" w:start="0" w:end="74"/>
        <w:jc w:val="both"/>
        <w:rPr>
          <w:bCs/>
          <w:color w:val="000000"/>
          <w:sz w:val="21"/>
          <w:szCs w:val="21"/>
        </w:rPr>
      </w:pPr>
      <w:r>
        <w:rPr>
          <w:bCs/>
          <w:color w:val="000000"/>
          <w:sz w:val="21"/>
          <w:szCs w:val="21"/>
        </w:rPr>
        <w:t>Исполнитель аккредитован в качестве Провайдера межлабораторных сличительных испытаний (далее – Провайдер ПК) в национальной системе аккредитации (уникальный номер записи об аккредитации в реестре аккредитованных лиц ____________), область аккредитации доступна в Реестре аккредитованных лиц.</w:t>
      </w:r>
    </w:p>
    <w:p>
      <w:pPr>
        <w:pStyle w:val="ListParagraph"/>
        <w:numPr>
          <w:ilvl w:val="0"/>
          <w:numId w:val="1"/>
        </w:numPr>
        <w:tabs>
          <w:tab w:val="clear" w:pos="709"/>
          <w:tab w:val="left" w:pos="851" w:leader="none"/>
        </w:tabs>
        <w:spacing w:before="0" w:after="0"/>
        <w:ind w:hanging="357" w:start="357" w:end="74"/>
        <w:contextualSpacing w:val="false"/>
        <w:jc w:val="center"/>
        <w:rPr>
          <w:b/>
          <w:sz w:val="21"/>
          <w:szCs w:val="21"/>
        </w:rPr>
      </w:pPr>
      <w:r>
        <w:rPr>
          <w:b/>
          <w:sz w:val="21"/>
          <w:szCs w:val="21"/>
        </w:rPr>
        <w:t>Срок действия договора</w:t>
      </w:r>
    </w:p>
    <w:p>
      <w:pPr>
        <w:pStyle w:val="ListParagraph"/>
        <w:numPr>
          <w:ilvl w:val="1"/>
          <w:numId w:val="1"/>
        </w:numPr>
        <w:tabs>
          <w:tab w:val="clear" w:pos="709"/>
          <w:tab w:val="left" w:pos="1260" w:leader="none"/>
        </w:tabs>
        <w:ind w:firstLine="720" w:start="0" w:end="74"/>
        <w:jc w:val="both"/>
        <w:rPr>
          <w:sz w:val="21"/>
          <w:szCs w:val="21"/>
        </w:rPr>
      </w:pPr>
      <w:r>
        <w:rPr>
          <w:color w:val="000000"/>
          <w:sz w:val="21"/>
          <w:szCs w:val="21"/>
        </w:rPr>
        <w:t>Настоящий Договор вступает в силу с даты его подписания Сторонами и действует до 31 декабря 2026 года, а в части финансовых обязательств и подведения итогов проверки квалификации – до момента их полного выполнения.</w:t>
      </w:r>
    </w:p>
    <w:p>
      <w:pPr>
        <w:pStyle w:val="ListParagraph"/>
        <w:numPr>
          <w:ilvl w:val="1"/>
          <w:numId w:val="1"/>
        </w:numPr>
        <w:tabs>
          <w:tab w:val="clear" w:pos="709"/>
          <w:tab w:val="left" w:pos="1260" w:leader="none"/>
        </w:tabs>
        <w:ind w:firstLine="720" w:start="0" w:end="74"/>
        <w:jc w:val="both"/>
        <w:rPr>
          <w:sz w:val="21"/>
          <w:szCs w:val="21"/>
        </w:rPr>
      </w:pPr>
      <w:r>
        <w:rPr>
          <w:sz w:val="21"/>
          <w:szCs w:val="21"/>
        </w:rPr>
        <w:t>Исполнитель начинает оказание Услуг по этапам с даты заключения Договора.</w:t>
      </w:r>
    </w:p>
    <w:p>
      <w:pPr>
        <w:pStyle w:val="ListParagraph"/>
        <w:tabs>
          <w:tab w:val="clear" w:pos="709"/>
          <w:tab w:val="left" w:pos="1260" w:leader="none"/>
        </w:tabs>
        <w:ind w:start="0" w:end="74"/>
        <w:jc w:val="both"/>
        <w:rPr>
          <w:sz w:val="21"/>
          <w:szCs w:val="21"/>
        </w:rPr>
      </w:pPr>
      <w:r>
        <w:rPr>
          <w:sz w:val="21"/>
          <w:szCs w:val="21"/>
        </w:rPr>
      </w:r>
    </w:p>
    <w:p>
      <w:pPr>
        <w:pStyle w:val="ListParagraph"/>
        <w:numPr>
          <w:ilvl w:val="0"/>
          <w:numId w:val="1"/>
        </w:numPr>
        <w:spacing w:before="0" w:after="0"/>
        <w:ind w:hanging="357" w:start="357" w:end="74"/>
        <w:contextualSpacing w:val="false"/>
        <w:jc w:val="center"/>
        <w:rPr>
          <w:b/>
          <w:sz w:val="21"/>
          <w:szCs w:val="21"/>
        </w:rPr>
      </w:pPr>
      <w:r>
        <w:rPr>
          <w:b/>
          <w:sz w:val="21"/>
          <w:szCs w:val="21"/>
        </w:rPr>
        <w:t>Стоимость Услуг и порядок расчетов</w:t>
      </w:r>
    </w:p>
    <w:p>
      <w:pPr>
        <w:pStyle w:val="ListParagraph"/>
        <w:numPr>
          <w:ilvl w:val="1"/>
          <w:numId w:val="1"/>
        </w:numPr>
        <w:tabs>
          <w:tab w:val="clear" w:pos="709"/>
          <w:tab w:val="left" w:pos="1260" w:leader="none"/>
        </w:tabs>
        <w:ind w:firstLine="720" w:start="0" w:end="74"/>
        <w:jc w:val="both"/>
        <w:rPr/>
      </w:pPr>
      <w:bookmarkStart w:id="6" w:name="_Hlk213683487"/>
      <w:r>
        <w:rPr>
          <w:sz w:val="21"/>
          <w:szCs w:val="21"/>
        </w:rPr>
        <w:t>Стоимость Услуг,</w:t>
      </w:r>
      <w:r>
        <w:rPr/>
        <w:t xml:space="preserve"> </w:t>
      </w:r>
      <w:r>
        <w:rPr>
          <w:sz w:val="21"/>
          <w:szCs w:val="21"/>
        </w:rPr>
        <w:t xml:space="preserve">с учётом Раздела 4 и Приложения № 1 настоящего Договора, составляет </w:t>
      </w:r>
      <w:r>
        <w:rPr>
          <w:b/>
          <w:bCs/>
          <w:sz w:val="21"/>
          <w:szCs w:val="21"/>
        </w:rPr>
        <w:t>81 900 (Восемьдесят одна тысяча девятьсот) рублей 00 копеек</w:t>
      </w:r>
      <w:r>
        <w:rPr>
          <w:sz w:val="21"/>
          <w:szCs w:val="21"/>
        </w:rPr>
        <w:t>, в том числе НДС 5%</w:t>
      </w:r>
      <w:bookmarkEnd w:id="6"/>
      <w:r>
        <w:rPr>
          <w:sz w:val="21"/>
          <w:szCs w:val="21"/>
        </w:rPr>
        <w:t>.</w:t>
      </w:r>
    </w:p>
    <w:p>
      <w:pPr>
        <w:pStyle w:val="ListParagraph"/>
        <w:tabs>
          <w:tab w:val="clear" w:pos="709"/>
          <w:tab w:val="left" w:pos="1260" w:leader="none"/>
        </w:tabs>
        <w:ind w:start="0" w:end="74"/>
        <w:jc w:val="both"/>
        <w:rPr/>
      </w:pPr>
      <w:r>
        <w:rPr>
          <w:sz w:val="21"/>
          <w:szCs w:val="21"/>
        </w:rPr>
        <w:t>Источник финансирования: Субсидии в целях проведения анализа, мониторинга, экспертизы, опросов, информационно-аналитического и организационно-технического обеспечения, содержания имущества, транспортного обслуживания, сбора и обработки статистической информации, предоставления полиграфических, телекоммуникационных, радиокоммуникационных, консультационных и методических услуг в целях обеспечения реализации полномочий федерального органа государственной власти, осуществляющего функции и полномочия учредителя федерального государственного учреждения КВР 244, КБК 149 1006 07 4 04 90059 612 13.</w:t>
      </w:r>
    </w:p>
    <w:p>
      <w:pPr>
        <w:pStyle w:val="ListParagraph"/>
        <w:numPr>
          <w:ilvl w:val="1"/>
          <w:numId w:val="1"/>
        </w:numPr>
        <w:tabs>
          <w:tab w:val="clear" w:pos="709"/>
          <w:tab w:val="left" w:pos="1260" w:leader="none"/>
        </w:tabs>
        <w:ind w:firstLine="720" w:start="0" w:end="74"/>
        <w:jc w:val="both"/>
        <w:rPr>
          <w:sz w:val="21"/>
          <w:szCs w:val="21"/>
        </w:rPr>
      </w:pPr>
      <w:bookmarkStart w:id="7" w:name="IsPrePayment30Bookmark"/>
      <w:r>
        <w:rPr>
          <w:sz w:val="21"/>
          <w:szCs w:val="21"/>
        </w:rPr>
        <w:t>Оплата Услуг осуществляется путем перечисления денежных средств на расчетный счет Исполнителя в размере 100 % от стоимости Услуг, в том числе НДС 5%, в течение 7 (Семи) рабочих дней с даты подписания документа об оказании Услуг (раздел 6 настоящего Договора).</w:t>
      </w:r>
      <w:bookmarkEnd w:id="7"/>
    </w:p>
    <w:p>
      <w:pPr>
        <w:pStyle w:val="ListParagraph"/>
        <w:numPr>
          <w:ilvl w:val="1"/>
          <w:numId w:val="1"/>
        </w:numPr>
        <w:tabs>
          <w:tab w:val="clear" w:pos="709"/>
          <w:tab w:val="left" w:pos="1260" w:leader="none"/>
        </w:tabs>
        <w:ind w:firstLine="720" w:start="0" w:end="74"/>
        <w:jc w:val="both"/>
        <w:rPr>
          <w:sz w:val="21"/>
          <w:szCs w:val="21"/>
        </w:rPr>
      </w:pPr>
      <w:r>
        <w:rPr>
          <w:sz w:val="21"/>
          <w:szCs w:val="21"/>
        </w:rPr>
        <w:t>Датой оплаты Услуг считается дата поступления денежных средств на расчетный счет Исполнителя.</w:t>
      </w:r>
    </w:p>
    <w:p>
      <w:pPr>
        <w:pStyle w:val="ListParagraph"/>
        <w:numPr>
          <w:ilvl w:val="1"/>
          <w:numId w:val="1"/>
        </w:numPr>
        <w:tabs>
          <w:tab w:val="clear" w:pos="709"/>
          <w:tab w:val="left" w:pos="1260" w:leader="none"/>
        </w:tabs>
        <w:ind w:firstLine="720" w:start="0" w:end="74"/>
        <w:jc w:val="both"/>
        <w:rPr>
          <w:sz w:val="21"/>
          <w:szCs w:val="21"/>
        </w:rPr>
      </w:pPr>
      <w:r>
        <w:rPr>
          <w:sz w:val="21"/>
          <w:szCs w:val="21"/>
        </w:rPr>
        <w:t>Услуги по настоящему Договору оплачиваются Заказчиком независимо от результата оценки характеристик функционирования участника проверки квалификации (удовлетворительно, сомнительно, неудовлетворительно).</w:t>
      </w:r>
    </w:p>
    <w:p>
      <w:pPr>
        <w:pStyle w:val="ListParagraph"/>
        <w:numPr>
          <w:ilvl w:val="1"/>
          <w:numId w:val="1"/>
        </w:numPr>
        <w:tabs>
          <w:tab w:val="clear" w:pos="709"/>
          <w:tab w:val="left" w:pos="1260" w:leader="none"/>
        </w:tabs>
        <w:ind w:firstLine="720" w:start="0" w:end="74"/>
        <w:jc w:val="both"/>
        <w:rPr>
          <w:sz w:val="21"/>
          <w:szCs w:val="21"/>
        </w:rPr>
      </w:pPr>
      <w:bookmarkStart w:id="8" w:name="_Hlk178851570"/>
      <w:r>
        <w:rPr>
          <w:sz w:val="21"/>
          <w:szCs w:val="21"/>
        </w:rPr>
        <w:t>ОПК направляются Исполнителем в адрес Заказчика АО «Почта России» или иной транспортной компанией по выбору Исполнителя</w:t>
      </w:r>
      <w:bookmarkEnd w:id="8"/>
      <w:r>
        <w:rPr>
          <w:sz w:val="21"/>
          <w:szCs w:val="21"/>
        </w:rPr>
        <w:t>. ОПК могут быть направлены транспортной компанией по выбору Заказчика за счет Заказчика. Предоставление ОПК (дата передачи участникам ОПК) датируется с момента передачи ОПК в отделение АО «Почта России» или транспортной компании по выбору Исполнителя для последующей доставки по адресу Заказчика.</w:t>
      </w:r>
    </w:p>
    <w:p>
      <w:pPr>
        <w:pStyle w:val="ListParagraph"/>
        <w:tabs>
          <w:tab w:val="clear" w:pos="709"/>
          <w:tab w:val="left" w:pos="1260" w:leader="none"/>
        </w:tabs>
        <w:ind w:start="0" w:end="74"/>
        <w:jc w:val="both"/>
        <w:rPr>
          <w:sz w:val="21"/>
          <w:szCs w:val="21"/>
        </w:rPr>
      </w:pPr>
      <w:r>
        <w:rPr>
          <w:sz w:val="21"/>
          <w:szCs w:val="21"/>
        </w:rPr>
      </w:r>
    </w:p>
    <w:p>
      <w:pPr>
        <w:pStyle w:val="ListParagraph"/>
        <w:keepNext w:val="true"/>
        <w:numPr>
          <w:ilvl w:val="0"/>
          <w:numId w:val="1"/>
        </w:numPr>
        <w:spacing w:before="0" w:after="0"/>
        <w:ind w:hanging="357" w:start="357" w:end="74"/>
        <w:contextualSpacing w:val="false"/>
        <w:jc w:val="center"/>
        <w:rPr>
          <w:b/>
          <w:sz w:val="21"/>
          <w:szCs w:val="21"/>
        </w:rPr>
      </w:pPr>
      <w:r>
        <w:rPr>
          <w:b/>
          <w:sz w:val="21"/>
          <w:szCs w:val="21"/>
        </w:rPr>
        <w:t>Особые условия</w:t>
      </w:r>
    </w:p>
    <w:p>
      <w:pPr>
        <w:pStyle w:val="ListParagraph"/>
        <w:numPr>
          <w:ilvl w:val="1"/>
          <w:numId w:val="1"/>
        </w:numPr>
        <w:tabs>
          <w:tab w:val="clear" w:pos="709"/>
          <w:tab w:val="left" w:pos="1260" w:leader="none"/>
        </w:tabs>
        <w:ind w:firstLine="720" w:start="0" w:end="74"/>
        <w:jc w:val="both"/>
        <w:rPr>
          <w:color w:val="000000"/>
          <w:sz w:val="21"/>
          <w:szCs w:val="21"/>
        </w:rPr>
      </w:pPr>
      <w:r>
        <w:rPr>
          <w:color w:val="000000"/>
          <w:sz w:val="21"/>
          <w:szCs w:val="21"/>
        </w:rPr>
        <w:t>Стоимость Услуг, определённая Разделом 3 и Приложением № 1 настоящего Договора, включает в себя НДС по ставке, установленной законодательством Российской Федерации в сфере налогообложения, действующей на дату заключения настоящего Договора.</w:t>
      </w:r>
    </w:p>
    <w:p>
      <w:pPr>
        <w:pStyle w:val="ListParagraph"/>
        <w:numPr>
          <w:ilvl w:val="1"/>
          <w:numId w:val="1"/>
        </w:numPr>
        <w:tabs>
          <w:tab w:val="clear" w:pos="709"/>
          <w:tab w:val="left" w:pos="1260" w:leader="none"/>
        </w:tabs>
        <w:ind w:firstLine="720" w:start="0" w:end="74"/>
        <w:jc w:val="both"/>
        <w:rPr>
          <w:color w:val="000000"/>
          <w:sz w:val="21"/>
          <w:szCs w:val="21"/>
        </w:rPr>
      </w:pPr>
      <w:r>
        <w:rPr>
          <w:color w:val="000000"/>
          <w:sz w:val="21"/>
          <w:szCs w:val="21"/>
        </w:rPr>
        <w:t>Ставка НДС, установленная законодательством Российской Федерации в сфере налогообложения, действующая на дату заключения настоящего Договор, составляет 5%.</w:t>
      </w:r>
    </w:p>
    <w:p>
      <w:pPr>
        <w:pStyle w:val="ListParagraph"/>
        <w:numPr>
          <w:ilvl w:val="1"/>
          <w:numId w:val="1"/>
        </w:numPr>
        <w:tabs>
          <w:tab w:val="clear" w:pos="709"/>
          <w:tab w:val="left" w:pos="1260" w:leader="none"/>
        </w:tabs>
        <w:ind w:firstLine="720" w:start="0" w:end="74"/>
        <w:jc w:val="both"/>
        <w:rPr>
          <w:color w:val="000000"/>
          <w:sz w:val="21"/>
          <w:szCs w:val="21"/>
        </w:rPr>
      </w:pPr>
      <w:bookmarkStart w:id="9" w:name="_Hlk212800913"/>
      <w:r>
        <w:rPr>
          <w:color w:val="000000"/>
          <w:sz w:val="21"/>
          <w:szCs w:val="21"/>
        </w:rPr>
        <w:t>В случае изменения ставки НДС в течение срока действия настоящего Договора, стоимость Услуг, определённая Разделом 3 и Приложением № 1 настоящего Договора, подлежит перерасчёту с даты вступления новой ставки НДС.</w:t>
      </w:r>
      <w:bookmarkEnd w:id="9"/>
    </w:p>
    <w:p>
      <w:pPr>
        <w:pStyle w:val="ListParagraph"/>
        <w:keepNext w:val="true"/>
        <w:numPr>
          <w:ilvl w:val="0"/>
          <w:numId w:val="1"/>
        </w:numPr>
        <w:spacing w:before="0" w:after="0"/>
        <w:ind w:hanging="357" w:start="357" w:end="74"/>
        <w:contextualSpacing w:val="false"/>
        <w:jc w:val="center"/>
        <w:rPr>
          <w:b/>
          <w:sz w:val="21"/>
          <w:szCs w:val="21"/>
        </w:rPr>
      </w:pPr>
      <w:r>
        <w:rPr>
          <w:b/>
          <w:sz w:val="21"/>
          <w:szCs w:val="21"/>
        </w:rPr>
        <w:t>Прочие условия</w:t>
      </w:r>
    </w:p>
    <w:p>
      <w:pPr>
        <w:pStyle w:val="ListParagraph"/>
        <w:numPr>
          <w:ilvl w:val="1"/>
          <w:numId w:val="1"/>
        </w:numPr>
        <w:tabs>
          <w:tab w:val="clear" w:pos="709"/>
          <w:tab w:val="left" w:pos="1260" w:leader="none"/>
        </w:tabs>
        <w:ind w:firstLine="720" w:start="0" w:end="74"/>
        <w:jc w:val="both"/>
        <w:rPr>
          <w:color w:val="000000"/>
          <w:sz w:val="21"/>
          <w:szCs w:val="21"/>
        </w:rPr>
      </w:pPr>
      <w:bookmarkStart w:id="10" w:name="_Hlk213684005"/>
      <w:r>
        <w:rPr>
          <w:color w:val="000000"/>
          <w:sz w:val="21"/>
          <w:szCs w:val="21"/>
        </w:rPr>
        <w:t>Исполнитель имеет право изменить сроки, перенести или отменить проведение проверки квалификации по конкретной Программе проверки квалификации в части или полностью в случае отсутствия необходимого количества участников или иных необходимых для осуществления проверки квалификации ресурсов. В этом случае Исполнитель направляет Заказчику дополнительное соглашение о переносе его участия в проверке квалификации или на изменение стоимости Услуг в меньшую сторону (в случае отмены проведения проверки квалификации Исполнителем).</w:t>
      </w:r>
      <w:bookmarkEnd w:id="10"/>
    </w:p>
    <w:p>
      <w:pPr>
        <w:pStyle w:val="ListParagraph"/>
        <w:numPr>
          <w:ilvl w:val="1"/>
          <w:numId w:val="1"/>
        </w:numPr>
        <w:tabs>
          <w:tab w:val="clear" w:pos="709"/>
          <w:tab w:val="left" w:pos="1276" w:leader="none"/>
        </w:tabs>
        <w:ind w:firstLine="720" w:start="0" w:end="74"/>
        <w:jc w:val="both"/>
        <w:rPr>
          <w:sz w:val="21"/>
          <w:szCs w:val="21"/>
        </w:rPr>
      </w:pPr>
      <w:bookmarkStart w:id="11" w:name="_Hlk213684075"/>
      <w:bookmarkStart w:id="12" w:name="_Hlk213683636"/>
      <w:r>
        <w:rPr>
          <w:sz w:val="21"/>
          <w:szCs w:val="21"/>
        </w:rPr>
        <w:t>Окончательный отчет предоставляется участникам проверки квалификации в соответствии с графиком (критические сроки реализации раунда), приведенным в Программе проверки квалификации на соответствующий год в рамках конкретной Программы проверки квалификации с учетом возможных изменений.</w:t>
      </w:r>
      <w:bookmarkEnd w:id="12"/>
    </w:p>
    <w:p>
      <w:pPr>
        <w:pStyle w:val="Normal"/>
        <w:tabs>
          <w:tab w:val="clear" w:pos="709"/>
          <w:tab w:val="left" w:pos="1276" w:leader="none"/>
        </w:tabs>
        <w:ind w:firstLine="709" w:end="74"/>
        <w:jc w:val="both"/>
        <w:rPr>
          <w:sz w:val="21"/>
          <w:szCs w:val="21"/>
        </w:rPr>
      </w:pPr>
      <w:r>
        <w:rPr>
          <w:sz w:val="21"/>
          <w:szCs w:val="21"/>
        </w:rPr>
        <w:t>Предварительные и ожидаемые результаты, а также предварительные и промежуточные отчеты Провайдером ПК не предоставляются.</w:t>
      </w:r>
    </w:p>
    <w:p>
      <w:pPr>
        <w:pStyle w:val="Normal"/>
        <w:tabs>
          <w:tab w:val="left" w:pos="709" w:leader="none"/>
        </w:tabs>
        <w:ind w:end="74"/>
        <w:jc w:val="both"/>
        <w:rPr>
          <w:color w:val="FF0000"/>
          <w:sz w:val="21"/>
          <w:szCs w:val="21"/>
        </w:rPr>
      </w:pPr>
      <w:r>
        <w:rPr>
          <w:sz w:val="21"/>
          <w:szCs w:val="21"/>
        </w:rPr>
        <w:tab/>
      </w:r>
      <w:bookmarkStart w:id="13" w:name="_Hlk213683701"/>
      <w:r>
        <w:rPr>
          <w:sz w:val="21"/>
          <w:szCs w:val="21"/>
        </w:rPr>
        <w:t>Окончательный отчет предоставляется участникам проверки квалификации в виде электронного документа посредством программного модуля «МСИ» или, по запросу участника, посредством предоставления электронного документа на адрес электронной почты участника раунда проверки квалификации, указанный в его заявке.</w:t>
      </w:r>
      <w:bookmarkEnd w:id="13"/>
    </w:p>
    <w:p>
      <w:pPr>
        <w:pStyle w:val="Normal"/>
        <w:tabs>
          <w:tab w:val="left" w:pos="709" w:leader="none"/>
        </w:tabs>
        <w:ind w:end="74"/>
        <w:jc w:val="both"/>
        <w:rPr>
          <w:sz w:val="21"/>
          <w:szCs w:val="21"/>
        </w:rPr>
      </w:pPr>
      <w:r>
        <w:rPr>
          <w:sz w:val="21"/>
          <w:szCs w:val="21"/>
        </w:rPr>
        <w:tab/>
      </w:r>
      <w:bookmarkStart w:id="14" w:name="_Hlk213683734"/>
      <w:r>
        <w:rPr>
          <w:sz w:val="21"/>
          <w:szCs w:val="21"/>
        </w:rPr>
        <w:t>Инструкции для участников проверки квалификации предоставляются участникам проверки квалификации в виде электронных документов посредством программного модуля «МСИ» или, по запросу участника, посредством предоставления электронного документа на адрес электронной почты участника раунда проверки квалификации, указанный в его заявке. Взаимодействие с участником осуществляется посредством программного модуля «МСИ», при отсутствии у участника такой возможности (корпоративные ограничения, о чем Заказчик уведомляет Исполнителя в письменной форме), взаимодействие осуществляется посредством переписки с адреса электронной почты (_____________)  на адрес электронной почты участника раунда проверки квалификации, указанный в его заявке.</w:t>
      </w:r>
      <w:bookmarkEnd w:id="14"/>
    </w:p>
    <w:p>
      <w:pPr>
        <w:pStyle w:val="Normal"/>
        <w:tabs>
          <w:tab w:val="left" w:pos="709" w:leader="none"/>
        </w:tabs>
        <w:ind w:end="74"/>
        <w:jc w:val="both"/>
        <w:rPr>
          <w:sz w:val="21"/>
          <w:szCs w:val="21"/>
        </w:rPr>
      </w:pPr>
      <w:r>
        <w:rPr>
          <w:sz w:val="21"/>
          <w:szCs w:val="21"/>
        </w:rPr>
        <w:tab/>
      </w:r>
      <w:r>
        <w:rPr>
          <w:bCs/>
          <w:color w:val="000000"/>
          <w:sz w:val="21"/>
          <w:szCs w:val="21"/>
        </w:rPr>
        <w:t>Заключения об участии в проверке квалификации посредством межлабораторных сличений</w:t>
      </w:r>
      <w:r>
        <w:rPr>
          <w:sz w:val="21"/>
          <w:szCs w:val="21"/>
        </w:rPr>
        <w:t xml:space="preserve"> предоставляются участникам проверки квалификации в виде электронных документов посредством программного модуля «МСИ» или, по запросу участника, посредством предоставления электронных документов на адрес электронной почты участника раунда проверки квалификации, указанный в его заявке</w:t>
      </w:r>
      <w:bookmarkEnd w:id="11"/>
      <w:r>
        <w:rPr>
          <w:sz w:val="21"/>
          <w:szCs w:val="21"/>
        </w:rPr>
        <w:t>.</w:t>
      </w:r>
    </w:p>
    <w:p>
      <w:pPr>
        <w:pStyle w:val="ListParagraph"/>
        <w:numPr>
          <w:ilvl w:val="1"/>
          <w:numId w:val="1"/>
        </w:numPr>
        <w:tabs>
          <w:tab w:val="clear" w:pos="709"/>
          <w:tab w:val="left" w:pos="1260" w:leader="none"/>
        </w:tabs>
        <w:ind w:firstLine="720" w:start="0" w:end="74"/>
        <w:jc w:val="both"/>
        <w:rPr>
          <w:sz w:val="21"/>
          <w:szCs w:val="21"/>
        </w:rPr>
      </w:pPr>
      <w:bookmarkStart w:id="15" w:name="_Hlk213684098"/>
      <w:r>
        <w:rPr>
          <w:sz w:val="21"/>
          <w:szCs w:val="21"/>
        </w:rPr>
        <w:t>Если это предусмотрено соответствующей Программой проверки квалификации, Исполнитель вправе приобретать товары в качестве ОПК, транспортной упаковки ОПК и выполнять часть услуг с привлечением внешнего(их) поставщика(ов) (на субподрядной основе), а именно в части транспортирования ОПК, проведения испытаний (измерений) ОПК на однородность и стабильность с дальнейшей оценкой полученных результатов силами персонала Исполнителя, а также выполнения работ по установлению приписанного значения и его неопределенности в качестве экспертных лабораторий, и несет ответственность за качество таких товаров и услуг перед Заказчиком</w:t>
      </w:r>
      <w:bookmarkEnd w:id="15"/>
      <w:r>
        <w:rPr>
          <w:sz w:val="21"/>
          <w:szCs w:val="21"/>
        </w:rPr>
        <w:t>.</w:t>
      </w:r>
    </w:p>
    <w:p>
      <w:pPr>
        <w:pStyle w:val="ListParagraph"/>
        <w:numPr>
          <w:ilvl w:val="1"/>
          <w:numId w:val="1"/>
        </w:numPr>
        <w:tabs>
          <w:tab w:val="clear" w:pos="709"/>
          <w:tab w:val="left" w:pos="1260" w:leader="none"/>
        </w:tabs>
        <w:ind w:firstLine="720" w:start="0" w:end="74"/>
        <w:jc w:val="both"/>
        <w:rPr>
          <w:sz w:val="21"/>
          <w:szCs w:val="21"/>
        </w:rPr>
      </w:pPr>
      <w:r>
        <w:rPr>
          <w:sz w:val="21"/>
          <w:szCs w:val="21"/>
        </w:rPr>
        <w:t xml:space="preserve">Стороны вправе в рамках настоящего договора подписывать и производить обмен документами по телекоммуникационным каналам связи с использованием сертифицированных средств усиленной квалифицированной электронной подписи, позволяющих идентифицировать владельца квалифицированного сертификата ключа проверки такой подписи. </w:t>
      </w:r>
    </w:p>
    <w:p>
      <w:pPr>
        <w:pStyle w:val="ListParagraph"/>
        <w:numPr>
          <w:ilvl w:val="1"/>
          <w:numId w:val="1"/>
        </w:numPr>
        <w:tabs>
          <w:tab w:val="clear" w:pos="709"/>
          <w:tab w:val="left" w:pos="1260" w:leader="none"/>
        </w:tabs>
        <w:ind w:firstLine="720" w:start="0" w:end="74"/>
        <w:jc w:val="both"/>
        <w:rPr>
          <w:sz w:val="21"/>
          <w:szCs w:val="21"/>
        </w:rPr>
      </w:pPr>
      <w:r>
        <w:rPr>
          <w:sz w:val="21"/>
          <w:szCs w:val="21"/>
        </w:rPr>
        <w:t xml:space="preserve">Для Сторон договора приоритетным способом обмена первичными учетными документами является электронный документооборот – обмен юридически значимыми электронными документами, подписанных усиленной квалифицированной электронной подписью. </w:t>
      </w:r>
    </w:p>
    <w:p>
      <w:pPr>
        <w:pStyle w:val="ListParagraph"/>
        <w:numPr>
          <w:ilvl w:val="1"/>
          <w:numId w:val="1"/>
        </w:numPr>
        <w:tabs>
          <w:tab w:val="clear" w:pos="709"/>
          <w:tab w:val="left" w:pos="1260" w:leader="none"/>
        </w:tabs>
        <w:ind w:firstLine="720" w:start="0" w:end="74"/>
        <w:jc w:val="both"/>
        <w:rPr>
          <w:sz w:val="21"/>
          <w:szCs w:val="21"/>
        </w:rPr>
      </w:pPr>
      <w:r>
        <w:rPr>
          <w:sz w:val="21"/>
          <w:szCs w:val="21"/>
        </w:rPr>
        <w:t xml:space="preserve">Документы в электронной форме, подписанные усиленной квалифицированной электронной подписью, признаются электронными документами, равнозначными документам на бумажном носителе, подписанным собственноручной подписью, и могут применяться в любых правоотношениях в соответствии с законодательством Российской Федерации, кроме случая, если федеральными законами установлено требование о необходимости составления документа исключительно на бумажном носителе. </w:t>
      </w:r>
    </w:p>
    <w:p>
      <w:pPr>
        <w:pStyle w:val="ListParagraph"/>
        <w:numPr>
          <w:ilvl w:val="1"/>
          <w:numId w:val="1"/>
        </w:numPr>
        <w:tabs>
          <w:tab w:val="clear" w:pos="709"/>
          <w:tab w:val="left" w:pos="1260" w:leader="none"/>
        </w:tabs>
        <w:ind w:firstLine="720" w:start="0" w:end="74"/>
        <w:jc w:val="both"/>
        <w:rPr>
          <w:sz w:val="21"/>
          <w:szCs w:val="21"/>
        </w:rPr>
      </w:pPr>
      <w:bookmarkStart w:id="16" w:name="IsEDIContractBookmark"/>
      <w:r>
        <w:rPr>
          <w:sz w:val="21"/>
          <w:szCs w:val="21"/>
        </w:rPr>
        <w:t xml:space="preserve">Использование электронных документов между Сторонами не отменяет использование иных способов связи для обмена документами и сообщениями. </w:t>
      </w:r>
      <w:bookmarkEnd w:id="16"/>
    </w:p>
    <w:p>
      <w:pPr>
        <w:pStyle w:val="ListParagraph"/>
        <w:numPr>
          <w:ilvl w:val="1"/>
          <w:numId w:val="1"/>
        </w:numPr>
        <w:tabs>
          <w:tab w:val="clear" w:pos="709"/>
          <w:tab w:val="left" w:pos="1260" w:leader="none"/>
        </w:tabs>
        <w:ind w:firstLine="720" w:start="0" w:end="74"/>
        <w:jc w:val="both"/>
        <w:rPr>
          <w:sz w:val="21"/>
          <w:szCs w:val="21"/>
        </w:rPr>
      </w:pPr>
      <w:r>
        <w:rPr>
          <w:sz w:val="21"/>
          <w:szCs w:val="21"/>
        </w:rPr>
        <w:t>Организация электронного документооборота между Сторонами по договору не отменяет возможности использования бумажного документооборота между Сторонами в случае необходимости.</w:t>
      </w:r>
    </w:p>
    <w:p>
      <w:pPr>
        <w:pStyle w:val="ListParagraph"/>
        <w:numPr>
          <w:ilvl w:val="1"/>
          <w:numId w:val="1"/>
        </w:numPr>
        <w:tabs>
          <w:tab w:val="clear" w:pos="709"/>
          <w:tab w:val="left" w:pos="1260" w:leader="none"/>
        </w:tabs>
        <w:ind w:firstLine="720" w:start="0" w:end="74"/>
        <w:jc w:val="both"/>
        <w:rPr>
          <w:sz w:val="21"/>
          <w:szCs w:val="21"/>
        </w:rPr>
      </w:pPr>
      <w:bookmarkStart w:id="17" w:name="_Hlk219200815"/>
      <w:bookmarkStart w:id="18" w:name="_Hlk219201031"/>
      <w:r>
        <w:rPr>
          <w:sz w:val="21"/>
          <w:szCs w:val="21"/>
        </w:rPr>
        <w:t>Исполнитель сохраняет в условиях конфиденциальности записи, созданные в процессе оказания Услуг по настоящему Договору. Период хранения таких записей в Провайдере проверки квалификации Исполнителя составляет не менее 3 лет с даты их создания</w:t>
      </w:r>
      <w:bookmarkEnd w:id="18"/>
      <w:r>
        <w:rPr>
          <w:sz w:val="21"/>
          <w:szCs w:val="21"/>
        </w:rPr>
        <w:t>.</w:t>
      </w:r>
      <w:bookmarkEnd w:id="17"/>
    </w:p>
    <w:p>
      <w:pPr>
        <w:pStyle w:val="ListParagraph"/>
        <w:tabs>
          <w:tab w:val="clear" w:pos="709"/>
          <w:tab w:val="left" w:pos="1260" w:leader="none"/>
        </w:tabs>
        <w:ind w:start="0" w:end="74"/>
        <w:jc w:val="both"/>
        <w:rPr>
          <w:sz w:val="21"/>
          <w:szCs w:val="21"/>
        </w:rPr>
      </w:pPr>
      <w:r>
        <w:rPr>
          <w:sz w:val="21"/>
          <w:szCs w:val="21"/>
        </w:rPr>
      </w:r>
    </w:p>
    <w:p>
      <w:pPr>
        <w:pStyle w:val="ListParagraph"/>
        <w:keepNext w:val="true"/>
        <w:numPr>
          <w:ilvl w:val="0"/>
          <w:numId w:val="1"/>
        </w:numPr>
        <w:spacing w:before="0" w:after="0"/>
        <w:ind w:hanging="360" w:start="360" w:end="74"/>
        <w:contextualSpacing w:val="false"/>
        <w:jc w:val="center"/>
        <w:rPr>
          <w:sz w:val="21"/>
          <w:szCs w:val="21"/>
        </w:rPr>
      </w:pPr>
      <w:r>
        <w:rPr>
          <w:b/>
          <w:sz w:val="21"/>
          <w:szCs w:val="21"/>
        </w:rPr>
        <w:t>Порядок сдачи-приемки Услуг</w:t>
      </w:r>
    </w:p>
    <w:p>
      <w:pPr>
        <w:pStyle w:val="ListParagraph"/>
        <w:numPr>
          <w:ilvl w:val="1"/>
          <w:numId w:val="1"/>
        </w:numPr>
        <w:tabs>
          <w:tab w:val="clear" w:pos="709"/>
          <w:tab w:val="left" w:pos="1260" w:leader="none"/>
        </w:tabs>
        <w:ind w:firstLine="720" w:start="0" w:end="74"/>
        <w:jc w:val="both"/>
        <w:rPr>
          <w:sz w:val="21"/>
          <w:szCs w:val="21"/>
        </w:rPr>
      </w:pPr>
      <w:r>
        <w:rPr>
          <w:sz w:val="21"/>
          <w:szCs w:val="21"/>
        </w:rPr>
        <w:t>Факт оказания Услуг Исполнителем подтверждается документом об оказании Услуг (форма устанавливается законодательством Российской Федерации на дату подписания соответствующего документа об оказании Услуг), подписываемым Заказчиком и Исполнителем после оказания Услуг Исполнителем. Документ об оказании Услуг подписывается Исполнителем посредством ЭДО (электронный документооборот), после чего документ об оказании Услуг направляется Заказчику посредством ЭДО, Заказчик рассматривает документ об оказании Услуг, подписывает посредством ЭДО.</w:t>
      </w:r>
    </w:p>
    <w:p>
      <w:pPr>
        <w:pStyle w:val="ListParagraph"/>
        <w:numPr>
          <w:ilvl w:val="1"/>
          <w:numId w:val="1"/>
        </w:numPr>
        <w:tabs>
          <w:tab w:val="clear" w:pos="709"/>
          <w:tab w:val="left" w:pos="1260" w:leader="none"/>
        </w:tabs>
        <w:ind w:firstLine="720" w:start="0" w:end="74"/>
        <w:jc w:val="both"/>
        <w:rPr>
          <w:sz w:val="21"/>
          <w:szCs w:val="21"/>
        </w:rPr>
      </w:pPr>
      <w:r>
        <w:rPr>
          <w:sz w:val="21"/>
          <w:szCs w:val="21"/>
        </w:rPr>
        <w:t>Заказчик обязан рассмотреть документ об оказании Услуг в течение 5 (Пяти) рабочих дней с даты передачи Заказчику. По истечении данного срока и не поступления Исполнителю письменных мотивированных возражений Заказчика по приемке Услуг, Услуги считаются оказанными Исполнителем в полном объеме и надлежащим образом.</w:t>
      </w:r>
    </w:p>
    <w:p>
      <w:pPr>
        <w:pStyle w:val="Normal"/>
        <w:numPr>
          <w:ilvl w:val="1"/>
          <w:numId w:val="1"/>
        </w:numPr>
        <w:tabs>
          <w:tab w:val="clear" w:pos="709"/>
          <w:tab w:val="left" w:pos="1260" w:leader="none"/>
        </w:tabs>
        <w:ind w:firstLine="720" w:start="0" w:end="74"/>
        <w:jc w:val="both"/>
        <w:rPr>
          <w:sz w:val="21"/>
          <w:szCs w:val="21"/>
        </w:rPr>
      </w:pPr>
      <w:r>
        <w:rPr>
          <w:color w:val="000000"/>
          <w:spacing w:val="-4"/>
          <w:sz w:val="21"/>
          <w:szCs w:val="21"/>
        </w:rPr>
        <w:t xml:space="preserve">Основанием для подписания документа об оказании Услуг Заказчиком служит Акт приемки товаров, работ, услуг (ф.0510452) (далее — Акт приемки (ф.0510452)). Акт приемки (ф.0510452) формируется на основании полученного от Исполнителя документа об оказании Услуг и подписывается ответственным лицом, либо членами приемочной комиссии и председателями комиссии (в случае ее создания Заказчиком) в течение 5 (пяти) рабочих дней с даты получения УПД. </w:t>
      </w:r>
    </w:p>
    <w:p>
      <w:pPr>
        <w:pStyle w:val="ListParagraph"/>
        <w:tabs>
          <w:tab w:val="clear" w:pos="709"/>
          <w:tab w:val="left" w:pos="1260" w:leader="none"/>
        </w:tabs>
        <w:ind w:start="0" w:end="74"/>
        <w:jc w:val="both"/>
        <w:rPr>
          <w:sz w:val="21"/>
          <w:szCs w:val="21"/>
        </w:rPr>
      </w:pPr>
      <w:r>
        <w:rPr>
          <w:color w:val="000000"/>
          <w:spacing w:val="-4"/>
          <w:sz w:val="21"/>
          <w:szCs w:val="21"/>
        </w:rPr>
        <w:tab/>
        <w:t xml:space="preserve">Оформление и обмен документами о приемке оказанных Услуг осуществляются по телекоммуникационным каналам связи через систему электронного документооборота (Контур.Диадок)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приемки (ф. 0510452) формируется на бумажном носителе. Акт приемки (ф. 0510452) Заказчик вправе подписать в одностороннем порядке. </w:t>
      </w:r>
    </w:p>
    <w:p>
      <w:pPr>
        <w:pStyle w:val="ListParagraph"/>
        <w:tabs>
          <w:tab w:val="clear" w:pos="709"/>
          <w:tab w:val="left" w:pos="1260" w:leader="none"/>
        </w:tabs>
        <w:ind w:start="0" w:end="74"/>
        <w:jc w:val="both"/>
        <w:rPr>
          <w:sz w:val="21"/>
          <w:szCs w:val="21"/>
        </w:rPr>
      </w:pPr>
      <w:r>
        <w:rPr>
          <w:color w:val="000000"/>
          <w:spacing w:val="-4"/>
          <w:sz w:val="21"/>
          <w:szCs w:val="21"/>
        </w:rPr>
        <w:tab/>
        <w:t xml:space="preserve">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 </w:t>
      </w:r>
    </w:p>
    <w:p>
      <w:pPr>
        <w:pStyle w:val="ListParagraph"/>
        <w:tabs>
          <w:tab w:val="clear" w:pos="709"/>
          <w:tab w:val="left" w:pos="1260" w:leader="none"/>
        </w:tabs>
        <w:ind w:start="0" w:end="74"/>
        <w:jc w:val="both"/>
        <w:rPr>
          <w:sz w:val="21"/>
          <w:szCs w:val="21"/>
        </w:rPr>
      </w:pPr>
      <w:r>
        <w:rPr>
          <w:color w:val="000000"/>
          <w:spacing w:val="-4"/>
          <w:sz w:val="21"/>
          <w:szCs w:val="21"/>
        </w:rPr>
        <w:tab/>
        <w:t>При наличии у Заказчика замечаний к результатам оказанных Услуг по Договору документ об оказании Услуг не подписывается. Заказчиком составляется и подписывается Акт при</w:t>
      </w:r>
      <w:r>
        <w:rPr>
          <w:rFonts w:eastAsia="SimSun"/>
          <w:color w:val="000000"/>
          <w:spacing w:val="-4"/>
          <w:sz w:val="23"/>
          <w:szCs w:val="23"/>
        </w:rPr>
        <w:t xml:space="preserve">емки (ф. 0510452) с указанием количественного и (или) качественного расхождения объемов фактически исполненных обязательств с условиями Договора и направляется в адрес Исполнителя претензионное письмо с указанием выявленных недостатков и сроков их устранения. После устранения недостатков приемки осуществляется в порядке, установленном условиями настоящего Договора. </w:t>
      </w:r>
    </w:p>
    <w:p>
      <w:pPr>
        <w:pStyle w:val="ListParagraph"/>
        <w:tabs>
          <w:tab w:val="clear" w:pos="709"/>
          <w:tab w:val="left" w:pos="1260" w:leader="none"/>
        </w:tabs>
        <w:ind w:start="0" w:end="74"/>
        <w:jc w:val="both"/>
        <w:rPr>
          <w:sz w:val="21"/>
          <w:szCs w:val="21"/>
        </w:rPr>
      </w:pPr>
      <w:r>
        <w:rPr>
          <w:color w:val="000000"/>
          <w:spacing w:val="-4"/>
          <w:sz w:val="21"/>
          <w:szCs w:val="21"/>
        </w:rPr>
        <w:tab/>
        <w:t>Отказ представителя Исполнителя от участия в приемке и подписания Акта приемки (ф. 0510452) не может служить препятствием приемки исполненных обязательств по настоящему Договору и оформлению ее результатов.</w:t>
      </w:r>
    </w:p>
    <w:p>
      <w:pPr>
        <w:pStyle w:val="ListParagraph"/>
        <w:numPr>
          <w:ilvl w:val="1"/>
          <w:numId w:val="1"/>
        </w:numPr>
        <w:tabs>
          <w:tab w:val="clear" w:pos="709"/>
          <w:tab w:val="left" w:pos="1260" w:leader="none"/>
        </w:tabs>
        <w:ind w:firstLine="720" w:start="0" w:end="74"/>
        <w:jc w:val="both"/>
        <w:rPr>
          <w:sz w:val="21"/>
          <w:szCs w:val="21"/>
        </w:rPr>
      </w:pPr>
      <w:bookmarkStart w:id="19" w:name="IsEDIContractBookmark2"/>
      <w:r>
        <w:rPr>
          <w:color w:val="000000"/>
          <w:sz w:val="21"/>
          <w:szCs w:val="21"/>
        </w:rPr>
        <w:t>В случае, если Заказчиком без предварительного согласования с Исполнителем не были направлены в установленный срок результаты участника</w:t>
      </w:r>
      <w:r>
        <w:rPr>
          <w:sz w:val="21"/>
          <w:szCs w:val="21"/>
        </w:rPr>
        <w:t xml:space="preserve"> (отчеты о результатах) для анализа Провайдером ПК, Услуги считаются оказанными Исполнителем в полном объеме и надлежащим образом.</w:t>
      </w:r>
      <w:bookmarkEnd w:id="19"/>
    </w:p>
    <w:p>
      <w:pPr>
        <w:pStyle w:val="ListParagraph"/>
        <w:tabs>
          <w:tab w:val="clear" w:pos="709"/>
          <w:tab w:val="left" w:pos="1260" w:leader="none"/>
        </w:tabs>
        <w:ind w:start="0" w:end="74"/>
        <w:jc w:val="both"/>
        <w:rPr>
          <w:shd w:fill="FFFF00" w:val="clear"/>
        </w:rPr>
      </w:pPr>
      <w:r>
        <w:rPr>
          <w:shd w:fill="FFFF00" w:val="clear"/>
        </w:rPr>
      </w:r>
    </w:p>
    <w:p>
      <w:pPr>
        <w:pStyle w:val="ListParagraph"/>
        <w:numPr>
          <w:ilvl w:val="0"/>
          <w:numId w:val="1"/>
        </w:numPr>
        <w:spacing w:before="0" w:after="0"/>
        <w:ind w:hanging="357" w:start="357" w:end="74"/>
        <w:contextualSpacing w:val="false"/>
        <w:jc w:val="center"/>
        <w:rPr>
          <w:b/>
          <w:sz w:val="21"/>
          <w:szCs w:val="21"/>
        </w:rPr>
      </w:pPr>
      <w:r>
        <w:rPr>
          <w:b/>
          <w:sz w:val="21"/>
          <w:szCs w:val="21"/>
        </w:rPr>
        <w:t>Условия о конфиденциальности</w:t>
      </w:r>
    </w:p>
    <w:p>
      <w:pPr>
        <w:pStyle w:val="ListParagraph"/>
        <w:numPr>
          <w:ilvl w:val="1"/>
          <w:numId w:val="1"/>
        </w:numPr>
        <w:tabs>
          <w:tab w:val="clear" w:pos="709"/>
          <w:tab w:val="left" w:pos="1260" w:leader="none"/>
        </w:tabs>
        <w:ind w:firstLine="720" w:start="0" w:end="74"/>
        <w:jc w:val="both"/>
        <w:rPr>
          <w:b/>
          <w:sz w:val="21"/>
          <w:szCs w:val="21"/>
        </w:rPr>
      </w:pPr>
      <w:r>
        <w:rPr>
          <w:sz w:val="21"/>
          <w:szCs w:val="21"/>
        </w:rPr>
        <w:t xml:space="preserve">Вся информация, предоставляемая участником проверки квалификации и Заказчиком Исполнителю, рассматривается как конфиденциальная. </w:t>
      </w:r>
    </w:p>
    <w:p>
      <w:pPr>
        <w:pStyle w:val="ListParagraph"/>
        <w:numPr>
          <w:ilvl w:val="1"/>
          <w:numId w:val="1"/>
        </w:numPr>
        <w:tabs>
          <w:tab w:val="clear" w:pos="709"/>
          <w:tab w:val="left" w:pos="1260" w:leader="none"/>
        </w:tabs>
        <w:ind w:firstLine="720" w:start="0" w:end="74"/>
        <w:jc w:val="both"/>
        <w:rPr>
          <w:b/>
          <w:sz w:val="21"/>
          <w:szCs w:val="21"/>
        </w:rPr>
      </w:pPr>
      <w:r>
        <w:rPr>
          <w:sz w:val="21"/>
          <w:szCs w:val="21"/>
        </w:rPr>
        <w:t>Результаты проверки квалификации, а также иная информация, созданные в ходе оказания Услуг, не могут быть без письменного согласия Заказчика переданы Исполнителем третьим лицам в форме, позволяющей идентифицировать Заказчика, или размещены в открытом доступе. Исключением являются случаи обязательного раскрытия информации по требованию уполномоченных государственных органов в соответствии с применимым законодательством.</w:t>
      </w:r>
    </w:p>
    <w:p>
      <w:pPr>
        <w:pStyle w:val="Normal"/>
        <w:tabs>
          <w:tab w:val="left" w:pos="709" w:leader="none"/>
        </w:tabs>
        <w:ind w:end="74"/>
        <w:jc w:val="both"/>
        <w:rPr>
          <w:bCs/>
          <w:sz w:val="21"/>
          <w:szCs w:val="21"/>
        </w:rPr>
      </w:pPr>
      <w:r>
        <w:rPr>
          <w:b/>
          <w:color w:val="FF0000"/>
          <w:sz w:val="21"/>
          <w:szCs w:val="21"/>
        </w:rPr>
        <w:tab/>
      </w:r>
      <w:r>
        <w:rPr>
          <w:bCs/>
          <w:sz w:val="21"/>
          <w:szCs w:val="21"/>
        </w:rPr>
        <w:t>В соответствии с Приказом Минэкономразвития России от 24.10.2020 № 704 «Об утверждении Положения о составе сведений о результатах деятельности аккредитованных лиц, об изменениях состава их работников и о компетентности этих работников, об изменениях технической оснащенности, представляемых аккредитованными лицами в Федеральную службу по аккредитации, порядке и сроках представления аккредитованными лицами таких сведений в Федеральную службу по аккредитации» аккредитованный в национальной системе аккредитации _________________________________ предоставляет в Федеральную службу по аккредитации информацию о факте участия аккредитованного в национальной системе аккредитации участника Заказчика в проверке квалификации.</w:t>
      </w:r>
    </w:p>
    <w:p>
      <w:pPr>
        <w:pStyle w:val="ListParagraph"/>
        <w:numPr>
          <w:ilvl w:val="1"/>
          <w:numId w:val="1"/>
        </w:numPr>
        <w:tabs>
          <w:tab w:val="clear" w:pos="709"/>
          <w:tab w:val="left" w:pos="1260" w:leader="none"/>
        </w:tabs>
        <w:ind w:firstLine="720" w:start="0" w:end="74"/>
        <w:jc w:val="both"/>
        <w:rPr>
          <w:bCs/>
          <w:sz w:val="21"/>
          <w:szCs w:val="21"/>
        </w:rPr>
      </w:pPr>
      <w:r>
        <w:rPr>
          <w:bCs/>
          <w:sz w:val="21"/>
          <w:szCs w:val="21"/>
        </w:rPr>
        <w:t>Исполнитель несет ответственность перед Заказчиком в соответствии с имеющими юридическую силу соглашениями за управление всей информацией, полученной или созданной в ходе осуществления деятельности по ПК, составляющей предмет настоящего Договора.</w:t>
      </w:r>
    </w:p>
    <w:p>
      <w:pPr>
        <w:pStyle w:val="ListParagraph"/>
        <w:numPr>
          <w:ilvl w:val="1"/>
          <w:numId w:val="1"/>
        </w:numPr>
        <w:tabs>
          <w:tab w:val="left" w:pos="709" w:leader="none"/>
          <w:tab w:val="left" w:pos="1260" w:leader="none"/>
        </w:tabs>
        <w:ind w:firstLine="720" w:start="0" w:end="74"/>
        <w:jc w:val="both"/>
        <w:rPr>
          <w:bCs/>
          <w:sz w:val="21"/>
          <w:szCs w:val="21"/>
        </w:rPr>
      </w:pPr>
      <w:r>
        <w:rPr>
          <w:bCs/>
          <w:sz w:val="21"/>
          <w:szCs w:val="21"/>
        </w:rPr>
        <w:t>В исключительных случаях, когда официальный орган требует от Исполнителя предоставления ему результатов проверки квалификации, Заказчик уведомляется об этом письменно. Под исключительным случаем понимаются такие ситуации, когда Исполнитель обязан согласно законодательству Российской Федерации предоставить информацию по запросу или в связи с нормативными требованиями. Любые действия по передаче конфиденциальной информации документируются в письменной форме.</w:t>
      </w:r>
    </w:p>
    <w:p>
      <w:pPr>
        <w:pStyle w:val="ListParagraph"/>
        <w:numPr>
          <w:ilvl w:val="1"/>
          <w:numId w:val="1"/>
        </w:numPr>
        <w:tabs>
          <w:tab w:val="left" w:pos="709" w:leader="none"/>
          <w:tab w:val="left" w:pos="1260" w:leader="none"/>
        </w:tabs>
        <w:ind w:firstLine="720" w:start="0" w:end="74"/>
        <w:jc w:val="both"/>
        <w:rPr>
          <w:bCs/>
          <w:sz w:val="21"/>
          <w:szCs w:val="21"/>
        </w:rPr>
      </w:pPr>
      <w:r>
        <w:rPr>
          <w:bCs/>
          <w:sz w:val="21"/>
          <w:szCs w:val="21"/>
        </w:rPr>
        <w:t>Исполнитель сохраняет конфиденциальность информации об участнике Заказчика или Заказчике, полученной из источника, отличного от участника Заказчика или Заказчика (например, от истца или регулирующего органа). Сведения об источнике остаются конфиденциальными для Провайдера ПК Исполнителя и не передаются участнику Заказчика или Заказчику, если это не согласовано с источником.</w:t>
      </w:r>
    </w:p>
    <w:p>
      <w:pPr>
        <w:pStyle w:val="ListParagraph"/>
        <w:tabs>
          <w:tab w:val="left" w:pos="709" w:leader="none"/>
          <w:tab w:val="left" w:pos="1260" w:leader="none"/>
        </w:tabs>
        <w:ind w:start="0" w:end="74"/>
        <w:jc w:val="both"/>
        <w:rPr>
          <w:bCs/>
          <w:sz w:val="21"/>
          <w:szCs w:val="21"/>
        </w:rPr>
      </w:pPr>
      <w:r>
        <w:rPr>
          <w:bCs/>
          <w:sz w:val="21"/>
          <w:szCs w:val="21"/>
        </w:rPr>
      </w:r>
    </w:p>
    <w:p>
      <w:pPr>
        <w:pStyle w:val="ListParagraph"/>
        <w:numPr>
          <w:ilvl w:val="0"/>
          <w:numId w:val="1"/>
        </w:numPr>
        <w:spacing w:before="0" w:after="0"/>
        <w:ind w:hanging="357" w:start="357" w:end="74"/>
        <w:contextualSpacing w:val="false"/>
        <w:jc w:val="center"/>
        <w:rPr>
          <w:b/>
          <w:sz w:val="21"/>
          <w:szCs w:val="21"/>
        </w:rPr>
      </w:pPr>
      <w:r>
        <w:rPr>
          <w:b/>
          <w:sz w:val="21"/>
          <w:szCs w:val="21"/>
        </w:rPr>
        <w:t>Ответственность сторон и гарантии</w:t>
      </w:r>
    </w:p>
    <w:p>
      <w:pPr>
        <w:pStyle w:val="ListParagraph"/>
        <w:numPr>
          <w:ilvl w:val="1"/>
          <w:numId w:val="1"/>
        </w:numPr>
        <w:tabs>
          <w:tab w:val="clear" w:pos="709"/>
          <w:tab w:val="left" w:pos="1260" w:leader="none"/>
        </w:tabs>
        <w:ind w:firstLine="720" w:start="0" w:end="74"/>
        <w:jc w:val="both"/>
        <w:rPr>
          <w:b/>
          <w:i/>
          <w:color w:val="000000"/>
          <w:spacing w:val="-1"/>
          <w:sz w:val="21"/>
          <w:szCs w:val="21"/>
        </w:rPr>
      </w:pPr>
      <w:r>
        <w:rPr>
          <w:color w:val="000000"/>
          <w:sz w:val="21"/>
          <w:szCs w:val="21"/>
        </w:rPr>
        <w:t xml:space="preserve">За невыполнение или ненадлежащее выполнение обязательств по настоящему Договору Исполнитель и Заказчик несут ответственность в соответствии с законодательством </w:t>
      </w:r>
      <w:r>
        <w:rPr>
          <w:sz w:val="21"/>
          <w:szCs w:val="21"/>
        </w:rPr>
        <w:t xml:space="preserve">Российской Федерации. </w:t>
      </w:r>
    </w:p>
    <w:p>
      <w:pPr>
        <w:pStyle w:val="ListParagraph"/>
        <w:numPr>
          <w:ilvl w:val="1"/>
          <w:numId w:val="1"/>
        </w:numPr>
        <w:tabs>
          <w:tab w:val="clear" w:pos="709"/>
          <w:tab w:val="left" w:pos="1260" w:leader="none"/>
        </w:tabs>
        <w:ind w:firstLine="720" w:start="0" w:end="74"/>
        <w:jc w:val="both"/>
        <w:rPr>
          <w:color w:val="000000"/>
          <w:sz w:val="21"/>
          <w:szCs w:val="21"/>
        </w:rPr>
      </w:pPr>
      <w:r>
        <w:rPr>
          <w:color w:val="000000"/>
          <w:sz w:val="21"/>
          <w:szCs w:val="21"/>
        </w:rPr>
        <w:t>Исполнитель не несет ответственности в случае ненадлежащего выполнения своих функций АО «Почта России» или другими транспортными компаниями при условии, что почтовые реквизиты Заказчика на почтовом отправлении, указанные Исполнителем, соответствуют заявке Заказчика.</w:t>
      </w:r>
    </w:p>
    <w:p>
      <w:pPr>
        <w:pStyle w:val="ListParagraph"/>
        <w:numPr>
          <w:ilvl w:val="1"/>
          <w:numId w:val="1"/>
        </w:numPr>
        <w:tabs>
          <w:tab w:val="clear" w:pos="709"/>
          <w:tab w:val="left" w:pos="1260" w:leader="none"/>
        </w:tabs>
        <w:ind w:firstLine="720" w:start="0" w:end="74"/>
        <w:jc w:val="both"/>
        <w:rPr>
          <w:color w:val="000000"/>
          <w:sz w:val="21"/>
          <w:szCs w:val="21"/>
        </w:rPr>
      </w:pPr>
      <w:r>
        <w:rPr>
          <w:color w:val="000000"/>
          <w:sz w:val="21"/>
          <w:szCs w:val="21"/>
        </w:rPr>
        <w:t>Исполнитель несет ответственность перед Заказчиком за качество оказанных Услуг, но не несет перед Заказчиком ответственности по претензиям, могущим возникнуть по отношению к Заказчику со стороны третьих лиц при использовании Заказчиком результатов Услуг, оказанных Исполнителем в рамках настоящего Договора.</w:t>
      </w:r>
    </w:p>
    <w:p>
      <w:pPr>
        <w:pStyle w:val="ListParagraph"/>
        <w:numPr>
          <w:ilvl w:val="1"/>
          <w:numId w:val="1"/>
        </w:numPr>
        <w:tabs>
          <w:tab w:val="clear" w:pos="709"/>
          <w:tab w:val="left" w:pos="1260" w:leader="none"/>
        </w:tabs>
        <w:ind w:firstLine="720" w:start="0" w:end="74"/>
        <w:jc w:val="both"/>
        <w:rPr>
          <w:color w:val="000000"/>
          <w:sz w:val="21"/>
          <w:szCs w:val="21"/>
        </w:rPr>
      </w:pPr>
      <w:r>
        <w:rPr>
          <w:color w:val="000000"/>
          <w:sz w:val="21"/>
          <w:szCs w:val="21"/>
        </w:rPr>
        <w:t>Исполнитель не несёт ответственности перед Заказчиком за перебои в работе программного модуля «МСИ», связанные с неисправностью программных и аппаратных средств Заказчика (нестабильное интернет-соединение или его отсутствие, отсутствие электроэнергии, неисправность операционной системы и прочее), а также ограничениями, устанавливаемыми внутри предприятия техническими специалистами Заказчика, отвечающими за информационную безопасность.</w:t>
      </w:r>
    </w:p>
    <w:p>
      <w:pPr>
        <w:pStyle w:val="ListParagraph"/>
        <w:numPr>
          <w:ilvl w:val="1"/>
          <w:numId w:val="1"/>
        </w:numPr>
        <w:tabs>
          <w:tab w:val="clear" w:pos="709"/>
          <w:tab w:val="left" w:pos="1260" w:leader="none"/>
        </w:tabs>
        <w:ind w:firstLine="720" w:start="0" w:end="74"/>
        <w:jc w:val="both"/>
        <w:rPr>
          <w:color w:val="000000"/>
          <w:sz w:val="21"/>
          <w:szCs w:val="21"/>
        </w:rPr>
      </w:pPr>
      <w:r>
        <w:rPr>
          <w:color w:val="000000"/>
          <w:sz w:val="21"/>
          <w:szCs w:val="21"/>
        </w:rPr>
        <w:t>Для использования программного модуля «МСИ» не требуются специальные условия. Программный модуль «МСИ» доступен на любых платформах при наличии стабильного интернет-соединения и отсутствии ограничений, указанных в пункте 8.4. настоящего Договора.</w:t>
      </w:r>
    </w:p>
    <w:p>
      <w:pPr>
        <w:pStyle w:val="ListParagraph"/>
        <w:numPr>
          <w:ilvl w:val="1"/>
          <w:numId w:val="1"/>
        </w:numPr>
        <w:tabs>
          <w:tab w:val="clear" w:pos="709"/>
          <w:tab w:val="left" w:pos="1260" w:leader="none"/>
        </w:tabs>
        <w:ind w:firstLine="720" w:start="0" w:end="74"/>
        <w:jc w:val="both"/>
        <w:rPr>
          <w:color w:val="000000"/>
          <w:sz w:val="21"/>
          <w:szCs w:val="21"/>
        </w:rPr>
      </w:pPr>
      <w:r>
        <w:rPr>
          <w:color w:val="000000"/>
          <w:sz w:val="21"/>
          <w:szCs w:val="21"/>
        </w:rPr>
        <w:t>В случае возникновения ошибок со стороны Заказчика в работе программного модуля «МСИ», Заказчик обязуется связаться с Исполнителем и сообщить о выявленных ошибках в течение 1 (Одного) рабочего дня путём направления письменного уведомления на адрес электронной почты Исполнителя (_________________).</w:t>
      </w:r>
    </w:p>
    <w:p>
      <w:pPr>
        <w:pStyle w:val="ListParagraph"/>
        <w:numPr>
          <w:ilvl w:val="0"/>
          <w:numId w:val="1"/>
        </w:numPr>
        <w:ind w:hanging="360" w:start="360" w:end="74"/>
        <w:jc w:val="center"/>
        <w:rPr>
          <w:b/>
          <w:sz w:val="21"/>
          <w:szCs w:val="21"/>
        </w:rPr>
      </w:pPr>
      <w:r>
        <w:rPr>
          <w:b/>
          <w:sz w:val="21"/>
          <w:szCs w:val="21"/>
        </w:rPr>
        <w:t>Форс-мажор</w:t>
      </w:r>
    </w:p>
    <w:p>
      <w:pPr>
        <w:pStyle w:val="ListParagraph"/>
        <w:numPr>
          <w:ilvl w:val="1"/>
          <w:numId w:val="1"/>
        </w:numPr>
        <w:tabs>
          <w:tab w:val="clear" w:pos="709"/>
          <w:tab w:val="left" w:pos="1260" w:leader="none"/>
        </w:tabs>
        <w:ind w:firstLine="720" w:start="0" w:end="74"/>
        <w:jc w:val="both"/>
        <w:rPr>
          <w:color w:val="000000"/>
          <w:sz w:val="21"/>
          <w:szCs w:val="21"/>
        </w:rPr>
      </w:pPr>
      <w:r>
        <w:rPr>
          <w:color w:val="000000"/>
          <w:sz w:val="21"/>
          <w:szCs w:val="21"/>
        </w:rPr>
        <w:t>Стороны освобождаются от ответственности за частичное или полное неисполнение своих обязательств по настоящему Договору, если такое неисполнение явилось следствием обстоятельств непреодолимой силы, возникших после заключения Договора в результате событий чрезвычайного характера, а именно: стихийных бедствий, эпидемий, пожаров, наводнений, взрывов, военных действий.</w:t>
      </w:r>
    </w:p>
    <w:p>
      <w:pPr>
        <w:pStyle w:val="ListParagraph"/>
        <w:numPr>
          <w:ilvl w:val="1"/>
          <w:numId w:val="1"/>
        </w:numPr>
        <w:tabs>
          <w:tab w:val="clear" w:pos="709"/>
          <w:tab w:val="left" w:pos="1260" w:leader="none"/>
        </w:tabs>
        <w:ind w:firstLine="720" w:start="0" w:end="74"/>
        <w:jc w:val="both"/>
        <w:rPr>
          <w:color w:val="000000"/>
          <w:sz w:val="21"/>
          <w:szCs w:val="21"/>
        </w:rPr>
      </w:pPr>
      <w:r>
        <w:rPr>
          <w:color w:val="000000"/>
          <w:sz w:val="21"/>
          <w:szCs w:val="21"/>
        </w:rPr>
        <w:t xml:space="preserve">Сторона, ссылающаяся на действие обстоятельств непреодолимой силы, должна немедленно (не позднее двух дней) после возникновения подобных обстоятельств уведомить о них другую Сторону в письменном виде, а также уведомить другую Сторону о прекращении таких обстоятельств в течение 72 (Семидесяти двух) часов после их прекращения, предоставив независимое подтверждение наличия обстоятельств непреодолимой силы. Несвоевременное извещение об обстоятельствах непреодолимой силы лишает соответствующую Сторону права ссылаться на них в будущем. </w:t>
      </w:r>
    </w:p>
    <w:p>
      <w:pPr>
        <w:pStyle w:val="ListParagraph"/>
        <w:numPr>
          <w:ilvl w:val="1"/>
          <w:numId w:val="1"/>
        </w:numPr>
        <w:tabs>
          <w:tab w:val="clear" w:pos="709"/>
          <w:tab w:val="left" w:pos="1260" w:leader="none"/>
        </w:tabs>
        <w:ind w:firstLine="720" w:start="0" w:end="74"/>
        <w:jc w:val="both"/>
        <w:rPr>
          <w:color w:val="000000"/>
          <w:sz w:val="21"/>
          <w:szCs w:val="21"/>
        </w:rPr>
      </w:pPr>
      <w:r>
        <w:rPr>
          <w:color w:val="000000"/>
          <w:sz w:val="21"/>
          <w:szCs w:val="21"/>
        </w:rPr>
        <w:t>Неисполнение Сторонами своих обязательств по настоящему Договору, вызванное неисполнением обязательств третьими лицами, имеющими договорные отношения со Сторонами, не является основанием для освобождения Сторон от исполнения их обязательств по настоящему Договору и не освобождает Стороны от ответственности за неисполнение.</w:t>
      </w:r>
    </w:p>
    <w:p>
      <w:pPr>
        <w:pStyle w:val="ListParagraph"/>
        <w:tabs>
          <w:tab w:val="clear" w:pos="709"/>
          <w:tab w:val="left" w:pos="1260" w:leader="none"/>
        </w:tabs>
        <w:ind w:start="0" w:end="74"/>
        <w:jc w:val="both"/>
        <w:rPr>
          <w:color w:val="000000"/>
          <w:sz w:val="21"/>
          <w:szCs w:val="21"/>
        </w:rPr>
      </w:pPr>
      <w:r>
        <w:rPr>
          <w:color w:val="000000"/>
          <w:sz w:val="21"/>
          <w:szCs w:val="21"/>
        </w:rPr>
      </w:r>
    </w:p>
    <w:p>
      <w:pPr>
        <w:pStyle w:val="ListParagraph"/>
        <w:numPr>
          <w:ilvl w:val="0"/>
          <w:numId w:val="1"/>
        </w:numPr>
        <w:spacing w:before="0" w:after="0"/>
        <w:ind w:hanging="357" w:start="357" w:end="74"/>
        <w:contextualSpacing w:val="false"/>
        <w:jc w:val="center"/>
        <w:rPr>
          <w:b/>
          <w:sz w:val="21"/>
          <w:szCs w:val="21"/>
        </w:rPr>
      </w:pPr>
      <w:r>
        <w:rPr>
          <w:b/>
          <w:sz w:val="21"/>
          <w:szCs w:val="21"/>
        </w:rPr>
        <w:t>Порядок разрешения споров</w:t>
      </w:r>
    </w:p>
    <w:p>
      <w:pPr>
        <w:pStyle w:val="ListParagraph"/>
        <w:numPr>
          <w:ilvl w:val="1"/>
          <w:numId w:val="1"/>
        </w:numPr>
        <w:tabs>
          <w:tab w:val="clear" w:pos="709"/>
          <w:tab w:val="left" w:pos="1260" w:leader="none"/>
        </w:tabs>
        <w:ind w:firstLine="720" w:start="0" w:end="74"/>
        <w:jc w:val="both"/>
        <w:rPr>
          <w:color w:val="000000"/>
          <w:sz w:val="21"/>
          <w:szCs w:val="21"/>
        </w:rPr>
      </w:pPr>
      <w:r>
        <w:rPr>
          <w:color w:val="000000"/>
          <w:sz w:val="21"/>
          <w:szCs w:val="21"/>
        </w:rPr>
        <w:t>Все споры и разногласия, которые могут возникнуть в связи с настоящим Договором, будут решаться путем переговоров между Сторонами.</w:t>
      </w:r>
    </w:p>
    <w:p>
      <w:pPr>
        <w:pStyle w:val="ListParagraph"/>
        <w:numPr>
          <w:ilvl w:val="1"/>
          <w:numId w:val="1"/>
        </w:numPr>
        <w:tabs>
          <w:tab w:val="clear" w:pos="709"/>
          <w:tab w:val="left" w:pos="1260" w:leader="none"/>
        </w:tabs>
        <w:ind w:firstLine="720" w:start="0" w:end="74"/>
        <w:jc w:val="both"/>
        <w:rPr>
          <w:color w:val="000000"/>
          <w:sz w:val="21"/>
          <w:szCs w:val="21"/>
        </w:rPr>
      </w:pPr>
      <w:r>
        <w:rPr>
          <w:color w:val="000000"/>
          <w:sz w:val="21"/>
          <w:szCs w:val="21"/>
        </w:rPr>
        <w:t>В случае, если споры и разногласия не будут урегулированы путем переговоров между Сторонами, они подлежат решению в судебном порядке в соответствии с законодательством Российской Федерации.</w:t>
      </w:r>
    </w:p>
    <w:p>
      <w:pPr>
        <w:pStyle w:val="ListParagraph"/>
        <w:keepNext w:val="true"/>
        <w:numPr>
          <w:ilvl w:val="0"/>
          <w:numId w:val="1"/>
        </w:numPr>
        <w:spacing w:before="0" w:after="0"/>
        <w:ind w:hanging="357" w:start="357" w:end="74"/>
        <w:contextualSpacing w:val="false"/>
        <w:jc w:val="center"/>
        <w:rPr>
          <w:b/>
          <w:sz w:val="21"/>
          <w:szCs w:val="21"/>
        </w:rPr>
      </w:pPr>
      <w:r>
        <w:rPr>
          <w:b/>
          <w:sz w:val="21"/>
          <w:szCs w:val="21"/>
        </w:rPr>
        <w:t>Изменение условий Договора</w:t>
      </w:r>
    </w:p>
    <w:p>
      <w:pPr>
        <w:pStyle w:val="ListParagraph"/>
        <w:numPr>
          <w:ilvl w:val="1"/>
          <w:numId w:val="1"/>
        </w:numPr>
        <w:tabs>
          <w:tab w:val="clear" w:pos="709"/>
          <w:tab w:val="left" w:pos="1260" w:leader="none"/>
        </w:tabs>
        <w:ind w:firstLine="720" w:start="0" w:end="74"/>
        <w:jc w:val="both"/>
        <w:rPr>
          <w:color w:val="000000"/>
          <w:sz w:val="21"/>
          <w:szCs w:val="21"/>
        </w:rPr>
      </w:pPr>
      <w:r>
        <w:rPr>
          <w:color w:val="000000"/>
          <w:sz w:val="21"/>
          <w:szCs w:val="21"/>
        </w:rPr>
        <w:t>Настоящий Договор может быть изменен, расторгнут или признан недействительным по основаниям, предусмотренным законодательством Российской Федерации или по согласованию сторон. Любые изменения и дополнения к настоящему Договору действительны лишь при условии, если они совершены в письменной форме.</w:t>
      </w:r>
    </w:p>
    <w:p>
      <w:pPr>
        <w:pStyle w:val="ListParagraph"/>
        <w:numPr>
          <w:ilvl w:val="1"/>
          <w:numId w:val="1"/>
        </w:numPr>
        <w:tabs>
          <w:tab w:val="clear" w:pos="709"/>
          <w:tab w:val="left" w:pos="1260" w:leader="none"/>
        </w:tabs>
        <w:ind w:firstLine="720" w:start="0" w:end="74"/>
        <w:jc w:val="both"/>
        <w:rPr>
          <w:color w:val="000000"/>
          <w:sz w:val="21"/>
          <w:szCs w:val="21"/>
        </w:rPr>
      </w:pPr>
      <w:r>
        <w:rPr>
          <w:color w:val="000000"/>
          <w:sz w:val="21"/>
          <w:szCs w:val="21"/>
        </w:rPr>
        <w:t>Односторонний отказ от Услуг по Договору со стороны Заказчика допускается не позднее, чем за один месяц до начала соответствующего раунда. В случае отказа от участия в раунде позднее, чем за один месяц до его начала (уведомление о начале раунда размещается в программном модуле «МСИ»), денежные средства не возвращаются. По согласованию с Исполнителем возможен перенос участия в проверке квалификации.</w:t>
      </w:r>
    </w:p>
    <w:p>
      <w:pPr>
        <w:pStyle w:val="ListParagraph"/>
        <w:numPr>
          <w:ilvl w:val="1"/>
          <w:numId w:val="1"/>
        </w:numPr>
        <w:tabs>
          <w:tab w:val="clear" w:pos="709"/>
          <w:tab w:val="left" w:pos="1260" w:leader="none"/>
        </w:tabs>
        <w:ind w:firstLine="720" w:start="0" w:end="74"/>
        <w:jc w:val="both"/>
        <w:rPr>
          <w:color w:val="000000"/>
          <w:sz w:val="21"/>
          <w:szCs w:val="21"/>
        </w:rPr>
      </w:pPr>
      <w:r>
        <w:rPr>
          <w:color w:val="000000"/>
          <w:sz w:val="21"/>
          <w:szCs w:val="21"/>
        </w:rPr>
        <w:t>Все изменения и дополнения к настоящему Договору и/или Приложениям к настоящему Договору действительны лишь в том случае, если они согласованы Сторонами и подписаны уполномоченными на то представителями сторон электронной подписью. Договор составлен в двух экземплярах по одному для каждой стороны. Все приложения к Договору являются его неотъемлемой частью.</w:t>
      </w:r>
    </w:p>
    <w:p>
      <w:pPr>
        <w:pStyle w:val="ListParagraph"/>
        <w:tabs>
          <w:tab w:val="clear" w:pos="709"/>
          <w:tab w:val="left" w:pos="1260" w:leader="none"/>
        </w:tabs>
        <w:ind w:start="0" w:end="74"/>
        <w:jc w:val="both"/>
        <w:rPr>
          <w:color w:val="000000"/>
          <w:sz w:val="21"/>
          <w:szCs w:val="21"/>
        </w:rPr>
      </w:pPr>
      <w:r>
        <w:rPr>
          <w:color w:val="000000"/>
          <w:sz w:val="21"/>
          <w:szCs w:val="21"/>
        </w:rPr>
      </w:r>
    </w:p>
    <w:p>
      <w:pPr>
        <w:pStyle w:val="ListParagraph"/>
        <w:numPr>
          <w:ilvl w:val="0"/>
          <w:numId w:val="1"/>
        </w:numPr>
        <w:spacing w:before="0" w:after="0"/>
        <w:ind w:hanging="357" w:start="357" w:end="74"/>
        <w:contextualSpacing w:val="false"/>
        <w:jc w:val="center"/>
        <w:rPr>
          <w:b/>
          <w:sz w:val="21"/>
          <w:szCs w:val="21"/>
        </w:rPr>
      </w:pPr>
      <w:r>
        <w:rPr>
          <w:b/>
          <w:sz w:val="21"/>
          <w:szCs w:val="21"/>
        </w:rPr>
        <w:t>Реквизиты и подписи сторон</w:t>
      </w:r>
    </w:p>
    <w:p>
      <w:pPr>
        <w:pStyle w:val="ListParagraph"/>
        <w:spacing w:before="0" w:after="0"/>
        <w:ind w:start="357" w:end="74"/>
        <w:contextualSpacing w:val="false"/>
        <w:jc w:val="center"/>
        <w:rPr>
          <w:b/>
          <w:sz w:val="21"/>
          <w:szCs w:val="21"/>
        </w:rPr>
      </w:pPr>
      <w:r>
        <w:rPr>
          <w:b/>
          <w:sz w:val="21"/>
          <w:szCs w:val="21"/>
        </w:rPr>
      </w:r>
    </w:p>
    <w:tbl>
      <w:tblPr>
        <w:tblW w:w="9975" w:type="dxa"/>
        <w:jc w:val="start"/>
        <w:tblInd w:w="0" w:type="dxa"/>
        <w:tblLayout w:type="fixed"/>
        <w:tblCellMar>
          <w:top w:w="0" w:type="dxa"/>
          <w:start w:w="108" w:type="dxa"/>
          <w:bottom w:w="0" w:type="dxa"/>
          <w:end w:w="108" w:type="dxa"/>
        </w:tblCellMar>
        <w:tblLook w:firstRow="1" w:noVBand="0" w:lastRow="0" w:firstColumn="1" w:lastColumn="0" w:noHBand="0" w:val="00a0"/>
      </w:tblPr>
      <w:tblGrid>
        <w:gridCol w:w="5070"/>
        <w:gridCol w:w="4905"/>
      </w:tblGrid>
      <w:tr>
        <w:trPr/>
        <w:tc>
          <w:tcPr>
            <w:tcW w:w="5070" w:type="dxa"/>
            <w:tcBorders/>
          </w:tcPr>
          <w:p>
            <w:pPr>
              <w:pStyle w:val="BodyText"/>
              <w:widowControl w:val="false"/>
              <w:tabs>
                <w:tab w:val="clear" w:pos="709"/>
                <w:tab w:val="left" w:pos="360" w:leader="none"/>
              </w:tabs>
              <w:ind w:end="76"/>
              <w:jc w:val="start"/>
              <w:rPr>
                <w:sz w:val="21"/>
                <w:szCs w:val="21"/>
              </w:rPr>
            </w:pPr>
            <w:r>
              <w:rPr>
                <w:b/>
                <w:bCs/>
                <w:sz w:val="21"/>
                <w:szCs w:val="21"/>
              </w:rPr>
              <w:t>Заказчик:</w:t>
            </w:r>
          </w:p>
          <w:p>
            <w:pPr>
              <w:pStyle w:val="BodyText"/>
              <w:widowControl w:val="false"/>
              <w:tabs>
                <w:tab w:val="clear" w:pos="709"/>
                <w:tab w:val="left" w:pos="360" w:leader="none"/>
              </w:tabs>
              <w:ind w:end="76"/>
              <w:jc w:val="start"/>
              <w:rPr>
                <w:sz w:val="21"/>
                <w:szCs w:val="21"/>
              </w:rPr>
            </w:pPr>
            <w:r>
              <w:rPr>
                <w:b/>
                <w:bCs/>
                <w:sz w:val="21"/>
                <w:szCs w:val="21"/>
              </w:rPr>
              <w:t>ФГБУ «ВНИИ труда» Минтруда России</w:t>
            </w:r>
          </w:p>
          <w:p>
            <w:pPr>
              <w:pStyle w:val="Normal"/>
              <w:widowControl w:val="false"/>
              <w:rPr>
                <w:sz w:val="21"/>
                <w:szCs w:val="21"/>
              </w:rPr>
            </w:pPr>
            <w:r>
              <w:rPr>
                <w:rFonts w:eastAsia="Calibri"/>
                <w:sz w:val="21"/>
                <w:szCs w:val="21"/>
                <w:lang w:eastAsia="en-US"/>
              </w:rPr>
              <w:t>Адрес: 105043, город Москва, 4-я Парковая ул., д.29</w:t>
            </w:r>
          </w:p>
          <w:p>
            <w:pPr>
              <w:pStyle w:val="Normal"/>
              <w:widowControl w:val="false"/>
              <w:rPr>
                <w:sz w:val="21"/>
                <w:szCs w:val="21"/>
              </w:rPr>
            </w:pPr>
            <w:r>
              <w:rPr>
                <w:rFonts w:eastAsia="Calibri"/>
                <w:sz w:val="21"/>
                <w:szCs w:val="21"/>
                <w:lang w:eastAsia="en-US"/>
              </w:rPr>
              <w:t>ИНН/КПП 7719127048/771901001</w:t>
            </w:r>
          </w:p>
          <w:p>
            <w:pPr>
              <w:pStyle w:val="Normal"/>
              <w:widowControl w:val="false"/>
              <w:rPr>
                <w:sz w:val="21"/>
                <w:szCs w:val="21"/>
              </w:rPr>
            </w:pPr>
            <w:r>
              <w:rPr>
                <w:rFonts w:eastAsia="Calibri"/>
                <w:sz w:val="21"/>
                <w:szCs w:val="21"/>
                <w:lang w:eastAsia="en-US"/>
              </w:rPr>
              <w:t>УФК по г.Москве (</w:t>
            </w:r>
            <w:r>
              <w:rPr>
                <w:rFonts w:eastAsia="Calibri"/>
                <w:bCs/>
                <w:iCs/>
                <w:sz w:val="21"/>
                <w:szCs w:val="21"/>
                <w:lang w:eastAsia="en-US"/>
              </w:rPr>
              <w:t>ФГБУ «ВНИИ труда» Минтруда России л/с 21736У64510)</w:t>
            </w:r>
          </w:p>
          <w:p>
            <w:pPr>
              <w:pStyle w:val="Normal"/>
              <w:widowControl w:val="false"/>
              <w:rPr>
                <w:sz w:val="21"/>
                <w:szCs w:val="21"/>
              </w:rPr>
            </w:pPr>
            <w:r>
              <w:rPr>
                <w:rFonts w:eastAsia="Calibri"/>
                <w:sz w:val="21"/>
                <w:szCs w:val="21"/>
                <w:lang w:eastAsia="en-US"/>
              </w:rPr>
              <w:t>Наименование банка: ОКЦ №1 ГУ БАНКА РОССИИ ПО ЦФО//УФК ПО Г.МОСКВЕ г.Москва</w:t>
            </w:r>
          </w:p>
          <w:p>
            <w:pPr>
              <w:pStyle w:val="Normal"/>
              <w:widowControl w:val="false"/>
              <w:rPr>
                <w:sz w:val="21"/>
                <w:szCs w:val="21"/>
              </w:rPr>
            </w:pPr>
            <w:r>
              <w:rPr>
                <w:rFonts w:eastAsia="Calibri"/>
                <w:sz w:val="21"/>
                <w:szCs w:val="21"/>
                <w:lang w:eastAsia="en-US"/>
              </w:rPr>
              <w:t>Казначейский счет (банковский счет): 03214643000000017300</w:t>
            </w:r>
          </w:p>
          <w:p>
            <w:pPr>
              <w:pStyle w:val="Normal"/>
              <w:widowControl w:val="false"/>
              <w:rPr>
                <w:sz w:val="21"/>
                <w:szCs w:val="21"/>
              </w:rPr>
            </w:pPr>
            <w:r>
              <w:rPr>
                <w:rFonts w:eastAsia="Calibri"/>
                <w:sz w:val="21"/>
                <w:szCs w:val="21"/>
                <w:lang w:eastAsia="en-US"/>
              </w:rPr>
              <w:t>БИК: 004525988</w:t>
            </w:r>
          </w:p>
          <w:p>
            <w:pPr>
              <w:pStyle w:val="Normal"/>
              <w:widowControl w:val="false"/>
              <w:rPr>
                <w:sz w:val="21"/>
                <w:szCs w:val="21"/>
              </w:rPr>
            </w:pPr>
            <w:r>
              <w:rPr>
                <w:rFonts w:eastAsia="Calibri"/>
                <w:sz w:val="21"/>
                <w:szCs w:val="21"/>
                <w:lang w:eastAsia="en-US"/>
              </w:rPr>
              <w:t>Единый казначеский счет (корреспондентский счет банка): 40102810545370000003</w:t>
            </w:r>
          </w:p>
          <w:p>
            <w:pPr>
              <w:pStyle w:val="Normal"/>
              <w:widowControl w:val="false"/>
              <w:rPr>
                <w:sz w:val="21"/>
                <w:szCs w:val="21"/>
              </w:rPr>
            </w:pPr>
            <w:r>
              <w:rPr>
                <w:rFonts w:eastAsia="Calibri"/>
                <w:sz w:val="21"/>
                <w:szCs w:val="21"/>
                <w:lang w:eastAsia="en-US"/>
              </w:rPr>
              <w:t>ОГРН:1027739708358</w:t>
            </w:r>
          </w:p>
          <w:p>
            <w:pPr>
              <w:pStyle w:val="Normal"/>
              <w:widowControl w:val="false"/>
              <w:rPr>
                <w:sz w:val="21"/>
                <w:szCs w:val="21"/>
              </w:rPr>
            </w:pPr>
            <w:r>
              <w:rPr>
                <w:rFonts w:eastAsia="Calibri"/>
                <w:sz w:val="21"/>
                <w:szCs w:val="21"/>
                <w:lang w:eastAsia="en-US"/>
              </w:rPr>
              <w:t xml:space="preserve">Тел./факс: </w:t>
            </w:r>
            <w:r>
              <w:rPr>
                <w:color w:val="191919"/>
                <w:sz w:val="21"/>
                <w:szCs w:val="21"/>
                <w:highlight w:val="white"/>
              </w:rPr>
              <w:t>+7(499)367-1309 / +7(499)164-9320</w:t>
            </w:r>
          </w:p>
          <w:p>
            <w:pPr>
              <w:pStyle w:val="Normal"/>
              <w:widowControl w:val="false"/>
              <w:tabs>
                <w:tab w:val="clear" w:pos="709"/>
                <w:tab w:val="left" w:pos="360" w:leader="none"/>
              </w:tabs>
              <w:ind w:end="76"/>
              <w:rPr>
                <w:sz w:val="21"/>
                <w:szCs w:val="21"/>
              </w:rPr>
            </w:pPr>
            <w:r>
              <w:rPr>
                <w:rFonts w:eastAsia="Calibri"/>
                <w:sz w:val="21"/>
                <w:szCs w:val="21"/>
                <w:lang w:eastAsia="en-US"/>
              </w:rPr>
              <w:t xml:space="preserve">e-mail </w:t>
            </w:r>
            <w:r>
              <w:rPr>
                <w:color w:val="191919"/>
                <w:sz w:val="21"/>
                <w:szCs w:val="21"/>
                <w:highlight w:val="white"/>
              </w:rPr>
              <w:t>vcot@vcot.info</w:t>
            </w:r>
          </w:p>
          <w:p>
            <w:pPr>
              <w:pStyle w:val="BodyText"/>
              <w:widowControl w:val="false"/>
              <w:tabs>
                <w:tab w:val="clear" w:pos="709"/>
                <w:tab w:val="left" w:pos="360" w:leader="none"/>
              </w:tabs>
              <w:ind w:end="76"/>
              <w:jc w:val="start"/>
              <w:rPr>
                <w:sz w:val="21"/>
                <w:szCs w:val="21"/>
              </w:rPr>
            </w:pPr>
            <w:r>
              <w:rPr>
                <w:sz w:val="21"/>
                <w:szCs w:val="21"/>
              </w:rPr>
              <w:t>Тел.</w:t>
            </w:r>
            <w:r>
              <w:rPr>
                <w:sz w:val="21"/>
                <w:szCs w:val="21"/>
                <w:lang w:val="en-US"/>
              </w:rPr>
              <w:t> </w:t>
            </w:r>
            <w:r>
              <w:rPr>
                <w:sz w:val="21"/>
                <w:szCs w:val="21"/>
              </w:rPr>
              <w:t>+7(499)164-98-64, доб. 1329</w:t>
            </w:r>
          </w:p>
          <w:p>
            <w:pPr>
              <w:pStyle w:val="Normal"/>
              <w:widowControl w:val="false"/>
              <w:rPr>
                <w:sz w:val="21"/>
                <w:szCs w:val="21"/>
              </w:rPr>
            </w:pPr>
            <w:r>
              <w:rPr>
                <w:sz w:val="21"/>
                <w:szCs w:val="21"/>
                <w:lang w:val="en-US"/>
              </w:rPr>
              <w:t>E</w:t>
            </w:r>
            <w:r>
              <w:rPr>
                <w:sz w:val="21"/>
                <w:szCs w:val="21"/>
              </w:rPr>
              <w:t>-</w:t>
            </w:r>
            <w:r>
              <w:rPr>
                <w:sz w:val="21"/>
                <w:szCs w:val="21"/>
                <w:lang w:val="en-US"/>
              </w:rPr>
              <w:t>mail</w:t>
            </w:r>
            <w:r>
              <w:rPr>
                <w:sz w:val="21"/>
                <w:szCs w:val="21"/>
              </w:rPr>
              <w:t xml:space="preserve">: </w:t>
            </w:r>
            <w:hyperlink r:id="rId2">
              <w:r>
                <w:rPr>
                  <w:rStyle w:val="Hyperlink"/>
                  <w:sz w:val="21"/>
                  <w:szCs w:val="21"/>
                </w:rPr>
                <w:t>laboratory@vcot.info</w:t>
              </w:r>
            </w:hyperlink>
          </w:p>
        </w:tc>
        <w:tc>
          <w:tcPr>
            <w:tcW w:w="4905" w:type="dxa"/>
            <w:tcBorders/>
          </w:tcPr>
          <w:p>
            <w:pPr>
              <w:pStyle w:val="Normal"/>
              <w:widowControl w:val="false"/>
              <w:rPr>
                <w:sz w:val="21"/>
                <w:szCs w:val="21"/>
              </w:rPr>
            </w:pPr>
            <w:r>
              <w:rPr>
                <w:b/>
                <w:iCs/>
                <w:sz w:val="21"/>
                <w:szCs w:val="21"/>
              </w:rPr>
              <w:t>Исполнитель:</w:t>
            </w:r>
          </w:p>
          <w:p>
            <w:pPr>
              <w:pStyle w:val="Normal"/>
              <w:widowControl w:val="false"/>
              <w:rPr>
                <w:sz w:val="21"/>
                <w:szCs w:val="21"/>
              </w:rPr>
            </w:pPr>
            <w:r>
              <w:rPr>
                <w:sz w:val="21"/>
                <w:szCs w:val="21"/>
              </w:rPr>
            </w:r>
          </w:p>
        </w:tc>
      </w:tr>
    </w:tbl>
    <w:p>
      <w:pPr>
        <w:pStyle w:val="Normal"/>
        <w:spacing w:lineRule="auto" w:line="276"/>
        <w:jc w:val="both"/>
        <w:rPr>
          <w:sz w:val="22"/>
          <w:szCs w:val="22"/>
        </w:rPr>
      </w:pPr>
      <w:r>
        <w:rPr>
          <w:sz w:val="22"/>
          <w:szCs w:val="22"/>
        </w:rPr>
      </w:r>
    </w:p>
    <w:tbl>
      <w:tblPr>
        <w:tblW w:w="9975" w:type="dxa"/>
        <w:jc w:val="start"/>
        <w:tblInd w:w="0" w:type="dxa"/>
        <w:tblLayout w:type="fixed"/>
        <w:tblCellMar>
          <w:top w:w="0" w:type="dxa"/>
          <w:start w:w="108" w:type="dxa"/>
          <w:bottom w:w="0" w:type="dxa"/>
          <w:end w:w="108" w:type="dxa"/>
        </w:tblCellMar>
        <w:tblLook w:firstRow="1" w:noVBand="0" w:lastRow="0" w:firstColumn="1" w:lastColumn="0" w:noHBand="0" w:val="00a0"/>
      </w:tblPr>
      <w:tblGrid>
        <w:gridCol w:w="5103"/>
        <w:gridCol w:w="4872"/>
      </w:tblGrid>
      <w:tr>
        <w:trPr>
          <w:trHeight w:val="1406" w:hRule="atLeast"/>
        </w:trPr>
        <w:tc>
          <w:tcPr>
            <w:tcW w:w="5103" w:type="dxa"/>
            <w:tcBorders/>
          </w:tcPr>
          <w:p>
            <w:pPr>
              <w:pStyle w:val="Normal"/>
              <w:widowControl w:val="false"/>
              <w:rPr>
                <w:sz w:val="21"/>
                <w:szCs w:val="21"/>
              </w:rPr>
            </w:pPr>
            <w:r>
              <w:rPr>
                <w:b/>
                <w:iCs/>
                <w:sz w:val="21"/>
                <w:szCs w:val="21"/>
              </w:rPr>
              <w:t>От Заказчика:</w:t>
            </w:r>
          </w:p>
          <w:p>
            <w:pPr>
              <w:pStyle w:val="Normal"/>
              <w:widowControl w:val="false"/>
              <w:rPr>
                <w:sz w:val="21"/>
                <w:szCs w:val="21"/>
              </w:rPr>
            </w:pPr>
            <w:r>
              <w:rPr>
                <w:sz w:val="21"/>
                <w:szCs w:val="21"/>
              </w:rPr>
              <w:t>Заместитель генерального директора по финансово-организационным вопросам</w:t>
            </w:r>
          </w:p>
          <w:p>
            <w:pPr>
              <w:pStyle w:val="Normal"/>
              <w:widowControl w:val="false"/>
              <w:rPr>
                <w:sz w:val="21"/>
                <w:szCs w:val="21"/>
              </w:rPr>
            </w:pPr>
            <w:r>
              <w:rPr>
                <w:bCs/>
                <w:iCs/>
                <w:sz w:val="21"/>
                <w:szCs w:val="21"/>
              </w:rPr>
              <w:t>ФГБУ «ВНИИ труда» Минтруда России</w:t>
            </w:r>
          </w:p>
          <w:p>
            <w:pPr>
              <w:pStyle w:val="Normal"/>
              <w:widowControl w:val="false"/>
              <w:rPr>
                <w:sz w:val="21"/>
                <w:szCs w:val="21"/>
              </w:rPr>
            </w:pPr>
            <w:r>
              <w:rPr>
                <w:sz w:val="21"/>
                <w:szCs w:val="21"/>
              </w:rPr>
            </w:r>
          </w:p>
          <w:p>
            <w:pPr>
              <w:pStyle w:val="Normal"/>
              <w:widowControl w:val="false"/>
              <w:jc w:val="both"/>
              <w:rPr>
                <w:sz w:val="21"/>
                <w:szCs w:val="21"/>
              </w:rPr>
            </w:pPr>
            <w:r>
              <w:rPr>
                <w:color w:val="000000"/>
                <w:sz w:val="21"/>
                <w:szCs w:val="21"/>
                <w:u w:val="single"/>
              </w:rPr>
              <w:t>Подписано электронной подписью /</w:t>
            </w:r>
          </w:p>
          <w:p>
            <w:pPr>
              <w:pStyle w:val="Normal"/>
              <w:widowControl w:val="false"/>
              <w:jc w:val="both"/>
              <w:rPr>
                <w:sz w:val="21"/>
                <w:szCs w:val="21"/>
              </w:rPr>
            </w:pPr>
            <w:r>
              <w:rPr>
                <w:sz w:val="21"/>
                <w:szCs w:val="21"/>
              </w:rPr>
              <w:t xml:space="preserve"> </w:t>
            </w:r>
            <w:r>
              <w:rPr>
                <w:sz w:val="21"/>
                <w:szCs w:val="21"/>
              </w:rPr>
              <w:t>В.Н. Верещагина /</w:t>
            </w:r>
          </w:p>
          <w:p>
            <w:pPr>
              <w:pStyle w:val="Normal"/>
              <w:widowControl w:val="false"/>
              <w:rPr>
                <w:b/>
                <w:iCs/>
                <w:sz w:val="21"/>
                <w:szCs w:val="21"/>
              </w:rPr>
            </w:pPr>
            <w:r>
              <w:rPr>
                <w:b/>
                <w:iCs/>
                <w:sz w:val="21"/>
                <w:szCs w:val="21"/>
              </w:rPr>
            </w:r>
          </w:p>
        </w:tc>
        <w:tc>
          <w:tcPr>
            <w:tcW w:w="4872" w:type="dxa"/>
            <w:tcBorders/>
          </w:tcPr>
          <w:p>
            <w:pPr>
              <w:pStyle w:val="Normal"/>
              <w:widowControl w:val="false"/>
              <w:rPr>
                <w:sz w:val="21"/>
                <w:szCs w:val="21"/>
              </w:rPr>
            </w:pPr>
            <w:r>
              <w:rPr>
                <w:b/>
                <w:iCs/>
                <w:sz w:val="21"/>
                <w:szCs w:val="21"/>
              </w:rPr>
              <w:t>От Исполнителя:</w:t>
            </w:r>
          </w:p>
          <w:p>
            <w:pPr>
              <w:pStyle w:val="Normal"/>
              <w:widowControl w:val="false"/>
              <w:rPr>
                <w:sz w:val="21"/>
                <w:szCs w:val="21"/>
                <w:u w:val="single"/>
              </w:rPr>
            </w:pPr>
            <w:r>
              <w:rPr>
                <w:sz w:val="21"/>
                <w:szCs w:val="21"/>
                <w:u w:val="single"/>
              </w:rPr>
            </w:r>
          </w:p>
        </w:tc>
      </w:tr>
    </w:tbl>
    <w:p>
      <w:pPr>
        <w:sectPr>
          <w:footerReference w:type="even" r:id="rId3"/>
          <w:footerReference w:type="default" r:id="rId4"/>
          <w:footerReference w:type="first" r:id="rId5"/>
          <w:type w:val="nextPage"/>
          <w:pgSz w:w="11906" w:h="16838"/>
          <w:pgMar w:left="1134" w:right="851" w:gutter="0" w:header="0" w:top="680" w:footer="435" w:bottom="993"/>
          <w:pgNumType w:fmt="decimal"/>
          <w:formProt w:val="false"/>
          <w:textDirection w:val="lrTb"/>
          <w:docGrid w:type="default" w:linePitch="100" w:charSpace="0"/>
        </w:sectPr>
      </w:pPr>
    </w:p>
    <w:p>
      <w:pPr>
        <w:pStyle w:val="Normal"/>
        <w:shd w:val="clear" w:color="auto" w:fill="FFFFFF"/>
        <w:spacing w:lineRule="auto" w:line="288"/>
        <w:ind w:start="11057"/>
        <w:rPr>
          <w:sz w:val="21"/>
          <w:szCs w:val="21"/>
        </w:rPr>
      </w:pPr>
      <w:bookmarkStart w:id="20" w:name="_Hlk140177050"/>
      <w:bookmarkStart w:id="21" w:name="_Hlk140176951"/>
      <w:bookmarkEnd w:id="20"/>
      <w:bookmarkEnd w:id="21"/>
      <w:r>
        <w:rPr>
          <w:color w:val="000000"/>
          <w:sz w:val="21"/>
          <w:szCs w:val="21"/>
        </w:rPr>
        <w:t>Приложение № 1 к Контракту</w:t>
      </w:r>
    </w:p>
    <w:p>
      <w:pPr>
        <w:pStyle w:val="Normal"/>
        <w:shd w:val="clear" w:color="auto" w:fill="FFFFFF"/>
        <w:spacing w:lineRule="auto" w:line="288"/>
        <w:ind w:start="11057"/>
        <w:rPr>
          <w:sz w:val="21"/>
          <w:szCs w:val="21"/>
          <w:lang w:val="en-US"/>
        </w:rPr>
      </w:pPr>
      <w:r>
        <w:rPr>
          <w:color w:val="000000"/>
          <w:sz w:val="21"/>
          <w:szCs w:val="21"/>
        </w:rPr>
        <w:t>№ </w:t>
      </w:r>
      <w:r>
        <w:rPr>
          <w:color w:val="000000"/>
          <w:sz w:val="21"/>
          <w:szCs w:val="21"/>
          <w:lang w:val="en-US"/>
        </w:rPr>
        <w:t>______________</w:t>
      </w:r>
    </w:p>
    <w:p>
      <w:pPr>
        <w:pStyle w:val="Normal"/>
        <w:shd w:val="clear" w:color="auto" w:fill="FFFFFF"/>
        <w:spacing w:lineRule="auto" w:line="288"/>
        <w:ind w:start="11057"/>
        <w:rPr>
          <w:sz w:val="21"/>
          <w:szCs w:val="21"/>
        </w:rPr>
      </w:pPr>
      <w:r>
        <w:rPr>
          <w:color w:val="000000"/>
          <w:sz w:val="21"/>
          <w:szCs w:val="21"/>
        </w:rPr>
        <w:t>от __ ____________2026г.</w:t>
      </w:r>
    </w:p>
    <w:p>
      <w:pPr>
        <w:pStyle w:val="Normal"/>
        <w:shd w:val="clear" w:color="auto" w:fill="FFFFFF"/>
        <w:rPr/>
      </w:pPr>
      <w:r>
        <w:rPr>
          <w:b/>
          <w:bCs/>
        </w:rPr>
        <w:t>Программа проверки квалификации № «ЭЛЕКТРОМАГНИТНЫЕ ПОЛЯ, 2026», 2 раунд</w:t>
        <w:br/>
      </w:r>
      <w:r>
        <w:rPr/>
        <w:t>Критические сроки реализации раунда проверки квалификации:</w:t>
      </w:r>
    </w:p>
    <w:tbl>
      <w:tblPr>
        <w:tblStyle w:val="12"/>
        <w:tblW w:w="5000" w:type="pct"/>
        <w:jc w:val="start"/>
        <w:tblInd w:w="0" w:type="dxa"/>
        <w:tblLayout w:type="fixed"/>
        <w:tblCellMar>
          <w:top w:w="0" w:type="dxa"/>
          <w:start w:w="108" w:type="dxa"/>
          <w:bottom w:w="0" w:type="dxa"/>
          <w:end w:w="108" w:type="dxa"/>
        </w:tblCellMar>
        <w:tblLook w:firstRow="1" w:noVBand="1" w:lastRow="0" w:firstColumn="1" w:lastColumn="0" w:noHBand="0" w:val="04a0"/>
      </w:tblPr>
      <w:tblGrid>
        <w:gridCol w:w="2524"/>
        <w:gridCol w:w="2528"/>
        <w:gridCol w:w="2527"/>
        <w:gridCol w:w="2526"/>
        <w:gridCol w:w="2527"/>
        <w:gridCol w:w="2533"/>
      </w:tblGrid>
      <w:tr>
        <w:trPr>
          <w:tblHeader w:val="true"/>
        </w:trPr>
        <w:tc>
          <w:tcPr>
            <w:tcW w:w="2524"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 xml:space="preserve">№ </w:t>
            </w:r>
            <w:r>
              <w:rPr>
                <w:rFonts w:eastAsia="Times New Roman" w:cs="Times New Roman"/>
                <w:kern w:val="0"/>
                <w:sz w:val="18"/>
                <w:szCs w:val="18"/>
                <w:lang w:val="ru-RU" w:eastAsia="ru-RU" w:bidi="ar-SA"/>
              </w:rPr>
              <w:t>раунда</w:t>
            </w:r>
          </w:p>
        </w:tc>
        <w:tc>
          <w:tcPr>
            <w:tcW w:w="2528"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Сроки подачи заявки на участие в проверке квалификации</w:t>
            </w:r>
          </w:p>
        </w:tc>
        <w:tc>
          <w:tcPr>
            <w:tcW w:w="2527"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Предоставление ОПК (дата передачи участникам ОПК)</w:t>
            </w:r>
          </w:p>
        </w:tc>
        <w:tc>
          <w:tcPr>
            <w:tcW w:w="2526"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Дата выполнения измерений (испытаний) участниками</w:t>
            </w:r>
          </w:p>
        </w:tc>
        <w:tc>
          <w:tcPr>
            <w:tcW w:w="2527"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Крайний срок предоставления участниками результатов Провайдеру ПК для анализа</w:t>
            </w:r>
          </w:p>
        </w:tc>
        <w:tc>
          <w:tcPr>
            <w:tcW w:w="2533"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Утверждение отчета Провайдером ПК, выдача результатов участия</w:t>
            </w:r>
          </w:p>
        </w:tc>
      </w:tr>
      <w:tr>
        <w:trPr/>
        <w:tc>
          <w:tcPr>
            <w:tcW w:w="2524" w:type="dxa"/>
            <w:tcBorders/>
            <w:vAlign w:val="center"/>
          </w:tcPr>
          <w:p>
            <w:pPr>
              <w:pStyle w:val="Normal"/>
              <w:widowControl/>
              <w:shd w:val="clear" w:color="auto" w:fill="FFFFFF"/>
              <w:suppressAutoHyphens w:val="true"/>
              <w:spacing w:before="0" w:after="0"/>
              <w:jc w:val="center"/>
              <w:rPr>
                <w:b/>
              </w:rPr>
            </w:pPr>
            <w:r>
              <w:rPr>
                <w:rFonts w:eastAsia="Times New Roman" w:cs="Times New Roman"/>
                <w:b/>
                <w:bCs/>
                <w:kern w:val="0"/>
                <w:lang w:val="ru-RU" w:eastAsia="ru-RU" w:bidi="ar-SA"/>
              </w:rPr>
              <w:t>2</w:t>
            </w:r>
          </w:p>
        </w:tc>
        <w:tc>
          <w:tcPr>
            <w:tcW w:w="2528" w:type="dxa"/>
            <w:tcBorders/>
            <w:vAlign w:val="center"/>
          </w:tcPr>
          <w:p>
            <w:pPr>
              <w:pStyle w:val="Normal"/>
              <w:widowControl/>
              <w:shd w:val="clear" w:color="auto" w:fill="FFFFFF"/>
              <w:suppressAutoHyphens w:val="true"/>
              <w:spacing w:before="0" w:after="0"/>
              <w:jc w:val="center"/>
              <w:rPr>
                <w:b/>
              </w:rPr>
            </w:pPr>
            <w:r>
              <w:rPr>
                <w:rFonts w:eastAsia="Times New Roman" w:cs="Times New Roman"/>
                <w:b/>
                <w:bCs/>
                <w:kern w:val="0"/>
                <w:lang w:val="ru-RU" w:eastAsia="ru-RU" w:bidi="ar-SA"/>
              </w:rPr>
              <w:t>До 29.05.2026</w:t>
            </w:r>
          </w:p>
        </w:tc>
        <w:tc>
          <w:tcPr>
            <w:tcW w:w="2527" w:type="dxa"/>
            <w:tcBorders/>
            <w:vAlign w:val="center"/>
          </w:tcPr>
          <w:p>
            <w:pPr>
              <w:pStyle w:val="Normal"/>
              <w:widowControl/>
              <w:shd w:val="clear" w:color="auto" w:fill="FFFFFF"/>
              <w:suppressAutoHyphens w:val="true"/>
              <w:spacing w:before="0" w:after="0"/>
              <w:jc w:val="center"/>
              <w:rPr>
                <w:b/>
              </w:rPr>
            </w:pPr>
            <w:r>
              <w:rPr>
                <w:rFonts w:eastAsia="Times New Roman" w:cs="Times New Roman"/>
                <w:b/>
                <w:bCs/>
                <w:kern w:val="0"/>
                <w:lang w:val="ru-RU" w:eastAsia="ru-RU" w:bidi="ar-SA"/>
              </w:rPr>
              <w:t>До 30.06.2026</w:t>
            </w:r>
          </w:p>
        </w:tc>
        <w:tc>
          <w:tcPr>
            <w:tcW w:w="2526" w:type="dxa"/>
            <w:tcBorders/>
            <w:vAlign w:val="center"/>
          </w:tcPr>
          <w:p>
            <w:pPr>
              <w:pStyle w:val="Normal"/>
              <w:widowControl/>
              <w:shd w:val="clear" w:color="auto" w:fill="FFFFFF"/>
              <w:suppressAutoHyphens w:val="true"/>
              <w:spacing w:before="0" w:after="0"/>
              <w:jc w:val="center"/>
              <w:rPr>
                <w:b/>
              </w:rPr>
            </w:pPr>
            <w:r>
              <w:rPr>
                <w:rFonts w:eastAsia="Times New Roman" w:cs="Times New Roman"/>
                <w:b/>
                <w:bCs/>
                <w:kern w:val="0"/>
                <w:lang w:val="ru-RU" w:eastAsia="ru-RU" w:bidi="ar-SA"/>
              </w:rPr>
              <w:t>До 30.06.2026</w:t>
            </w:r>
          </w:p>
        </w:tc>
        <w:tc>
          <w:tcPr>
            <w:tcW w:w="2527" w:type="dxa"/>
            <w:tcBorders/>
            <w:vAlign w:val="center"/>
          </w:tcPr>
          <w:p>
            <w:pPr>
              <w:pStyle w:val="Normal"/>
              <w:widowControl/>
              <w:shd w:val="clear" w:color="auto" w:fill="FFFFFF"/>
              <w:suppressAutoHyphens w:val="true"/>
              <w:spacing w:before="0" w:after="0"/>
              <w:jc w:val="center"/>
              <w:rPr>
                <w:b/>
              </w:rPr>
            </w:pPr>
            <w:r>
              <w:rPr>
                <w:rFonts w:eastAsia="Times New Roman" w:cs="Times New Roman"/>
                <w:b/>
                <w:bCs/>
                <w:kern w:val="0"/>
                <w:lang w:val="ru-RU" w:eastAsia="ru-RU" w:bidi="ar-SA"/>
              </w:rPr>
              <w:t>До 30.06.2026</w:t>
            </w:r>
          </w:p>
        </w:tc>
        <w:tc>
          <w:tcPr>
            <w:tcW w:w="2533" w:type="dxa"/>
            <w:tcBorders/>
            <w:vAlign w:val="center"/>
          </w:tcPr>
          <w:p>
            <w:pPr>
              <w:pStyle w:val="Normal"/>
              <w:widowControl/>
              <w:shd w:val="clear" w:color="auto" w:fill="FFFFFF"/>
              <w:suppressAutoHyphens w:val="true"/>
              <w:spacing w:before="0" w:after="0"/>
              <w:jc w:val="center"/>
              <w:rPr>
                <w:b/>
              </w:rPr>
            </w:pPr>
            <w:r>
              <w:rPr>
                <w:rFonts w:eastAsia="Times New Roman" w:cs="Times New Roman"/>
                <w:b/>
                <w:bCs/>
                <w:kern w:val="0"/>
                <w:lang w:val="ru-RU" w:eastAsia="ru-RU" w:bidi="ar-SA"/>
              </w:rPr>
              <w:t>До 31.07.2026</w:t>
            </w:r>
          </w:p>
        </w:tc>
      </w:tr>
    </w:tbl>
    <w:p>
      <w:pPr>
        <w:pStyle w:val="Normal"/>
        <w:shd w:val="clear" w:color="auto" w:fill="FFFFFF"/>
        <w:rPr>
          <w:b/>
        </w:rPr>
      </w:pPr>
      <w:r>
        <w:rPr>
          <w:b/>
        </w:rPr>
      </w:r>
    </w:p>
    <w:tbl>
      <w:tblPr>
        <w:tblStyle w:val="12"/>
        <w:tblW w:w="5000" w:type="pct"/>
        <w:jc w:val="start"/>
        <w:tblInd w:w="0" w:type="dxa"/>
        <w:tblLayout w:type="fixed"/>
        <w:tblCellMar>
          <w:top w:w="0" w:type="dxa"/>
          <w:start w:w="108" w:type="dxa"/>
          <w:bottom w:w="0" w:type="dxa"/>
          <w:end w:w="108" w:type="dxa"/>
        </w:tblCellMar>
        <w:tblLook w:firstRow="1" w:noVBand="1" w:lastRow="0" w:firstColumn="1" w:lastColumn="0" w:noHBand="0" w:val="04a0"/>
      </w:tblPr>
      <w:tblGrid>
        <w:gridCol w:w="1451"/>
        <w:gridCol w:w="1452"/>
        <w:gridCol w:w="1529"/>
        <w:gridCol w:w="1544"/>
        <w:gridCol w:w="1456"/>
        <w:gridCol w:w="1070"/>
        <w:gridCol w:w="1421"/>
        <w:gridCol w:w="1135"/>
        <w:gridCol w:w="1562"/>
        <w:gridCol w:w="2545"/>
      </w:tblGrid>
      <w:tr>
        <w:trPr>
          <w:tblHeader w:val="true"/>
        </w:trPr>
        <w:tc>
          <w:tcPr>
            <w:tcW w:w="1451" w:type="dxa"/>
            <w:tcBorders/>
            <w:vAlign w:val="center"/>
          </w:tcPr>
          <w:p>
            <w:pPr>
              <w:pStyle w:val="Normal"/>
              <w:widowControl/>
              <w:shd w:val="clear" w:color="auto" w:fill="FFFFFF"/>
              <w:suppressAutoHyphens w:val="true"/>
              <w:spacing w:before="0" w:after="0"/>
              <w:jc w:val="center"/>
              <w:rPr>
                <w:b/>
              </w:rPr>
            </w:pPr>
            <w:r>
              <w:rPr>
                <w:rFonts w:eastAsia="Times New Roman" w:cs="Times New Roman"/>
                <w:b/>
                <w:bCs/>
                <w:kern w:val="0"/>
                <w:sz w:val="18"/>
                <w:szCs w:val="18"/>
                <w:lang w:val="ru-RU" w:eastAsia="ru-RU" w:bidi="ar-SA"/>
              </w:rPr>
              <w:t>Шифр образца</w:t>
            </w:r>
          </w:p>
        </w:tc>
        <w:tc>
          <w:tcPr>
            <w:tcW w:w="1452" w:type="dxa"/>
            <w:tcBorders/>
            <w:vAlign w:val="center"/>
          </w:tcPr>
          <w:p>
            <w:pPr>
              <w:pStyle w:val="Normal"/>
              <w:widowControl/>
              <w:shd w:val="clear" w:color="auto" w:fill="FFFFFF"/>
              <w:suppressAutoHyphens w:val="true"/>
              <w:spacing w:before="0" w:after="0"/>
              <w:jc w:val="center"/>
              <w:rPr>
                <w:b/>
              </w:rPr>
            </w:pPr>
            <w:r>
              <w:rPr>
                <w:rFonts w:eastAsia="Times New Roman" w:cs="Times New Roman"/>
                <w:b/>
                <w:bCs/>
                <w:kern w:val="0"/>
                <w:sz w:val="18"/>
                <w:szCs w:val="18"/>
                <w:lang w:val="ru-RU" w:eastAsia="ru-RU" w:bidi="ar-SA"/>
              </w:rPr>
              <w:t>Объекты</w:t>
            </w:r>
          </w:p>
        </w:tc>
        <w:tc>
          <w:tcPr>
            <w:tcW w:w="1529" w:type="dxa"/>
            <w:tcBorders/>
            <w:vAlign w:val="center"/>
          </w:tcPr>
          <w:p>
            <w:pPr>
              <w:pStyle w:val="Normal"/>
              <w:widowControl/>
              <w:shd w:val="clear" w:color="auto" w:fill="FFFFFF"/>
              <w:suppressAutoHyphens w:val="true"/>
              <w:spacing w:before="0" w:after="0"/>
              <w:jc w:val="center"/>
              <w:rPr>
                <w:b/>
              </w:rPr>
            </w:pPr>
            <w:r>
              <w:rPr>
                <w:rFonts w:eastAsia="Times New Roman" w:cs="Times New Roman"/>
                <w:b/>
                <w:bCs/>
                <w:kern w:val="0"/>
                <w:sz w:val="18"/>
                <w:szCs w:val="18"/>
                <w:lang w:val="ru-RU" w:eastAsia="ru-RU" w:bidi="ar-SA"/>
              </w:rPr>
              <w:t>Показатель или характеристика образца для проверки квалификации</w:t>
            </w:r>
          </w:p>
        </w:tc>
        <w:tc>
          <w:tcPr>
            <w:tcW w:w="1544" w:type="dxa"/>
            <w:tcBorders/>
            <w:vAlign w:val="center"/>
          </w:tcPr>
          <w:p>
            <w:pPr>
              <w:pStyle w:val="Normal"/>
              <w:widowControl/>
              <w:shd w:val="clear" w:color="auto" w:fill="FFFFFF"/>
              <w:suppressAutoHyphens w:val="true"/>
              <w:spacing w:before="0" w:after="0"/>
              <w:jc w:val="center"/>
              <w:rPr>
                <w:b/>
              </w:rPr>
            </w:pPr>
            <w:r>
              <w:rPr>
                <w:rFonts w:eastAsia="Times New Roman" w:cs="Times New Roman"/>
                <w:b/>
                <w:bCs/>
                <w:kern w:val="0"/>
                <w:sz w:val="18"/>
                <w:szCs w:val="18"/>
                <w:lang w:val="ru-RU" w:eastAsia="ru-RU" w:bidi="ar-SA"/>
              </w:rPr>
              <w:t>Диапазон значений показателя и (или) характеристики</w:t>
            </w:r>
          </w:p>
        </w:tc>
        <w:tc>
          <w:tcPr>
            <w:tcW w:w="1456" w:type="dxa"/>
            <w:tcBorders/>
            <w:vAlign w:val="center"/>
          </w:tcPr>
          <w:p>
            <w:pPr>
              <w:pStyle w:val="Normal"/>
              <w:widowControl/>
              <w:shd w:val="clear" w:color="auto" w:fill="FFFFFF"/>
              <w:suppressAutoHyphens w:val="true"/>
              <w:spacing w:before="0" w:after="0"/>
              <w:jc w:val="center"/>
              <w:rPr>
                <w:b/>
              </w:rPr>
            </w:pPr>
            <w:r>
              <w:rPr>
                <w:rFonts w:eastAsia="Times New Roman" w:cs="Times New Roman"/>
                <w:b/>
                <w:bCs/>
                <w:kern w:val="0"/>
                <w:sz w:val="18"/>
                <w:szCs w:val="18"/>
                <w:lang w:val="ru-RU" w:eastAsia="ru-RU" w:bidi="ar-SA"/>
              </w:rPr>
              <w:t>Единицы измерений (при наличии)</w:t>
            </w:r>
          </w:p>
        </w:tc>
        <w:tc>
          <w:tcPr>
            <w:tcW w:w="1070" w:type="dxa"/>
            <w:tcBorders/>
            <w:vAlign w:val="center"/>
          </w:tcPr>
          <w:p>
            <w:pPr>
              <w:pStyle w:val="Normal"/>
              <w:widowControl/>
              <w:shd w:val="clear" w:color="auto" w:fill="FFFFFF"/>
              <w:suppressAutoHyphens w:val="true"/>
              <w:spacing w:before="0" w:after="0"/>
              <w:jc w:val="center"/>
              <w:rPr>
                <w:b/>
              </w:rPr>
            </w:pPr>
            <w:r>
              <w:rPr>
                <w:rFonts w:eastAsia="Times New Roman" w:cs="Times New Roman"/>
                <w:b/>
                <w:bCs/>
                <w:kern w:val="0"/>
                <w:sz w:val="18"/>
                <w:szCs w:val="18"/>
                <w:lang w:val="ru-RU" w:eastAsia="ru-RU" w:bidi="ar-SA"/>
              </w:rPr>
              <w:t>Стоимость, в руб. (без НДС) за 1 ОПК</w:t>
            </w:r>
          </w:p>
        </w:tc>
        <w:tc>
          <w:tcPr>
            <w:tcW w:w="1421" w:type="dxa"/>
            <w:tcBorders/>
            <w:vAlign w:val="center"/>
          </w:tcPr>
          <w:p>
            <w:pPr>
              <w:pStyle w:val="Normal"/>
              <w:widowControl/>
              <w:shd w:val="clear" w:color="auto" w:fill="FFFFFF"/>
              <w:suppressAutoHyphens w:val="true"/>
              <w:spacing w:before="0" w:after="0"/>
              <w:jc w:val="center"/>
              <w:rPr>
                <w:b/>
              </w:rPr>
            </w:pPr>
            <w:r>
              <w:rPr>
                <w:rFonts w:eastAsia="Times New Roman" w:cs="Times New Roman"/>
                <w:b/>
                <w:bCs/>
                <w:kern w:val="0"/>
                <w:sz w:val="18"/>
                <w:szCs w:val="18"/>
                <w:lang w:val="ru-RU" w:eastAsia="ru-RU" w:bidi="ar-SA"/>
              </w:rPr>
              <w:t>Примечание Провайдера ПК</w:t>
            </w:r>
          </w:p>
        </w:tc>
        <w:tc>
          <w:tcPr>
            <w:tcW w:w="1135" w:type="dxa"/>
            <w:tcBorders/>
            <w:vAlign w:val="center"/>
          </w:tcPr>
          <w:p>
            <w:pPr>
              <w:pStyle w:val="Normal"/>
              <w:widowControl/>
              <w:shd w:val="clear" w:color="auto" w:fill="FFFFFF"/>
              <w:suppressAutoHyphens w:val="true"/>
              <w:spacing w:before="0" w:after="0"/>
              <w:jc w:val="center"/>
              <w:rPr>
                <w:b/>
              </w:rPr>
            </w:pPr>
            <w:r>
              <w:rPr>
                <w:rFonts w:eastAsia="Times New Roman" w:cs="Times New Roman"/>
                <w:b/>
                <w:bCs/>
                <w:kern w:val="0"/>
                <w:sz w:val="18"/>
                <w:szCs w:val="18"/>
                <w:lang w:val="ru-RU" w:eastAsia="ru-RU" w:bidi="ar-SA"/>
              </w:rPr>
              <w:t>Количество образцов проверки квалификации</w:t>
            </w:r>
          </w:p>
        </w:tc>
        <w:tc>
          <w:tcPr>
            <w:tcW w:w="1562" w:type="dxa"/>
            <w:tcBorders/>
            <w:vAlign w:val="center"/>
          </w:tcPr>
          <w:p>
            <w:pPr>
              <w:pStyle w:val="Normal"/>
              <w:widowControl/>
              <w:shd w:val="clear" w:color="auto" w:fill="FFFFFF"/>
              <w:suppressAutoHyphens w:val="true"/>
              <w:spacing w:before="0" w:after="0"/>
              <w:jc w:val="center"/>
              <w:rPr>
                <w:b/>
              </w:rPr>
            </w:pPr>
            <w:r>
              <w:rPr>
                <w:rFonts w:eastAsia="Times New Roman" w:cs="Times New Roman"/>
                <w:b/>
                <w:bCs/>
                <w:kern w:val="0"/>
                <w:sz w:val="18"/>
                <w:szCs w:val="18"/>
                <w:lang w:val="ru-RU" w:eastAsia="ru-RU" w:bidi="ar-SA"/>
              </w:rPr>
              <w:t>Количество результатов измерений, предоставляемых участником на анализ Провайдеру ПК</w:t>
            </w:r>
          </w:p>
        </w:tc>
        <w:tc>
          <w:tcPr>
            <w:tcW w:w="2545" w:type="dxa"/>
            <w:tcBorders/>
            <w:vAlign w:val="center"/>
          </w:tcPr>
          <w:p>
            <w:pPr>
              <w:pStyle w:val="Normal"/>
              <w:widowControl/>
              <w:shd w:val="clear" w:color="auto" w:fill="FFFFFF"/>
              <w:suppressAutoHyphens w:val="true"/>
              <w:spacing w:before="0" w:after="0"/>
              <w:jc w:val="center"/>
              <w:rPr>
                <w:b/>
              </w:rPr>
            </w:pPr>
            <w:r>
              <w:rPr>
                <w:rFonts w:eastAsia="Times New Roman" w:cs="Times New Roman"/>
                <w:b/>
                <w:bCs/>
                <w:kern w:val="0"/>
                <w:sz w:val="18"/>
                <w:szCs w:val="18"/>
                <w:lang w:val="ru-RU" w:eastAsia="ru-RU" w:bidi="ar-SA"/>
              </w:rPr>
              <w:t>Примечание участника</w:t>
            </w:r>
          </w:p>
        </w:tc>
      </w:tr>
      <w:tr>
        <w:trPr/>
        <w:tc>
          <w:tcPr>
            <w:tcW w:w="1451" w:type="dxa"/>
            <w:vMerge w:val="restart"/>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НЭП50-2-26вр</w:t>
            </w:r>
          </w:p>
        </w:tc>
        <w:tc>
          <w:tcPr>
            <w:tcW w:w="1452" w:type="dxa"/>
            <w:vMerge w:val="restart"/>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РМ</w:t>
            </w:r>
          </w:p>
        </w:tc>
        <w:tc>
          <w:tcPr>
            <w:tcW w:w="1529"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Напряженность магнитного поля частотой 50 Гц</w:t>
            </w:r>
          </w:p>
        </w:tc>
        <w:tc>
          <w:tcPr>
            <w:tcW w:w="1544"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(0,8 ÷ 40)</w:t>
            </w:r>
          </w:p>
        </w:tc>
        <w:tc>
          <w:tcPr>
            <w:tcW w:w="1456"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А/м</w:t>
            </w:r>
          </w:p>
        </w:tc>
        <w:tc>
          <w:tcPr>
            <w:tcW w:w="1070" w:type="dxa"/>
            <w:vMerge w:val="restart"/>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21 500,00</w:t>
            </w:r>
          </w:p>
        </w:tc>
        <w:tc>
          <w:tcPr>
            <w:tcW w:w="1421" w:type="dxa"/>
            <w:vMerge w:val="restart"/>
            <w:tcBorders/>
            <w:vAlign w:val="center"/>
          </w:tcPr>
          <w:p>
            <w:pPr>
              <w:pStyle w:val="Normal"/>
              <w:widowControl/>
              <w:shd w:val="clear" w:color="auto" w:fill="FFFFFF"/>
              <w:suppressAutoHyphens w:val="true"/>
              <w:spacing w:before="0" w:after="0"/>
              <w:jc w:val="center"/>
              <w:rPr>
                <w:sz w:val="18"/>
                <w:szCs w:val="18"/>
              </w:rPr>
            </w:pPr>
            <w:r>
              <w:rPr>
                <w:rFonts w:eastAsia="Times New Roman" w:cs="Times New Roman"/>
                <w:kern w:val="0"/>
                <w:sz w:val="18"/>
                <w:szCs w:val="18"/>
                <w:lang w:val="ru-RU" w:eastAsia="ru-RU" w:bidi="ar-SA"/>
              </w:rPr>
              <w:t>Участник проверки квалификации вправе выбрать как все, так и отдельные показатели</w:t>
            </w:r>
          </w:p>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Место проведения – г. Москва</w:t>
            </w:r>
          </w:p>
        </w:tc>
        <w:tc>
          <w:tcPr>
            <w:tcW w:w="1135"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1</w:t>
            </w:r>
          </w:p>
        </w:tc>
        <w:tc>
          <w:tcPr>
            <w:tcW w:w="1562" w:type="dxa"/>
            <w:vMerge w:val="restart"/>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1</w:t>
            </w:r>
          </w:p>
        </w:tc>
        <w:tc>
          <w:tcPr>
            <w:tcW w:w="2545"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Измеритель параметров электрического и магнитного полей трехкомпонентный «ВЕ-метр». Руководство по эксплуатации БВЕК43 1440.09.03 РЭ</w:t>
            </w:r>
          </w:p>
        </w:tc>
      </w:tr>
      <w:tr>
        <w:trPr/>
        <w:tc>
          <w:tcPr>
            <w:tcW w:w="1451" w:type="dxa"/>
            <w:vMerge w:val="continue"/>
            <w:tcBorders/>
            <w:vAlign w:val="center"/>
          </w:tcPr>
          <w:p>
            <w:pPr>
              <w:pStyle w:val="Normal"/>
              <w:widowControl/>
              <w:shd w:val="clear" w:color="auto" w:fill="FFFFFF"/>
              <w:suppressAutoHyphens w:val="true"/>
              <w:spacing w:before="0" w:after="0"/>
              <w:jc w:val="center"/>
              <w:rPr>
                <w:b/>
              </w:rPr>
            </w:pPr>
            <w:r>
              <w:rPr>
                <w:rFonts w:eastAsia="Times New Roman" w:cs="Times New Roman"/>
                <w:b/>
                <w:kern w:val="0"/>
                <w:lang w:val="ru-RU" w:eastAsia="ru-RU" w:bidi="ar-SA"/>
              </w:rPr>
            </w:r>
          </w:p>
        </w:tc>
        <w:tc>
          <w:tcPr>
            <w:tcW w:w="1452" w:type="dxa"/>
            <w:vMerge w:val="continue"/>
            <w:tcBorders/>
            <w:vAlign w:val="center"/>
          </w:tcPr>
          <w:p>
            <w:pPr>
              <w:pStyle w:val="Normal"/>
              <w:widowControl/>
              <w:shd w:val="clear" w:color="auto" w:fill="FFFFFF"/>
              <w:suppressAutoHyphens w:val="true"/>
              <w:spacing w:before="0" w:after="0"/>
              <w:jc w:val="center"/>
              <w:rPr>
                <w:b/>
              </w:rPr>
            </w:pPr>
            <w:r>
              <w:rPr>
                <w:rFonts w:eastAsia="Times New Roman" w:cs="Times New Roman"/>
                <w:b/>
                <w:kern w:val="0"/>
                <w:lang w:val="ru-RU" w:eastAsia="ru-RU" w:bidi="ar-SA"/>
              </w:rPr>
            </w:r>
          </w:p>
        </w:tc>
        <w:tc>
          <w:tcPr>
            <w:tcW w:w="1529"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Напряженность электрического поля частотой 50 Гц</w:t>
            </w:r>
          </w:p>
        </w:tc>
        <w:tc>
          <w:tcPr>
            <w:tcW w:w="1544"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(0,05 ÷ 1)</w:t>
            </w:r>
          </w:p>
        </w:tc>
        <w:tc>
          <w:tcPr>
            <w:tcW w:w="1456"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кВ/м</w:t>
            </w:r>
          </w:p>
        </w:tc>
        <w:tc>
          <w:tcPr>
            <w:tcW w:w="1070" w:type="dxa"/>
            <w:vMerge w:val="continue"/>
            <w:tcBorders/>
            <w:vAlign w:val="center"/>
          </w:tcPr>
          <w:p>
            <w:pPr>
              <w:pStyle w:val="Normal"/>
              <w:widowControl/>
              <w:shd w:val="clear" w:color="auto" w:fill="FFFFFF"/>
              <w:suppressAutoHyphens w:val="true"/>
              <w:spacing w:before="0" w:after="0"/>
              <w:jc w:val="center"/>
              <w:rPr>
                <w:b/>
              </w:rPr>
            </w:pPr>
            <w:r>
              <w:rPr>
                <w:rFonts w:eastAsia="Times New Roman" w:cs="Times New Roman"/>
                <w:b/>
                <w:kern w:val="0"/>
                <w:lang w:val="ru-RU" w:eastAsia="ru-RU" w:bidi="ar-SA"/>
              </w:rPr>
            </w:r>
          </w:p>
        </w:tc>
        <w:tc>
          <w:tcPr>
            <w:tcW w:w="1421" w:type="dxa"/>
            <w:vMerge w:val="continue"/>
            <w:tcBorders/>
            <w:vAlign w:val="center"/>
          </w:tcPr>
          <w:p>
            <w:pPr>
              <w:pStyle w:val="Normal"/>
              <w:widowControl/>
              <w:shd w:val="clear" w:color="auto" w:fill="FFFFFF"/>
              <w:suppressAutoHyphens w:val="true"/>
              <w:spacing w:before="0" w:after="0"/>
              <w:jc w:val="start"/>
              <w:rPr>
                <w:b/>
              </w:rPr>
            </w:pPr>
            <w:r>
              <w:rPr>
                <w:rFonts w:eastAsia="Times New Roman" w:cs="Times New Roman"/>
                <w:b/>
                <w:kern w:val="0"/>
                <w:lang w:val="ru-RU" w:eastAsia="ru-RU" w:bidi="ar-SA"/>
              </w:rPr>
            </w:r>
          </w:p>
        </w:tc>
        <w:tc>
          <w:tcPr>
            <w:tcW w:w="1135"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1</w:t>
            </w:r>
          </w:p>
        </w:tc>
        <w:tc>
          <w:tcPr>
            <w:tcW w:w="1562" w:type="dxa"/>
            <w:vMerge w:val="continue"/>
            <w:tcBorders/>
            <w:vAlign w:val="center"/>
          </w:tcPr>
          <w:p>
            <w:pPr>
              <w:pStyle w:val="Normal"/>
              <w:widowControl/>
              <w:shd w:val="clear" w:color="auto" w:fill="FFFFFF"/>
              <w:suppressAutoHyphens w:val="true"/>
              <w:spacing w:before="0" w:after="0"/>
              <w:jc w:val="center"/>
              <w:rPr>
                <w:b/>
              </w:rPr>
            </w:pPr>
            <w:r>
              <w:rPr>
                <w:rFonts w:eastAsia="Times New Roman" w:cs="Times New Roman"/>
                <w:b/>
                <w:kern w:val="0"/>
                <w:lang w:val="ru-RU" w:eastAsia="ru-RU" w:bidi="ar-SA"/>
              </w:rPr>
            </w:r>
          </w:p>
        </w:tc>
        <w:tc>
          <w:tcPr>
            <w:tcW w:w="2545"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Измеритель параметров электрического и магнитного полей трехкомпонентный «ВЕ-метр». Руководство по эксплуатации БВЕК43 1440.09.03 РЭ</w:t>
            </w:r>
          </w:p>
        </w:tc>
      </w:tr>
      <w:tr>
        <w:trPr/>
        <w:tc>
          <w:tcPr>
            <w:tcW w:w="7432" w:type="dxa"/>
            <w:gridSpan w:val="5"/>
            <w:tcBorders/>
            <w:vAlign w:val="center"/>
          </w:tcPr>
          <w:p>
            <w:pPr>
              <w:pStyle w:val="Normal"/>
              <w:widowControl/>
              <w:shd w:val="clear" w:color="auto" w:fill="FFFFFF"/>
              <w:suppressAutoHyphens w:val="true"/>
              <w:spacing w:before="0" w:after="0"/>
              <w:jc w:val="start"/>
              <w:rPr>
                <w:b/>
              </w:rPr>
            </w:pPr>
            <w:r>
              <w:rPr>
                <w:rFonts w:eastAsia="Times New Roman" w:cs="Times New Roman"/>
                <w:kern w:val="0"/>
                <w:sz w:val="22"/>
                <w:szCs w:val="22"/>
                <w:lang w:val="ru-RU" w:eastAsia="ru-RU" w:bidi="ar-SA"/>
              </w:rPr>
              <w:t>Стоимость</w:t>
            </w:r>
          </w:p>
        </w:tc>
        <w:tc>
          <w:tcPr>
            <w:tcW w:w="7733" w:type="dxa"/>
            <w:gridSpan w:val="5"/>
            <w:tcBorders/>
            <w:vAlign w:val="center"/>
          </w:tcPr>
          <w:p>
            <w:pPr>
              <w:pStyle w:val="Normal"/>
              <w:widowControl/>
              <w:shd w:val="clear" w:color="auto" w:fill="FFFFFF"/>
              <w:suppressAutoHyphens w:val="true"/>
              <w:spacing w:before="0" w:after="0"/>
              <w:jc w:val="start"/>
              <w:rPr>
                <w:b/>
              </w:rPr>
            </w:pPr>
            <w:r>
              <w:rPr>
                <w:rFonts w:eastAsia="Times New Roman" w:cs="Times New Roman"/>
                <w:kern w:val="0"/>
                <w:lang w:val="ru-RU" w:eastAsia="ru-RU" w:bidi="ar-SA"/>
              </w:rPr>
            </w:r>
          </w:p>
        </w:tc>
      </w:tr>
      <w:tr>
        <w:trPr/>
        <w:tc>
          <w:tcPr>
            <w:tcW w:w="7432" w:type="dxa"/>
            <w:gridSpan w:val="5"/>
            <w:tcBorders/>
            <w:vAlign w:val="center"/>
          </w:tcPr>
          <w:p>
            <w:pPr>
              <w:pStyle w:val="Normal"/>
              <w:widowControl/>
              <w:shd w:val="clear" w:color="auto" w:fill="FFFFFF"/>
              <w:suppressAutoHyphens w:val="true"/>
              <w:spacing w:before="0" w:after="0"/>
              <w:jc w:val="start"/>
              <w:rPr>
                <w:b/>
              </w:rPr>
            </w:pPr>
            <w:r>
              <w:rPr>
                <w:rFonts w:eastAsia="Times New Roman" w:cs="Times New Roman"/>
                <w:kern w:val="0"/>
                <w:sz w:val="22"/>
                <w:szCs w:val="22"/>
                <w:lang w:val="ru-RU" w:eastAsia="ru-RU" w:bidi="ar-SA"/>
              </w:rPr>
              <w:t>Налог на добавленную стоимость (5 %)</w:t>
            </w:r>
          </w:p>
        </w:tc>
        <w:tc>
          <w:tcPr>
            <w:tcW w:w="7733" w:type="dxa"/>
            <w:gridSpan w:val="5"/>
            <w:tcBorders/>
            <w:vAlign w:val="center"/>
          </w:tcPr>
          <w:p>
            <w:pPr>
              <w:pStyle w:val="Normal"/>
              <w:widowControl/>
              <w:shd w:val="clear" w:color="auto" w:fill="FFFFFF"/>
              <w:suppressAutoHyphens w:val="true"/>
              <w:spacing w:before="0" w:after="0"/>
              <w:jc w:val="start"/>
              <w:rPr>
                <w:b/>
              </w:rPr>
            </w:pPr>
            <w:r>
              <w:rPr>
                <w:rFonts w:eastAsia="Times New Roman" w:cs="Times New Roman"/>
                <w:kern w:val="0"/>
                <w:lang w:val="ru-RU" w:eastAsia="ru-RU" w:bidi="ar-SA"/>
              </w:rPr>
            </w:r>
          </w:p>
        </w:tc>
      </w:tr>
      <w:tr>
        <w:trPr/>
        <w:tc>
          <w:tcPr>
            <w:tcW w:w="7432" w:type="dxa"/>
            <w:gridSpan w:val="5"/>
            <w:tcBorders/>
            <w:vAlign w:val="center"/>
          </w:tcPr>
          <w:p>
            <w:pPr>
              <w:pStyle w:val="Normal"/>
              <w:widowControl/>
              <w:shd w:val="clear" w:color="auto" w:fill="FFFFFF"/>
              <w:suppressAutoHyphens w:val="true"/>
              <w:spacing w:before="0" w:after="0"/>
              <w:jc w:val="start"/>
              <w:rPr>
                <w:b/>
              </w:rPr>
            </w:pPr>
            <w:r>
              <w:rPr>
                <w:rFonts w:eastAsia="Times New Roman" w:cs="Times New Roman"/>
                <w:b/>
                <w:bCs/>
                <w:kern w:val="0"/>
                <w:sz w:val="22"/>
                <w:szCs w:val="22"/>
                <w:lang w:val="ru-RU" w:eastAsia="ru-RU" w:bidi="ar-SA"/>
              </w:rPr>
              <w:t>Стоимость, всего (включая НДС – 5 %)</w:t>
            </w:r>
          </w:p>
        </w:tc>
        <w:tc>
          <w:tcPr>
            <w:tcW w:w="7733" w:type="dxa"/>
            <w:gridSpan w:val="5"/>
            <w:tcBorders/>
            <w:vAlign w:val="center"/>
          </w:tcPr>
          <w:p>
            <w:pPr>
              <w:pStyle w:val="Normal"/>
              <w:widowControl/>
              <w:shd w:val="clear" w:color="auto" w:fill="FFFFFF"/>
              <w:suppressAutoHyphens w:val="true"/>
              <w:spacing w:before="0" w:after="0"/>
              <w:jc w:val="start"/>
              <w:rPr>
                <w:b/>
              </w:rPr>
            </w:pPr>
            <w:r>
              <w:rPr>
                <w:rFonts w:eastAsia="Times New Roman" w:cs="Times New Roman"/>
                <w:kern w:val="0"/>
                <w:lang w:val="ru-RU" w:eastAsia="ru-RU" w:bidi="ar-SA"/>
              </w:rPr>
            </w:r>
          </w:p>
        </w:tc>
      </w:tr>
    </w:tbl>
    <w:p>
      <w:pPr>
        <w:pStyle w:val="Normal"/>
        <w:shd w:val="clear" w:color="auto" w:fill="FFFFFF"/>
        <w:rPr>
          <w:b/>
          <w:bCs/>
          <w:sz w:val="18"/>
          <w:szCs w:val="18"/>
        </w:rPr>
      </w:pPr>
      <w:r>
        <w:rPr>
          <w:b/>
          <w:bCs/>
          <w:sz w:val="18"/>
          <w:szCs w:val="18"/>
        </w:rPr>
        <w:t>Обозначения и сокращения:</w:t>
      </w:r>
    </w:p>
    <w:p>
      <w:pPr>
        <w:pStyle w:val="Normal"/>
        <w:shd w:val="clear" w:color="auto" w:fill="FFFFFF"/>
        <w:rPr>
          <w:b/>
          <w:bCs/>
          <w:sz w:val="18"/>
          <w:szCs w:val="18"/>
        </w:rPr>
      </w:pPr>
      <w:r>
        <w:rPr>
          <w:b/>
          <w:bCs/>
          <w:sz w:val="18"/>
          <w:szCs w:val="18"/>
        </w:rPr>
        <w:t>РМ – Рабочие места</w:t>
      </w:r>
    </w:p>
    <w:p>
      <w:pPr>
        <w:pStyle w:val="Normal"/>
        <w:shd w:val="clear" w:color="auto" w:fill="FFFFFF"/>
        <w:rPr>
          <w:b/>
          <w:bCs/>
          <w:sz w:val="18"/>
          <w:szCs w:val="18"/>
        </w:rPr>
      </w:pPr>
      <w:r>
        <w:rPr>
          <w:b/>
          <w:bCs/>
          <w:sz w:val="18"/>
          <w:szCs w:val="18"/>
        </w:rPr>
        <w:t>Примечания: 1 Сбор за участие включает все расходы Провайдера ПК по проведению раунда проверки квалификации.</w:t>
        <w:br/>
        <w:br/>
      </w:r>
      <w:r>
        <w:rPr>
          <w:b/>
          <w:bCs/>
        </w:rPr>
        <w:t>Программа проверки квалификации № «ВИБРАЦИЯ, 2026», 2 раунд</w:t>
        <w:br/>
      </w:r>
      <w:r>
        <w:rPr/>
        <w:t>Критические сроки реализации раунда проверки квалификации:</w:t>
      </w:r>
    </w:p>
    <w:tbl>
      <w:tblPr>
        <w:tblStyle w:val="12"/>
        <w:tblW w:w="5000" w:type="pct"/>
        <w:jc w:val="start"/>
        <w:tblInd w:w="0" w:type="dxa"/>
        <w:tblLayout w:type="fixed"/>
        <w:tblCellMar>
          <w:top w:w="0" w:type="dxa"/>
          <w:start w:w="108" w:type="dxa"/>
          <w:bottom w:w="0" w:type="dxa"/>
          <w:end w:w="108" w:type="dxa"/>
        </w:tblCellMar>
        <w:tblLook w:firstRow="1" w:noVBand="1" w:lastRow="0" w:firstColumn="1" w:lastColumn="0" w:noHBand="0" w:val="04a0"/>
      </w:tblPr>
      <w:tblGrid>
        <w:gridCol w:w="2524"/>
        <w:gridCol w:w="2528"/>
        <w:gridCol w:w="2527"/>
        <w:gridCol w:w="2526"/>
        <w:gridCol w:w="2527"/>
        <w:gridCol w:w="2533"/>
      </w:tblGrid>
      <w:tr>
        <w:trPr>
          <w:tblHeader w:val="true"/>
        </w:trPr>
        <w:tc>
          <w:tcPr>
            <w:tcW w:w="2524"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 xml:space="preserve">№ </w:t>
            </w:r>
            <w:r>
              <w:rPr>
                <w:rFonts w:eastAsia="Times New Roman" w:cs="Times New Roman"/>
                <w:kern w:val="0"/>
                <w:sz w:val="18"/>
                <w:szCs w:val="18"/>
                <w:lang w:val="ru-RU" w:eastAsia="ru-RU" w:bidi="ar-SA"/>
              </w:rPr>
              <w:t>раунда</w:t>
            </w:r>
          </w:p>
        </w:tc>
        <w:tc>
          <w:tcPr>
            <w:tcW w:w="2528"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Сроки подачи заявки на участие в проверке квалификации</w:t>
            </w:r>
          </w:p>
        </w:tc>
        <w:tc>
          <w:tcPr>
            <w:tcW w:w="2527"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Предоставление ОПК (дата передачи участникам ОПК)</w:t>
            </w:r>
          </w:p>
        </w:tc>
        <w:tc>
          <w:tcPr>
            <w:tcW w:w="2526"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Дата выполнения измерений (испытаний) участниками</w:t>
            </w:r>
          </w:p>
        </w:tc>
        <w:tc>
          <w:tcPr>
            <w:tcW w:w="2527"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Крайний срок предоставления участниками результатов Провайдеру ПК для анализа</w:t>
            </w:r>
          </w:p>
        </w:tc>
        <w:tc>
          <w:tcPr>
            <w:tcW w:w="2533"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Утверждение отчета Провайдером ПК, выдача результатов участия</w:t>
            </w:r>
          </w:p>
        </w:tc>
      </w:tr>
      <w:tr>
        <w:trPr/>
        <w:tc>
          <w:tcPr>
            <w:tcW w:w="2524" w:type="dxa"/>
            <w:tcBorders/>
            <w:vAlign w:val="center"/>
          </w:tcPr>
          <w:p>
            <w:pPr>
              <w:pStyle w:val="Normal"/>
              <w:widowControl/>
              <w:shd w:val="clear" w:color="auto" w:fill="FFFFFF"/>
              <w:suppressAutoHyphens w:val="true"/>
              <w:spacing w:before="0" w:after="0"/>
              <w:jc w:val="center"/>
              <w:rPr>
                <w:b/>
              </w:rPr>
            </w:pPr>
            <w:r>
              <w:rPr>
                <w:rFonts w:eastAsia="Times New Roman" w:cs="Times New Roman"/>
                <w:b/>
                <w:bCs/>
                <w:kern w:val="0"/>
                <w:lang w:val="ru-RU" w:eastAsia="ru-RU" w:bidi="ar-SA"/>
              </w:rPr>
              <w:t>2</w:t>
            </w:r>
          </w:p>
        </w:tc>
        <w:tc>
          <w:tcPr>
            <w:tcW w:w="2528" w:type="dxa"/>
            <w:tcBorders/>
            <w:vAlign w:val="center"/>
          </w:tcPr>
          <w:p>
            <w:pPr>
              <w:pStyle w:val="Normal"/>
              <w:widowControl/>
              <w:shd w:val="clear" w:color="auto" w:fill="FFFFFF"/>
              <w:suppressAutoHyphens w:val="true"/>
              <w:spacing w:before="0" w:after="0"/>
              <w:jc w:val="center"/>
              <w:rPr>
                <w:b/>
              </w:rPr>
            </w:pPr>
            <w:r>
              <w:rPr>
                <w:rFonts w:eastAsia="Times New Roman" w:cs="Times New Roman"/>
                <w:b/>
                <w:bCs/>
                <w:kern w:val="0"/>
                <w:lang w:val="ru-RU" w:eastAsia="ru-RU" w:bidi="ar-SA"/>
              </w:rPr>
              <w:t>До 29.05.2026</w:t>
            </w:r>
          </w:p>
        </w:tc>
        <w:tc>
          <w:tcPr>
            <w:tcW w:w="2527" w:type="dxa"/>
            <w:tcBorders/>
            <w:vAlign w:val="center"/>
          </w:tcPr>
          <w:p>
            <w:pPr>
              <w:pStyle w:val="Normal"/>
              <w:widowControl/>
              <w:shd w:val="clear" w:color="auto" w:fill="FFFFFF"/>
              <w:suppressAutoHyphens w:val="true"/>
              <w:spacing w:before="0" w:after="0"/>
              <w:jc w:val="center"/>
              <w:rPr>
                <w:b/>
              </w:rPr>
            </w:pPr>
            <w:r>
              <w:rPr>
                <w:rFonts w:eastAsia="Times New Roman" w:cs="Times New Roman"/>
                <w:b/>
                <w:bCs/>
                <w:kern w:val="0"/>
                <w:lang w:val="ru-RU" w:eastAsia="ru-RU" w:bidi="ar-SA"/>
              </w:rPr>
              <w:t>До 30.06.2026</w:t>
            </w:r>
          </w:p>
        </w:tc>
        <w:tc>
          <w:tcPr>
            <w:tcW w:w="2526" w:type="dxa"/>
            <w:tcBorders/>
            <w:vAlign w:val="center"/>
          </w:tcPr>
          <w:p>
            <w:pPr>
              <w:pStyle w:val="Normal"/>
              <w:widowControl/>
              <w:shd w:val="clear" w:color="auto" w:fill="FFFFFF"/>
              <w:suppressAutoHyphens w:val="true"/>
              <w:spacing w:before="0" w:after="0"/>
              <w:jc w:val="center"/>
              <w:rPr>
                <w:b/>
              </w:rPr>
            </w:pPr>
            <w:r>
              <w:rPr>
                <w:rFonts w:eastAsia="Times New Roman" w:cs="Times New Roman"/>
                <w:b/>
                <w:bCs/>
                <w:kern w:val="0"/>
                <w:lang w:val="ru-RU" w:eastAsia="ru-RU" w:bidi="ar-SA"/>
              </w:rPr>
              <w:t>До 30.06.2026</w:t>
            </w:r>
          </w:p>
        </w:tc>
        <w:tc>
          <w:tcPr>
            <w:tcW w:w="2527" w:type="dxa"/>
            <w:tcBorders/>
            <w:vAlign w:val="center"/>
          </w:tcPr>
          <w:p>
            <w:pPr>
              <w:pStyle w:val="Normal"/>
              <w:widowControl/>
              <w:shd w:val="clear" w:color="auto" w:fill="FFFFFF"/>
              <w:suppressAutoHyphens w:val="true"/>
              <w:spacing w:before="0" w:after="0"/>
              <w:jc w:val="center"/>
              <w:rPr>
                <w:b/>
              </w:rPr>
            </w:pPr>
            <w:r>
              <w:rPr>
                <w:rFonts w:eastAsia="Times New Roman" w:cs="Times New Roman"/>
                <w:b/>
                <w:bCs/>
                <w:kern w:val="0"/>
                <w:lang w:val="ru-RU" w:eastAsia="ru-RU" w:bidi="ar-SA"/>
              </w:rPr>
              <w:t>До 30.06.2026</w:t>
            </w:r>
          </w:p>
        </w:tc>
        <w:tc>
          <w:tcPr>
            <w:tcW w:w="2533" w:type="dxa"/>
            <w:tcBorders/>
            <w:vAlign w:val="center"/>
          </w:tcPr>
          <w:p>
            <w:pPr>
              <w:pStyle w:val="Normal"/>
              <w:widowControl/>
              <w:shd w:val="clear" w:color="auto" w:fill="FFFFFF"/>
              <w:suppressAutoHyphens w:val="true"/>
              <w:spacing w:before="0" w:after="0"/>
              <w:jc w:val="center"/>
              <w:rPr>
                <w:b/>
              </w:rPr>
            </w:pPr>
            <w:r>
              <w:rPr>
                <w:rFonts w:eastAsia="Times New Roman" w:cs="Times New Roman"/>
                <w:b/>
                <w:bCs/>
                <w:kern w:val="0"/>
                <w:lang w:val="ru-RU" w:eastAsia="ru-RU" w:bidi="ar-SA"/>
              </w:rPr>
              <w:t>До 31.07.2026</w:t>
            </w:r>
          </w:p>
        </w:tc>
      </w:tr>
    </w:tbl>
    <w:p>
      <w:pPr>
        <w:pStyle w:val="Normal"/>
        <w:shd w:val="clear" w:color="auto" w:fill="FFFFFF"/>
        <w:rPr>
          <w:b/>
        </w:rPr>
      </w:pPr>
      <w:r>
        <w:rPr>
          <w:b/>
        </w:rPr>
      </w:r>
    </w:p>
    <w:tbl>
      <w:tblPr>
        <w:tblStyle w:val="12"/>
        <w:tblW w:w="5000" w:type="pct"/>
        <w:jc w:val="start"/>
        <w:tblInd w:w="0" w:type="dxa"/>
        <w:tblLayout w:type="fixed"/>
        <w:tblCellMar>
          <w:top w:w="0" w:type="dxa"/>
          <w:start w:w="108" w:type="dxa"/>
          <w:bottom w:w="0" w:type="dxa"/>
          <w:end w:w="108" w:type="dxa"/>
        </w:tblCellMar>
        <w:tblLook w:firstRow="1" w:noVBand="1" w:lastRow="0" w:firstColumn="1" w:lastColumn="0" w:noHBand="0" w:val="04a0"/>
      </w:tblPr>
      <w:tblGrid>
        <w:gridCol w:w="1278"/>
        <w:gridCol w:w="1280"/>
        <w:gridCol w:w="1672"/>
        <w:gridCol w:w="1543"/>
        <w:gridCol w:w="1105"/>
        <w:gridCol w:w="1280"/>
        <w:gridCol w:w="1280"/>
        <w:gridCol w:w="1445"/>
        <w:gridCol w:w="1670"/>
        <w:gridCol w:w="2612"/>
      </w:tblGrid>
      <w:tr>
        <w:trPr>
          <w:tblHeader w:val="true"/>
        </w:trPr>
        <w:tc>
          <w:tcPr>
            <w:tcW w:w="1278" w:type="dxa"/>
            <w:tcBorders/>
            <w:vAlign w:val="center"/>
          </w:tcPr>
          <w:p>
            <w:pPr>
              <w:pStyle w:val="Normal"/>
              <w:widowControl/>
              <w:shd w:val="clear" w:color="auto" w:fill="FFFFFF"/>
              <w:suppressAutoHyphens w:val="true"/>
              <w:spacing w:before="0" w:after="0"/>
              <w:jc w:val="center"/>
              <w:rPr>
                <w:b/>
              </w:rPr>
            </w:pPr>
            <w:r>
              <w:rPr>
                <w:rFonts w:eastAsia="Times New Roman" w:cs="Times New Roman"/>
                <w:b/>
                <w:bCs/>
                <w:kern w:val="0"/>
                <w:sz w:val="18"/>
                <w:szCs w:val="18"/>
                <w:lang w:val="ru-RU" w:eastAsia="ru-RU" w:bidi="ar-SA"/>
              </w:rPr>
              <w:t>Шифр образца</w:t>
            </w:r>
          </w:p>
        </w:tc>
        <w:tc>
          <w:tcPr>
            <w:tcW w:w="1280" w:type="dxa"/>
            <w:tcBorders/>
            <w:vAlign w:val="center"/>
          </w:tcPr>
          <w:p>
            <w:pPr>
              <w:pStyle w:val="Normal"/>
              <w:widowControl/>
              <w:shd w:val="clear" w:color="auto" w:fill="FFFFFF"/>
              <w:suppressAutoHyphens w:val="true"/>
              <w:spacing w:before="0" w:after="0"/>
              <w:jc w:val="center"/>
              <w:rPr>
                <w:b/>
              </w:rPr>
            </w:pPr>
            <w:r>
              <w:rPr>
                <w:rFonts w:eastAsia="Times New Roman" w:cs="Times New Roman"/>
                <w:b/>
                <w:bCs/>
                <w:kern w:val="0"/>
                <w:sz w:val="18"/>
                <w:szCs w:val="18"/>
                <w:lang w:val="ru-RU" w:eastAsia="ru-RU" w:bidi="ar-SA"/>
              </w:rPr>
              <w:t>Объекты</w:t>
            </w:r>
          </w:p>
        </w:tc>
        <w:tc>
          <w:tcPr>
            <w:tcW w:w="1672" w:type="dxa"/>
            <w:tcBorders/>
            <w:vAlign w:val="center"/>
          </w:tcPr>
          <w:p>
            <w:pPr>
              <w:pStyle w:val="Normal"/>
              <w:widowControl/>
              <w:shd w:val="clear" w:color="auto" w:fill="FFFFFF"/>
              <w:suppressAutoHyphens w:val="true"/>
              <w:spacing w:before="0" w:after="0"/>
              <w:jc w:val="center"/>
              <w:rPr>
                <w:b/>
              </w:rPr>
            </w:pPr>
            <w:r>
              <w:rPr>
                <w:rFonts w:eastAsia="Times New Roman" w:cs="Times New Roman"/>
                <w:b/>
                <w:bCs/>
                <w:kern w:val="0"/>
                <w:sz w:val="18"/>
                <w:szCs w:val="18"/>
                <w:lang w:val="ru-RU" w:eastAsia="ru-RU" w:bidi="ar-SA"/>
              </w:rPr>
              <w:t>Показатель или характеристика образца для проверки квалификации</w:t>
            </w:r>
          </w:p>
        </w:tc>
        <w:tc>
          <w:tcPr>
            <w:tcW w:w="1543" w:type="dxa"/>
            <w:tcBorders/>
            <w:vAlign w:val="center"/>
          </w:tcPr>
          <w:p>
            <w:pPr>
              <w:pStyle w:val="Normal"/>
              <w:widowControl/>
              <w:shd w:val="clear" w:color="auto" w:fill="FFFFFF"/>
              <w:suppressAutoHyphens w:val="true"/>
              <w:spacing w:before="0" w:after="0"/>
              <w:jc w:val="center"/>
              <w:rPr>
                <w:b/>
              </w:rPr>
            </w:pPr>
            <w:r>
              <w:rPr>
                <w:rFonts w:eastAsia="Times New Roman" w:cs="Times New Roman"/>
                <w:b/>
                <w:bCs/>
                <w:kern w:val="0"/>
                <w:sz w:val="18"/>
                <w:szCs w:val="18"/>
                <w:lang w:val="ru-RU" w:eastAsia="ru-RU" w:bidi="ar-SA"/>
              </w:rPr>
              <w:t>Диапазон значений показателя и (или) характеристики</w:t>
            </w:r>
          </w:p>
        </w:tc>
        <w:tc>
          <w:tcPr>
            <w:tcW w:w="1105" w:type="dxa"/>
            <w:tcBorders/>
            <w:vAlign w:val="center"/>
          </w:tcPr>
          <w:p>
            <w:pPr>
              <w:pStyle w:val="Normal"/>
              <w:widowControl/>
              <w:shd w:val="clear" w:color="auto" w:fill="FFFFFF"/>
              <w:suppressAutoHyphens w:val="true"/>
              <w:spacing w:before="0" w:after="0"/>
              <w:jc w:val="center"/>
              <w:rPr>
                <w:b/>
              </w:rPr>
            </w:pPr>
            <w:r>
              <w:rPr>
                <w:rFonts w:eastAsia="Times New Roman" w:cs="Times New Roman"/>
                <w:b/>
                <w:bCs/>
                <w:kern w:val="0"/>
                <w:sz w:val="18"/>
                <w:szCs w:val="18"/>
                <w:lang w:val="ru-RU" w:eastAsia="ru-RU" w:bidi="ar-SA"/>
              </w:rPr>
              <w:t>Единицы измерений (при наличии)</w:t>
            </w:r>
          </w:p>
        </w:tc>
        <w:tc>
          <w:tcPr>
            <w:tcW w:w="1280" w:type="dxa"/>
            <w:tcBorders/>
            <w:vAlign w:val="center"/>
          </w:tcPr>
          <w:p>
            <w:pPr>
              <w:pStyle w:val="Normal"/>
              <w:widowControl/>
              <w:shd w:val="clear" w:color="auto" w:fill="FFFFFF"/>
              <w:suppressAutoHyphens w:val="true"/>
              <w:spacing w:before="0" w:after="0"/>
              <w:jc w:val="center"/>
              <w:rPr>
                <w:b/>
              </w:rPr>
            </w:pPr>
            <w:r>
              <w:rPr>
                <w:rFonts w:eastAsia="Times New Roman" w:cs="Times New Roman"/>
                <w:b/>
                <w:bCs/>
                <w:kern w:val="0"/>
                <w:sz w:val="18"/>
                <w:szCs w:val="18"/>
                <w:lang w:val="ru-RU" w:eastAsia="ru-RU" w:bidi="ar-SA"/>
              </w:rPr>
              <w:t>Стоимость, в руб. (без НДС) за 1 ОПК</w:t>
            </w:r>
          </w:p>
        </w:tc>
        <w:tc>
          <w:tcPr>
            <w:tcW w:w="1280" w:type="dxa"/>
            <w:tcBorders/>
            <w:vAlign w:val="center"/>
          </w:tcPr>
          <w:p>
            <w:pPr>
              <w:pStyle w:val="Normal"/>
              <w:widowControl/>
              <w:shd w:val="clear" w:color="auto" w:fill="FFFFFF"/>
              <w:suppressAutoHyphens w:val="true"/>
              <w:spacing w:before="0" w:after="0"/>
              <w:jc w:val="center"/>
              <w:rPr>
                <w:b/>
              </w:rPr>
            </w:pPr>
            <w:r>
              <w:rPr>
                <w:rFonts w:eastAsia="Times New Roman" w:cs="Times New Roman"/>
                <w:b/>
                <w:bCs/>
                <w:kern w:val="0"/>
                <w:sz w:val="18"/>
                <w:szCs w:val="18"/>
                <w:lang w:val="ru-RU" w:eastAsia="ru-RU" w:bidi="ar-SA"/>
              </w:rPr>
              <w:t>Примечание Провайдера ПК</w:t>
            </w:r>
          </w:p>
        </w:tc>
        <w:tc>
          <w:tcPr>
            <w:tcW w:w="1445" w:type="dxa"/>
            <w:tcBorders/>
            <w:vAlign w:val="center"/>
          </w:tcPr>
          <w:p>
            <w:pPr>
              <w:pStyle w:val="Normal"/>
              <w:widowControl/>
              <w:shd w:val="clear" w:color="auto" w:fill="FFFFFF"/>
              <w:suppressAutoHyphens w:val="true"/>
              <w:spacing w:before="0" w:after="0"/>
              <w:jc w:val="center"/>
              <w:rPr>
                <w:b/>
              </w:rPr>
            </w:pPr>
            <w:r>
              <w:rPr>
                <w:rFonts w:eastAsia="Times New Roman" w:cs="Times New Roman"/>
                <w:b/>
                <w:bCs/>
                <w:kern w:val="0"/>
                <w:sz w:val="18"/>
                <w:szCs w:val="18"/>
                <w:lang w:val="ru-RU" w:eastAsia="ru-RU" w:bidi="ar-SA"/>
              </w:rPr>
              <w:t>Количество образцов проверки квалификации</w:t>
            </w:r>
          </w:p>
        </w:tc>
        <w:tc>
          <w:tcPr>
            <w:tcW w:w="1670" w:type="dxa"/>
            <w:tcBorders/>
            <w:vAlign w:val="center"/>
          </w:tcPr>
          <w:p>
            <w:pPr>
              <w:pStyle w:val="Normal"/>
              <w:widowControl/>
              <w:shd w:val="clear" w:color="auto" w:fill="FFFFFF"/>
              <w:suppressAutoHyphens w:val="true"/>
              <w:spacing w:before="0" w:after="0"/>
              <w:jc w:val="center"/>
              <w:rPr>
                <w:b/>
              </w:rPr>
            </w:pPr>
            <w:r>
              <w:rPr>
                <w:rFonts w:eastAsia="Times New Roman" w:cs="Times New Roman"/>
                <w:b/>
                <w:bCs/>
                <w:kern w:val="0"/>
                <w:sz w:val="18"/>
                <w:szCs w:val="18"/>
                <w:lang w:val="ru-RU" w:eastAsia="ru-RU" w:bidi="ar-SA"/>
              </w:rPr>
              <w:t>Количество результатов измерений, предоставляемых участником на анализ Провайдеру ПК</w:t>
            </w:r>
          </w:p>
        </w:tc>
        <w:tc>
          <w:tcPr>
            <w:tcW w:w="2612" w:type="dxa"/>
            <w:tcBorders/>
            <w:vAlign w:val="center"/>
          </w:tcPr>
          <w:p>
            <w:pPr>
              <w:pStyle w:val="Normal"/>
              <w:widowControl/>
              <w:shd w:val="clear" w:color="auto" w:fill="FFFFFF"/>
              <w:suppressAutoHyphens w:val="true"/>
              <w:spacing w:before="0" w:after="0"/>
              <w:jc w:val="center"/>
              <w:rPr>
                <w:b/>
              </w:rPr>
            </w:pPr>
            <w:r>
              <w:rPr>
                <w:rFonts w:eastAsia="Times New Roman" w:cs="Times New Roman"/>
                <w:b/>
                <w:bCs/>
                <w:kern w:val="0"/>
                <w:sz w:val="18"/>
                <w:szCs w:val="18"/>
                <w:lang w:val="ru-RU" w:eastAsia="ru-RU" w:bidi="ar-SA"/>
              </w:rPr>
              <w:t>Примечание участника</w:t>
            </w:r>
          </w:p>
        </w:tc>
      </w:tr>
      <w:tr>
        <w:trPr/>
        <w:tc>
          <w:tcPr>
            <w:tcW w:w="1278"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В_общ-2-26вр</w:t>
            </w:r>
          </w:p>
        </w:tc>
        <w:tc>
          <w:tcPr>
            <w:tcW w:w="1280"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РМ</w:t>
            </w:r>
          </w:p>
        </w:tc>
        <w:tc>
          <w:tcPr>
            <w:tcW w:w="1672"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Эквивалентный корректированный уровень виброускорения</w:t>
            </w:r>
          </w:p>
        </w:tc>
        <w:tc>
          <w:tcPr>
            <w:tcW w:w="1543"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(70 ÷ 120)</w:t>
            </w:r>
          </w:p>
        </w:tc>
        <w:tc>
          <w:tcPr>
            <w:tcW w:w="1105"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дБ</w:t>
            </w:r>
          </w:p>
        </w:tc>
        <w:tc>
          <w:tcPr>
            <w:tcW w:w="1280"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18 500,00</w:t>
            </w:r>
          </w:p>
        </w:tc>
        <w:tc>
          <w:tcPr>
            <w:tcW w:w="1280"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Общая вибрация</w:t>
            </w:r>
          </w:p>
        </w:tc>
        <w:tc>
          <w:tcPr>
            <w:tcW w:w="1445"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1</w:t>
            </w:r>
          </w:p>
        </w:tc>
        <w:tc>
          <w:tcPr>
            <w:tcW w:w="1670"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1</w:t>
            </w:r>
          </w:p>
        </w:tc>
        <w:tc>
          <w:tcPr>
            <w:tcW w:w="2612"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Анализатор шума и вибрации «АССИСТЕНТ». Руководство по эксплуатации» БВЕК.438150-005РЭ</w:t>
            </w:r>
          </w:p>
        </w:tc>
      </w:tr>
      <w:tr>
        <w:trPr/>
        <w:tc>
          <w:tcPr>
            <w:tcW w:w="1278"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В-2-26вр</w:t>
            </w:r>
          </w:p>
        </w:tc>
        <w:tc>
          <w:tcPr>
            <w:tcW w:w="1280"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РМ</w:t>
            </w:r>
          </w:p>
        </w:tc>
        <w:tc>
          <w:tcPr>
            <w:tcW w:w="1672"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Эквивалентный корректированный уровень виброускорения</w:t>
            </w:r>
          </w:p>
        </w:tc>
        <w:tc>
          <w:tcPr>
            <w:tcW w:w="1543"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(70 ÷ 140)</w:t>
            </w:r>
          </w:p>
        </w:tc>
        <w:tc>
          <w:tcPr>
            <w:tcW w:w="1105"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дБ</w:t>
            </w:r>
          </w:p>
        </w:tc>
        <w:tc>
          <w:tcPr>
            <w:tcW w:w="1280"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18 000,00</w:t>
            </w:r>
          </w:p>
        </w:tc>
        <w:tc>
          <w:tcPr>
            <w:tcW w:w="1280"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Локальная вибрация</w:t>
            </w:r>
          </w:p>
        </w:tc>
        <w:tc>
          <w:tcPr>
            <w:tcW w:w="1445"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1</w:t>
            </w:r>
          </w:p>
        </w:tc>
        <w:tc>
          <w:tcPr>
            <w:tcW w:w="1670"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1</w:t>
            </w:r>
          </w:p>
        </w:tc>
        <w:tc>
          <w:tcPr>
            <w:tcW w:w="2612"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Анализатор шума и вибрации «АССИСТЕНТ». Руководство по эксплуатации» БВЕК.438150-005РЭ</w:t>
            </w:r>
          </w:p>
        </w:tc>
      </w:tr>
      <w:tr>
        <w:trPr/>
        <w:tc>
          <w:tcPr>
            <w:tcW w:w="6878" w:type="dxa"/>
            <w:gridSpan w:val="5"/>
            <w:tcBorders/>
            <w:vAlign w:val="center"/>
          </w:tcPr>
          <w:p>
            <w:pPr>
              <w:pStyle w:val="Normal"/>
              <w:widowControl/>
              <w:shd w:val="clear" w:color="auto" w:fill="FFFFFF"/>
              <w:suppressAutoHyphens w:val="true"/>
              <w:spacing w:before="0" w:after="0"/>
              <w:jc w:val="start"/>
              <w:rPr>
                <w:b/>
              </w:rPr>
            </w:pPr>
            <w:r>
              <w:rPr>
                <w:rFonts w:eastAsia="Times New Roman" w:cs="Times New Roman"/>
                <w:kern w:val="0"/>
                <w:sz w:val="22"/>
                <w:szCs w:val="22"/>
                <w:lang w:val="ru-RU" w:eastAsia="ru-RU" w:bidi="ar-SA"/>
              </w:rPr>
              <w:t>Стоимость</w:t>
            </w:r>
          </w:p>
        </w:tc>
        <w:tc>
          <w:tcPr>
            <w:tcW w:w="8287" w:type="dxa"/>
            <w:gridSpan w:val="5"/>
            <w:tcBorders/>
            <w:vAlign w:val="center"/>
          </w:tcPr>
          <w:p>
            <w:pPr>
              <w:pStyle w:val="Normal"/>
              <w:widowControl/>
              <w:shd w:val="clear" w:color="auto" w:fill="FFFFFF"/>
              <w:suppressAutoHyphens w:val="true"/>
              <w:spacing w:before="0" w:after="0"/>
              <w:jc w:val="start"/>
              <w:rPr>
                <w:b/>
              </w:rPr>
            </w:pPr>
            <w:r>
              <w:rPr>
                <w:rFonts w:eastAsia="Times New Roman" w:cs="Times New Roman"/>
                <w:kern w:val="0"/>
                <w:lang w:val="ru-RU" w:eastAsia="ru-RU" w:bidi="ar-SA"/>
              </w:rPr>
            </w:r>
          </w:p>
        </w:tc>
      </w:tr>
      <w:tr>
        <w:trPr/>
        <w:tc>
          <w:tcPr>
            <w:tcW w:w="6878" w:type="dxa"/>
            <w:gridSpan w:val="5"/>
            <w:tcBorders/>
            <w:vAlign w:val="center"/>
          </w:tcPr>
          <w:p>
            <w:pPr>
              <w:pStyle w:val="Normal"/>
              <w:widowControl/>
              <w:shd w:val="clear" w:color="auto" w:fill="FFFFFF"/>
              <w:suppressAutoHyphens w:val="true"/>
              <w:spacing w:before="0" w:after="0"/>
              <w:jc w:val="start"/>
              <w:rPr>
                <w:b/>
              </w:rPr>
            </w:pPr>
            <w:r>
              <w:rPr>
                <w:rFonts w:eastAsia="Times New Roman" w:cs="Times New Roman"/>
                <w:kern w:val="0"/>
                <w:sz w:val="22"/>
                <w:szCs w:val="22"/>
                <w:lang w:val="ru-RU" w:eastAsia="ru-RU" w:bidi="ar-SA"/>
              </w:rPr>
              <w:t>Налог на добавленную стоимость (5 %)</w:t>
            </w:r>
          </w:p>
        </w:tc>
        <w:tc>
          <w:tcPr>
            <w:tcW w:w="8287" w:type="dxa"/>
            <w:gridSpan w:val="5"/>
            <w:tcBorders/>
            <w:vAlign w:val="center"/>
          </w:tcPr>
          <w:p>
            <w:pPr>
              <w:pStyle w:val="Normal"/>
              <w:widowControl/>
              <w:shd w:val="clear" w:color="auto" w:fill="FFFFFF"/>
              <w:suppressAutoHyphens w:val="true"/>
              <w:spacing w:before="0" w:after="0"/>
              <w:jc w:val="start"/>
              <w:rPr>
                <w:b/>
              </w:rPr>
            </w:pPr>
            <w:r>
              <w:rPr>
                <w:rFonts w:eastAsia="Times New Roman" w:cs="Times New Roman"/>
                <w:kern w:val="0"/>
                <w:lang w:val="ru-RU" w:eastAsia="ru-RU" w:bidi="ar-SA"/>
              </w:rPr>
            </w:r>
          </w:p>
        </w:tc>
      </w:tr>
      <w:tr>
        <w:trPr/>
        <w:tc>
          <w:tcPr>
            <w:tcW w:w="6878" w:type="dxa"/>
            <w:gridSpan w:val="5"/>
            <w:tcBorders/>
            <w:vAlign w:val="center"/>
          </w:tcPr>
          <w:p>
            <w:pPr>
              <w:pStyle w:val="Normal"/>
              <w:widowControl/>
              <w:shd w:val="clear" w:color="auto" w:fill="FFFFFF"/>
              <w:suppressAutoHyphens w:val="true"/>
              <w:spacing w:before="0" w:after="0"/>
              <w:jc w:val="start"/>
              <w:rPr>
                <w:b/>
              </w:rPr>
            </w:pPr>
            <w:r>
              <w:rPr>
                <w:rFonts w:eastAsia="Times New Roman" w:cs="Times New Roman"/>
                <w:b/>
                <w:bCs/>
                <w:kern w:val="0"/>
                <w:sz w:val="22"/>
                <w:szCs w:val="22"/>
                <w:lang w:val="ru-RU" w:eastAsia="ru-RU" w:bidi="ar-SA"/>
              </w:rPr>
              <w:t>Стоимость, всего (включая НДС – 5 %)</w:t>
            </w:r>
          </w:p>
        </w:tc>
        <w:tc>
          <w:tcPr>
            <w:tcW w:w="8287" w:type="dxa"/>
            <w:gridSpan w:val="5"/>
            <w:tcBorders/>
            <w:vAlign w:val="center"/>
          </w:tcPr>
          <w:p>
            <w:pPr>
              <w:pStyle w:val="Normal"/>
              <w:widowControl/>
              <w:shd w:val="clear" w:color="auto" w:fill="FFFFFF"/>
              <w:suppressAutoHyphens w:val="true"/>
              <w:spacing w:before="0" w:after="0"/>
              <w:jc w:val="start"/>
              <w:rPr>
                <w:b/>
              </w:rPr>
            </w:pPr>
            <w:r>
              <w:rPr>
                <w:rFonts w:eastAsia="Times New Roman" w:cs="Times New Roman"/>
                <w:kern w:val="0"/>
                <w:lang w:val="ru-RU" w:eastAsia="ru-RU" w:bidi="ar-SA"/>
              </w:rPr>
            </w:r>
          </w:p>
        </w:tc>
      </w:tr>
    </w:tbl>
    <w:p>
      <w:pPr>
        <w:pStyle w:val="Normal"/>
        <w:shd w:val="clear" w:color="auto" w:fill="FFFFFF"/>
        <w:rPr>
          <w:b/>
          <w:bCs/>
          <w:sz w:val="18"/>
          <w:szCs w:val="18"/>
        </w:rPr>
      </w:pPr>
      <w:r>
        <w:rPr>
          <w:b/>
        </w:rPr>
        <w:br/>
      </w:r>
      <w:r>
        <w:rPr>
          <w:b/>
          <w:bCs/>
          <w:sz w:val="18"/>
          <w:szCs w:val="18"/>
        </w:rPr>
        <w:t>Обозначения и сокращения:</w:t>
      </w:r>
    </w:p>
    <w:p>
      <w:pPr>
        <w:pStyle w:val="Normal"/>
        <w:shd w:val="clear" w:color="auto" w:fill="FFFFFF"/>
        <w:rPr>
          <w:b/>
          <w:bCs/>
          <w:sz w:val="18"/>
          <w:szCs w:val="18"/>
        </w:rPr>
      </w:pPr>
      <w:r>
        <w:rPr>
          <w:b/>
          <w:bCs/>
          <w:sz w:val="18"/>
          <w:szCs w:val="18"/>
        </w:rPr>
        <w:t>РМ – Рабочие места</w:t>
      </w:r>
    </w:p>
    <w:p>
      <w:pPr>
        <w:pStyle w:val="Normal"/>
        <w:shd w:val="clear" w:color="auto" w:fill="FFFFFF"/>
        <w:rPr>
          <w:b/>
          <w:bCs/>
        </w:rPr>
      </w:pPr>
      <w:r>
        <w:rPr>
          <w:b/>
          <w:bCs/>
          <w:sz w:val="18"/>
          <w:szCs w:val="18"/>
        </w:rPr>
        <w:t>Примечания:1 Сбор за участие включает все расходы Провайдера ПК по проведению раунда проверки квалификации.</w:t>
        <w:br/>
        <w:br/>
      </w:r>
      <w:r>
        <w:rPr>
          <w:b/>
          <w:bCs/>
        </w:rPr>
        <w:t>Программа проверки квалификации № «СВЕТОВАЯ СРЕДА, 2026», 2 раунд</w:t>
        <w:br/>
      </w:r>
      <w:r>
        <w:rPr/>
        <w:t>Критические сроки реализации раунда проверки квалификации:</w:t>
      </w:r>
    </w:p>
    <w:tbl>
      <w:tblPr>
        <w:tblStyle w:val="12"/>
        <w:tblW w:w="5000" w:type="pct"/>
        <w:jc w:val="start"/>
        <w:tblInd w:w="0" w:type="dxa"/>
        <w:tblLayout w:type="fixed"/>
        <w:tblCellMar>
          <w:top w:w="0" w:type="dxa"/>
          <w:start w:w="108" w:type="dxa"/>
          <w:bottom w:w="0" w:type="dxa"/>
          <w:end w:w="108" w:type="dxa"/>
        </w:tblCellMar>
        <w:tblLook w:firstRow="1" w:noVBand="1" w:lastRow="0" w:firstColumn="1" w:lastColumn="0" w:noHBand="0" w:val="04a0"/>
      </w:tblPr>
      <w:tblGrid>
        <w:gridCol w:w="2524"/>
        <w:gridCol w:w="2528"/>
        <w:gridCol w:w="2527"/>
        <w:gridCol w:w="2526"/>
        <w:gridCol w:w="2527"/>
        <w:gridCol w:w="2533"/>
      </w:tblGrid>
      <w:tr>
        <w:trPr>
          <w:tblHeader w:val="true"/>
        </w:trPr>
        <w:tc>
          <w:tcPr>
            <w:tcW w:w="2524"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 xml:space="preserve">№ </w:t>
            </w:r>
            <w:r>
              <w:rPr>
                <w:rFonts w:eastAsia="Times New Roman" w:cs="Times New Roman"/>
                <w:kern w:val="0"/>
                <w:sz w:val="18"/>
                <w:szCs w:val="18"/>
                <w:lang w:val="ru-RU" w:eastAsia="ru-RU" w:bidi="ar-SA"/>
              </w:rPr>
              <w:t>раунда</w:t>
            </w:r>
          </w:p>
        </w:tc>
        <w:tc>
          <w:tcPr>
            <w:tcW w:w="2528"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Сроки подачи заявки на участие в проверке квалификации</w:t>
            </w:r>
          </w:p>
        </w:tc>
        <w:tc>
          <w:tcPr>
            <w:tcW w:w="2527"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Предоставление ОПК (дата передачи участникам ОПК)</w:t>
            </w:r>
          </w:p>
        </w:tc>
        <w:tc>
          <w:tcPr>
            <w:tcW w:w="2526"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Дата выполнения измерений (испытаний) участниками</w:t>
            </w:r>
          </w:p>
        </w:tc>
        <w:tc>
          <w:tcPr>
            <w:tcW w:w="2527"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Крайний срок предоставления участниками результатов Провайдеру ПК для анализа</w:t>
            </w:r>
          </w:p>
        </w:tc>
        <w:tc>
          <w:tcPr>
            <w:tcW w:w="2533"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Утверждение отчета Провайдером ПК, выдача результатов участия</w:t>
            </w:r>
          </w:p>
        </w:tc>
      </w:tr>
      <w:tr>
        <w:trPr/>
        <w:tc>
          <w:tcPr>
            <w:tcW w:w="2524" w:type="dxa"/>
            <w:tcBorders/>
            <w:vAlign w:val="center"/>
          </w:tcPr>
          <w:p>
            <w:pPr>
              <w:pStyle w:val="Normal"/>
              <w:widowControl/>
              <w:shd w:val="clear" w:color="auto" w:fill="FFFFFF"/>
              <w:suppressAutoHyphens w:val="true"/>
              <w:spacing w:before="0" w:after="0"/>
              <w:jc w:val="center"/>
              <w:rPr>
                <w:b/>
              </w:rPr>
            </w:pPr>
            <w:r>
              <w:rPr>
                <w:rFonts w:eastAsia="Times New Roman" w:cs="Times New Roman"/>
                <w:b/>
                <w:bCs/>
                <w:kern w:val="0"/>
                <w:lang w:val="ru-RU" w:eastAsia="ru-RU" w:bidi="ar-SA"/>
              </w:rPr>
              <w:t>2</w:t>
            </w:r>
          </w:p>
        </w:tc>
        <w:tc>
          <w:tcPr>
            <w:tcW w:w="2528" w:type="dxa"/>
            <w:tcBorders/>
            <w:vAlign w:val="center"/>
          </w:tcPr>
          <w:p>
            <w:pPr>
              <w:pStyle w:val="Normal"/>
              <w:widowControl/>
              <w:shd w:val="clear" w:color="auto" w:fill="FFFFFF"/>
              <w:suppressAutoHyphens w:val="true"/>
              <w:spacing w:before="0" w:after="0"/>
              <w:jc w:val="center"/>
              <w:rPr>
                <w:b/>
              </w:rPr>
            </w:pPr>
            <w:r>
              <w:rPr>
                <w:rFonts w:eastAsia="Times New Roman" w:cs="Times New Roman"/>
                <w:b/>
                <w:bCs/>
                <w:kern w:val="0"/>
                <w:lang w:val="ru-RU" w:eastAsia="ru-RU" w:bidi="ar-SA"/>
              </w:rPr>
              <w:t>До 29.05.2026</w:t>
            </w:r>
          </w:p>
        </w:tc>
        <w:tc>
          <w:tcPr>
            <w:tcW w:w="2527" w:type="dxa"/>
            <w:tcBorders/>
            <w:vAlign w:val="center"/>
          </w:tcPr>
          <w:p>
            <w:pPr>
              <w:pStyle w:val="Normal"/>
              <w:widowControl/>
              <w:shd w:val="clear" w:color="auto" w:fill="FFFFFF"/>
              <w:suppressAutoHyphens w:val="true"/>
              <w:spacing w:before="0" w:after="0"/>
              <w:jc w:val="center"/>
              <w:rPr>
                <w:b/>
              </w:rPr>
            </w:pPr>
            <w:r>
              <w:rPr>
                <w:rFonts w:eastAsia="Times New Roman" w:cs="Times New Roman"/>
                <w:b/>
                <w:bCs/>
                <w:kern w:val="0"/>
                <w:lang w:val="ru-RU" w:eastAsia="ru-RU" w:bidi="ar-SA"/>
              </w:rPr>
              <w:t>До 30.06.2026</w:t>
            </w:r>
          </w:p>
        </w:tc>
        <w:tc>
          <w:tcPr>
            <w:tcW w:w="2526" w:type="dxa"/>
            <w:tcBorders/>
            <w:vAlign w:val="center"/>
          </w:tcPr>
          <w:p>
            <w:pPr>
              <w:pStyle w:val="Normal"/>
              <w:widowControl/>
              <w:shd w:val="clear" w:color="auto" w:fill="FFFFFF"/>
              <w:suppressAutoHyphens w:val="true"/>
              <w:spacing w:before="0" w:after="0"/>
              <w:jc w:val="center"/>
              <w:rPr>
                <w:b/>
              </w:rPr>
            </w:pPr>
            <w:r>
              <w:rPr>
                <w:rFonts w:eastAsia="Times New Roman" w:cs="Times New Roman"/>
                <w:b/>
                <w:bCs/>
                <w:kern w:val="0"/>
                <w:lang w:val="ru-RU" w:eastAsia="ru-RU" w:bidi="ar-SA"/>
              </w:rPr>
              <w:t>До 30.06.2026</w:t>
            </w:r>
          </w:p>
        </w:tc>
        <w:tc>
          <w:tcPr>
            <w:tcW w:w="2527" w:type="dxa"/>
            <w:tcBorders/>
            <w:vAlign w:val="center"/>
          </w:tcPr>
          <w:p>
            <w:pPr>
              <w:pStyle w:val="Normal"/>
              <w:widowControl/>
              <w:shd w:val="clear" w:color="auto" w:fill="FFFFFF"/>
              <w:suppressAutoHyphens w:val="true"/>
              <w:spacing w:before="0" w:after="0"/>
              <w:jc w:val="center"/>
              <w:rPr>
                <w:b/>
              </w:rPr>
            </w:pPr>
            <w:r>
              <w:rPr>
                <w:rFonts w:eastAsia="Times New Roman" w:cs="Times New Roman"/>
                <w:b/>
                <w:bCs/>
                <w:kern w:val="0"/>
                <w:lang w:val="ru-RU" w:eastAsia="ru-RU" w:bidi="ar-SA"/>
              </w:rPr>
              <w:t>До 30.06.2026</w:t>
            </w:r>
          </w:p>
        </w:tc>
        <w:tc>
          <w:tcPr>
            <w:tcW w:w="2533" w:type="dxa"/>
            <w:tcBorders/>
            <w:vAlign w:val="center"/>
          </w:tcPr>
          <w:p>
            <w:pPr>
              <w:pStyle w:val="Normal"/>
              <w:widowControl/>
              <w:shd w:val="clear" w:color="auto" w:fill="FFFFFF"/>
              <w:suppressAutoHyphens w:val="true"/>
              <w:spacing w:before="0" w:after="0"/>
              <w:jc w:val="center"/>
              <w:rPr>
                <w:b/>
              </w:rPr>
            </w:pPr>
            <w:r>
              <w:rPr>
                <w:rFonts w:eastAsia="Times New Roman" w:cs="Times New Roman"/>
                <w:b/>
                <w:bCs/>
                <w:kern w:val="0"/>
                <w:lang w:val="ru-RU" w:eastAsia="ru-RU" w:bidi="ar-SA"/>
              </w:rPr>
              <w:t>До 31.07.2026</w:t>
            </w:r>
          </w:p>
        </w:tc>
      </w:tr>
    </w:tbl>
    <w:p>
      <w:pPr>
        <w:pStyle w:val="Normal"/>
        <w:shd w:val="clear" w:color="auto" w:fill="FFFFFF"/>
        <w:rPr>
          <w:b/>
        </w:rPr>
      </w:pPr>
      <w:r>
        <w:rPr>
          <w:b/>
        </w:rPr>
      </w:r>
    </w:p>
    <w:tbl>
      <w:tblPr>
        <w:tblStyle w:val="12"/>
        <w:tblW w:w="5000" w:type="pct"/>
        <w:jc w:val="start"/>
        <w:tblInd w:w="0" w:type="dxa"/>
        <w:tblLayout w:type="fixed"/>
        <w:tblCellMar>
          <w:top w:w="0" w:type="dxa"/>
          <w:start w:w="108" w:type="dxa"/>
          <w:bottom w:w="0" w:type="dxa"/>
          <w:end w:w="108" w:type="dxa"/>
        </w:tblCellMar>
        <w:tblLook w:firstRow="1" w:noVBand="1" w:lastRow="0" w:firstColumn="1" w:lastColumn="0" w:noHBand="0" w:val="04a0"/>
      </w:tblPr>
      <w:tblGrid>
        <w:gridCol w:w="1282"/>
        <w:gridCol w:w="1283"/>
        <w:gridCol w:w="1529"/>
        <w:gridCol w:w="1544"/>
        <w:gridCol w:w="1107"/>
        <w:gridCol w:w="1283"/>
        <w:gridCol w:w="1325"/>
        <w:gridCol w:w="1445"/>
        <w:gridCol w:w="1670"/>
        <w:gridCol w:w="2697"/>
      </w:tblGrid>
      <w:tr>
        <w:trPr>
          <w:tblHeader w:val="true"/>
        </w:trPr>
        <w:tc>
          <w:tcPr>
            <w:tcW w:w="1282" w:type="dxa"/>
            <w:tcBorders/>
            <w:vAlign w:val="center"/>
          </w:tcPr>
          <w:p>
            <w:pPr>
              <w:pStyle w:val="Normal"/>
              <w:widowControl/>
              <w:shd w:val="clear" w:color="auto" w:fill="FFFFFF"/>
              <w:suppressAutoHyphens w:val="true"/>
              <w:spacing w:before="0" w:after="0"/>
              <w:jc w:val="center"/>
              <w:rPr>
                <w:b/>
              </w:rPr>
            </w:pPr>
            <w:r>
              <w:rPr>
                <w:rFonts w:eastAsia="Times New Roman" w:cs="Times New Roman"/>
                <w:b/>
                <w:bCs/>
                <w:kern w:val="0"/>
                <w:sz w:val="18"/>
                <w:szCs w:val="18"/>
                <w:lang w:val="ru-RU" w:eastAsia="ru-RU" w:bidi="ar-SA"/>
              </w:rPr>
              <w:t>Шифр образца</w:t>
            </w:r>
          </w:p>
        </w:tc>
        <w:tc>
          <w:tcPr>
            <w:tcW w:w="1283" w:type="dxa"/>
            <w:tcBorders/>
            <w:vAlign w:val="center"/>
          </w:tcPr>
          <w:p>
            <w:pPr>
              <w:pStyle w:val="Normal"/>
              <w:widowControl/>
              <w:shd w:val="clear" w:color="auto" w:fill="FFFFFF"/>
              <w:suppressAutoHyphens w:val="true"/>
              <w:spacing w:before="0" w:after="0"/>
              <w:jc w:val="center"/>
              <w:rPr>
                <w:b/>
              </w:rPr>
            </w:pPr>
            <w:r>
              <w:rPr>
                <w:rFonts w:eastAsia="Times New Roman" w:cs="Times New Roman"/>
                <w:b/>
                <w:bCs/>
                <w:kern w:val="0"/>
                <w:sz w:val="18"/>
                <w:szCs w:val="18"/>
                <w:lang w:val="ru-RU" w:eastAsia="ru-RU" w:bidi="ar-SA"/>
              </w:rPr>
              <w:t>Объекты</w:t>
            </w:r>
          </w:p>
        </w:tc>
        <w:tc>
          <w:tcPr>
            <w:tcW w:w="1529" w:type="dxa"/>
            <w:tcBorders/>
            <w:vAlign w:val="center"/>
          </w:tcPr>
          <w:p>
            <w:pPr>
              <w:pStyle w:val="Normal"/>
              <w:widowControl/>
              <w:shd w:val="clear" w:color="auto" w:fill="FFFFFF"/>
              <w:suppressAutoHyphens w:val="true"/>
              <w:spacing w:before="0" w:after="0"/>
              <w:jc w:val="center"/>
              <w:rPr>
                <w:b/>
              </w:rPr>
            </w:pPr>
            <w:r>
              <w:rPr>
                <w:rFonts w:eastAsia="Times New Roman" w:cs="Times New Roman"/>
                <w:b/>
                <w:bCs/>
                <w:kern w:val="0"/>
                <w:sz w:val="18"/>
                <w:szCs w:val="18"/>
                <w:lang w:val="ru-RU" w:eastAsia="ru-RU" w:bidi="ar-SA"/>
              </w:rPr>
              <w:t>Показатель или характеристика образца для проверки квалификации</w:t>
            </w:r>
          </w:p>
        </w:tc>
        <w:tc>
          <w:tcPr>
            <w:tcW w:w="1544" w:type="dxa"/>
            <w:tcBorders/>
            <w:vAlign w:val="center"/>
          </w:tcPr>
          <w:p>
            <w:pPr>
              <w:pStyle w:val="Normal"/>
              <w:widowControl/>
              <w:shd w:val="clear" w:color="auto" w:fill="FFFFFF"/>
              <w:suppressAutoHyphens w:val="true"/>
              <w:spacing w:before="0" w:after="0"/>
              <w:jc w:val="center"/>
              <w:rPr>
                <w:b/>
              </w:rPr>
            </w:pPr>
            <w:r>
              <w:rPr>
                <w:rFonts w:eastAsia="Times New Roman" w:cs="Times New Roman"/>
                <w:b/>
                <w:bCs/>
                <w:kern w:val="0"/>
                <w:sz w:val="18"/>
                <w:szCs w:val="18"/>
                <w:lang w:val="ru-RU" w:eastAsia="ru-RU" w:bidi="ar-SA"/>
              </w:rPr>
              <w:t>Диапазон значений показателя и (или) характеристики</w:t>
            </w:r>
          </w:p>
        </w:tc>
        <w:tc>
          <w:tcPr>
            <w:tcW w:w="1107" w:type="dxa"/>
            <w:tcBorders/>
            <w:vAlign w:val="center"/>
          </w:tcPr>
          <w:p>
            <w:pPr>
              <w:pStyle w:val="Normal"/>
              <w:widowControl/>
              <w:shd w:val="clear" w:color="auto" w:fill="FFFFFF"/>
              <w:suppressAutoHyphens w:val="true"/>
              <w:spacing w:before="0" w:after="0"/>
              <w:jc w:val="center"/>
              <w:rPr>
                <w:b/>
              </w:rPr>
            </w:pPr>
            <w:r>
              <w:rPr>
                <w:rFonts w:eastAsia="Times New Roman" w:cs="Times New Roman"/>
                <w:b/>
                <w:bCs/>
                <w:kern w:val="0"/>
                <w:sz w:val="18"/>
                <w:szCs w:val="18"/>
                <w:lang w:val="ru-RU" w:eastAsia="ru-RU" w:bidi="ar-SA"/>
              </w:rPr>
              <w:t>Единицы измерений (при наличии)</w:t>
            </w:r>
          </w:p>
        </w:tc>
        <w:tc>
          <w:tcPr>
            <w:tcW w:w="1283" w:type="dxa"/>
            <w:tcBorders/>
            <w:vAlign w:val="center"/>
          </w:tcPr>
          <w:p>
            <w:pPr>
              <w:pStyle w:val="Normal"/>
              <w:widowControl/>
              <w:shd w:val="clear" w:color="auto" w:fill="FFFFFF"/>
              <w:suppressAutoHyphens w:val="true"/>
              <w:spacing w:before="0" w:after="0"/>
              <w:jc w:val="center"/>
              <w:rPr>
                <w:b/>
              </w:rPr>
            </w:pPr>
            <w:r>
              <w:rPr>
                <w:rFonts w:eastAsia="Times New Roman" w:cs="Times New Roman"/>
                <w:b/>
                <w:bCs/>
                <w:kern w:val="0"/>
                <w:sz w:val="18"/>
                <w:szCs w:val="18"/>
                <w:lang w:val="ru-RU" w:eastAsia="ru-RU" w:bidi="ar-SA"/>
              </w:rPr>
              <w:t>Стоимость, в руб. (без НДС) за 1 ОПК</w:t>
            </w:r>
          </w:p>
        </w:tc>
        <w:tc>
          <w:tcPr>
            <w:tcW w:w="1325" w:type="dxa"/>
            <w:tcBorders/>
            <w:vAlign w:val="center"/>
          </w:tcPr>
          <w:p>
            <w:pPr>
              <w:pStyle w:val="Normal"/>
              <w:widowControl/>
              <w:shd w:val="clear" w:color="auto" w:fill="FFFFFF"/>
              <w:suppressAutoHyphens w:val="true"/>
              <w:spacing w:before="0" w:after="0"/>
              <w:jc w:val="center"/>
              <w:rPr>
                <w:b/>
              </w:rPr>
            </w:pPr>
            <w:r>
              <w:rPr>
                <w:rFonts w:eastAsia="Times New Roman" w:cs="Times New Roman"/>
                <w:b/>
                <w:bCs/>
                <w:kern w:val="0"/>
                <w:sz w:val="18"/>
                <w:szCs w:val="18"/>
                <w:lang w:val="ru-RU" w:eastAsia="ru-RU" w:bidi="ar-SA"/>
              </w:rPr>
              <w:t>Примечание Провайдера ПК</w:t>
            </w:r>
          </w:p>
        </w:tc>
        <w:tc>
          <w:tcPr>
            <w:tcW w:w="1445" w:type="dxa"/>
            <w:tcBorders/>
            <w:vAlign w:val="center"/>
          </w:tcPr>
          <w:p>
            <w:pPr>
              <w:pStyle w:val="Normal"/>
              <w:widowControl/>
              <w:shd w:val="clear" w:color="auto" w:fill="FFFFFF"/>
              <w:suppressAutoHyphens w:val="true"/>
              <w:spacing w:before="0" w:after="0"/>
              <w:jc w:val="center"/>
              <w:rPr>
                <w:b/>
              </w:rPr>
            </w:pPr>
            <w:r>
              <w:rPr>
                <w:rFonts w:eastAsia="Times New Roman" w:cs="Times New Roman"/>
                <w:b/>
                <w:bCs/>
                <w:kern w:val="0"/>
                <w:sz w:val="18"/>
                <w:szCs w:val="18"/>
                <w:lang w:val="ru-RU" w:eastAsia="ru-RU" w:bidi="ar-SA"/>
              </w:rPr>
              <w:t>Количество образцов проверки квалификации</w:t>
            </w:r>
          </w:p>
        </w:tc>
        <w:tc>
          <w:tcPr>
            <w:tcW w:w="1670" w:type="dxa"/>
            <w:tcBorders/>
            <w:vAlign w:val="center"/>
          </w:tcPr>
          <w:p>
            <w:pPr>
              <w:pStyle w:val="Normal"/>
              <w:widowControl/>
              <w:shd w:val="clear" w:color="auto" w:fill="FFFFFF"/>
              <w:suppressAutoHyphens w:val="true"/>
              <w:spacing w:before="0" w:after="0"/>
              <w:jc w:val="center"/>
              <w:rPr>
                <w:b/>
              </w:rPr>
            </w:pPr>
            <w:r>
              <w:rPr>
                <w:rFonts w:eastAsia="Times New Roman" w:cs="Times New Roman"/>
                <w:b/>
                <w:bCs/>
                <w:kern w:val="0"/>
                <w:sz w:val="18"/>
                <w:szCs w:val="18"/>
                <w:lang w:val="ru-RU" w:eastAsia="ru-RU" w:bidi="ar-SA"/>
              </w:rPr>
              <w:t>Количество результатов измерений, предоставляемых участником на анализ Провайдеру ПК</w:t>
            </w:r>
          </w:p>
        </w:tc>
        <w:tc>
          <w:tcPr>
            <w:tcW w:w="2697" w:type="dxa"/>
            <w:tcBorders/>
            <w:vAlign w:val="center"/>
          </w:tcPr>
          <w:p>
            <w:pPr>
              <w:pStyle w:val="Normal"/>
              <w:widowControl/>
              <w:shd w:val="clear" w:color="auto" w:fill="FFFFFF"/>
              <w:suppressAutoHyphens w:val="true"/>
              <w:spacing w:before="0" w:after="0"/>
              <w:jc w:val="center"/>
              <w:rPr>
                <w:b/>
              </w:rPr>
            </w:pPr>
            <w:r>
              <w:rPr>
                <w:rFonts w:eastAsia="Times New Roman" w:cs="Times New Roman"/>
                <w:b/>
                <w:bCs/>
                <w:kern w:val="0"/>
                <w:sz w:val="18"/>
                <w:szCs w:val="18"/>
                <w:lang w:val="ru-RU" w:eastAsia="ru-RU" w:bidi="ar-SA"/>
              </w:rPr>
              <w:t>Примечание участника</w:t>
            </w:r>
          </w:p>
        </w:tc>
      </w:tr>
      <w:tr>
        <w:trPr/>
        <w:tc>
          <w:tcPr>
            <w:tcW w:w="1282" w:type="dxa"/>
            <w:vMerge w:val="restart"/>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О-2-26вр</w:t>
            </w:r>
          </w:p>
        </w:tc>
        <w:tc>
          <w:tcPr>
            <w:tcW w:w="1283" w:type="dxa"/>
            <w:vMerge w:val="restart"/>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РМ</w:t>
            </w:r>
          </w:p>
        </w:tc>
        <w:tc>
          <w:tcPr>
            <w:tcW w:w="1529"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Коэффициент пульсации освещенности</w:t>
            </w:r>
          </w:p>
        </w:tc>
        <w:tc>
          <w:tcPr>
            <w:tcW w:w="1544"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(1 ÷ 100)</w:t>
            </w:r>
          </w:p>
        </w:tc>
        <w:tc>
          <w:tcPr>
            <w:tcW w:w="1107"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w:t>
            </w:r>
          </w:p>
        </w:tc>
        <w:tc>
          <w:tcPr>
            <w:tcW w:w="1283" w:type="dxa"/>
            <w:vMerge w:val="restart"/>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20 000,00</w:t>
            </w:r>
          </w:p>
        </w:tc>
        <w:tc>
          <w:tcPr>
            <w:tcW w:w="1325" w:type="dxa"/>
            <w:vMerge w:val="restart"/>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Участник проверки квалификации вправе выбрать как все, так и отдельные показатели</w:t>
            </w:r>
          </w:p>
        </w:tc>
        <w:tc>
          <w:tcPr>
            <w:tcW w:w="1445"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1</w:t>
            </w:r>
          </w:p>
        </w:tc>
        <w:tc>
          <w:tcPr>
            <w:tcW w:w="1670" w:type="dxa"/>
            <w:vMerge w:val="restart"/>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1</w:t>
            </w:r>
          </w:p>
        </w:tc>
        <w:tc>
          <w:tcPr>
            <w:tcW w:w="2697" w:type="dxa"/>
            <w:tcBorders/>
            <w:vAlign w:val="center"/>
          </w:tcPr>
          <w:p>
            <w:pPr>
              <w:pStyle w:val="Normal"/>
              <w:widowControl/>
              <w:shd w:val="clear" w:color="auto" w:fill="FFFFFF"/>
              <w:suppressAutoHyphens w:val="true"/>
              <w:spacing w:before="0" w:after="0"/>
              <w:jc w:val="center"/>
              <w:rPr>
                <w:sz w:val="18"/>
                <w:szCs w:val="18"/>
              </w:rPr>
            </w:pPr>
            <w:r>
              <w:rPr>
                <w:rFonts w:eastAsia="Times New Roman" w:cs="Times New Roman"/>
                <w:kern w:val="0"/>
                <w:sz w:val="18"/>
                <w:szCs w:val="18"/>
                <w:lang w:val="ru-RU" w:eastAsia="ru-RU" w:bidi="ar-SA"/>
              </w:rPr>
              <w:t>Прибор комбинированный «ТКА-ПКМ» (09) Пульсметр + Люксметр + Яркомер. Руководство по эксплуатации ЮСУК.09.0001 РЭ</w:t>
            </w:r>
          </w:p>
          <w:p>
            <w:pPr>
              <w:pStyle w:val="Normal"/>
              <w:widowControl/>
              <w:shd w:val="clear" w:color="auto" w:fill="FFFFFF"/>
              <w:suppressAutoHyphens w:val="true"/>
              <w:spacing w:before="0" w:after="0"/>
              <w:jc w:val="start"/>
              <w:rPr>
                <w:b/>
              </w:rPr>
            </w:pPr>
            <w:r>
              <w:rPr>
                <w:rFonts w:eastAsia="Times New Roman" w:cs="Times New Roman"/>
                <w:b/>
                <w:kern w:val="0"/>
                <w:lang w:val="ru-RU" w:eastAsia="ru-RU" w:bidi="ar-SA"/>
              </w:rPr>
            </w:r>
          </w:p>
        </w:tc>
      </w:tr>
      <w:tr>
        <w:trPr/>
        <w:tc>
          <w:tcPr>
            <w:tcW w:w="1282" w:type="dxa"/>
            <w:vMerge w:val="continue"/>
            <w:tcBorders/>
            <w:vAlign w:val="center"/>
          </w:tcPr>
          <w:p>
            <w:pPr>
              <w:pStyle w:val="Normal"/>
              <w:widowControl/>
              <w:shd w:val="clear" w:color="auto" w:fill="FFFFFF"/>
              <w:suppressAutoHyphens w:val="true"/>
              <w:spacing w:before="0" w:after="0"/>
              <w:jc w:val="center"/>
              <w:rPr>
                <w:b/>
              </w:rPr>
            </w:pPr>
            <w:r>
              <w:rPr>
                <w:rFonts w:eastAsia="Times New Roman" w:cs="Times New Roman"/>
                <w:b/>
                <w:kern w:val="0"/>
                <w:lang w:val="ru-RU" w:eastAsia="ru-RU" w:bidi="ar-SA"/>
              </w:rPr>
            </w:r>
          </w:p>
        </w:tc>
        <w:tc>
          <w:tcPr>
            <w:tcW w:w="1283" w:type="dxa"/>
            <w:vMerge w:val="continue"/>
            <w:tcBorders/>
            <w:vAlign w:val="center"/>
          </w:tcPr>
          <w:p>
            <w:pPr>
              <w:pStyle w:val="Normal"/>
              <w:widowControl/>
              <w:shd w:val="clear" w:color="auto" w:fill="FFFFFF"/>
              <w:suppressAutoHyphens w:val="true"/>
              <w:spacing w:before="0" w:after="0"/>
              <w:jc w:val="center"/>
              <w:rPr>
                <w:b/>
              </w:rPr>
            </w:pPr>
            <w:r>
              <w:rPr>
                <w:rFonts w:eastAsia="Times New Roman" w:cs="Times New Roman"/>
                <w:b/>
                <w:kern w:val="0"/>
                <w:lang w:val="ru-RU" w:eastAsia="ru-RU" w:bidi="ar-SA"/>
              </w:rPr>
            </w:r>
          </w:p>
        </w:tc>
        <w:tc>
          <w:tcPr>
            <w:tcW w:w="1529"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Освещенность рабочей поверхности</w:t>
            </w:r>
          </w:p>
        </w:tc>
        <w:tc>
          <w:tcPr>
            <w:tcW w:w="1544"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(10 ÷ 800)</w:t>
            </w:r>
          </w:p>
        </w:tc>
        <w:tc>
          <w:tcPr>
            <w:tcW w:w="1107"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лк</w:t>
            </w:r>
          </w:p>
        </w:tc>
        <w:tc>
          <w:tcPr>
            <w:tcW w:w="1283" w:type="dxa"/>
            <w:vMerge w:val="continue"/>
            <w:tcBorders/>
            <w:vAlign w:val="center"/>
          </w:tcPr>
          <w:p>
            <w:pPr>
              <w:pStyle w:val="Normal"/>
              <w:widowControl/>
              <w:shd w:val="clear" w:color="auto" w:fill="FFFFFF"/>
              <w:suppressAutoHyphens w:val="true"/>
              <w:spacing w:before="0" w:after="0"/>
              <w:jc w:val="center"/>
              <w:rPr>
                <w:b/>
              </w:rPr>
            </w:pPr>
            <w:r>
              <w:rPr>
                <w:rFonts w:eastAsia="Times New Roman" w:cs="Times New Roman"/>
                <w:b/>
                <w:kern w:val="0"/>
                <w:lang w:val="ru-RU" w:eastAsia="ru-RU" w:bidi="ar-SA"/>
              </w:rPr>
            </w:r>
          </w:p>
        </w:tc>
        <w:tc>
          <w:tcPr>
            <w:tcW w:w="1325" w:type="dxa"/>
            <w:vMerge w:val="continue"/>
            <w:tcBorders/>
            <w:vAlign w:val="center"/>
          </w:tcPr>
          <w:p>
            <w:pPr>
              <w:pStyle w:val="Normal"/>
              <w:widowControl/>
              <w:shd w:val="clear" w:color="auto" w:fill="FFFFFF"/>
              <w:suppressAutoHyphens w:val="true"/>
              <w:spacing w:before="0" w:after="0"/>
              <w:jc w:val="start"/>
              <w:rPr>
                <w:b/>
              </w:rPr>
            </w:pPr>
            <w:r>
              <w:rPr>
                <w:rFonts w:eastAsia="Times New Roman" w:cs="Times New Roman"/>
                <w:b/>
                <w:kern w:val="0"/>
                <w:lang w:val="ru-RU" w:eastAsia="ru-RU" w:bidi="ar-SA"/>
              </w:rPr>
            </w:r>
          </w:p>
        </w:tc>
        <w:tc>
          <w:tcPr>
            <w:tcW w:w="1445" w:type="dxa"/>
            <w:tcBorders/>
            <w:vAlign w:val="center"/>
          </w:tcPr>
          <w:p>
            <w:pPr>
              <w:pStyle w:val="Normal"/>
              <w:widowControl/>
              <w:shd w:val="clear" w:color="auto" w:fill="FFFFFF"/>
              <w:suppressAutoHyphens w:val="true"/>
              <w:spacing w:before="0" w:after="0"/>
              <w:jc w:val="center"/>
              <w:rPr>
                <w:b/>
              </w:rPr>
            </w:pPr>
            <w:r>
              <w:rPr>
                <w:rFonts w:eastAsia="Times New Roman" w:cs="Times New Roman"/>
                <w:kern w:val="0"/>
                <w:sz w:val="18"/>
                <w:szCs w:val="18"/>
                <w:lang w:val="ru-RU" w:eastAsia="ru-RU" w:bidi="ar-SA"/>
              </w:rPr>
              <w:t>1</w:t>
            </w:r>
          </w:p>
        </w:tc>
        <w:tc>
          <w:tcPr>
            <w:tcW w:w="1670" w:type="dxa"/>
            <w:vMerge w:val="continue"/>
            <w:tcBorders/>
            <w:vAlign w:val="center"/>
          </w:tcPr>
          <w:p>
            <w:pPr>
              <w:pStyle w:val="Normal"/>
              <w:widowControl/>
              <w:shd w:val="clear" w:color="auto" w:fill="FFFFFF"/>
              <w:suppressAutoHyphens w:val="true"/>
              <w:spacing w:before="0" w:after="0"/>
              <w:jc w:val="center"/>
              <w:rPr>
                <w:b/>
              </w:rPr>
            </w:pPr>
            <w:r>
              <w:rPr>
                <w:rFonts w:eastAsia="Times New Roman" w:cs="Times New Roman"/>
                <w:b/>
                <w:kern w:val="0"/>
                <w:lang w:val="ru-RU" w:eastAsia="ru-RU" w:bidi="ar-SA"/>
              </w:rPr>
            </w:r>
          </w:p>
        </w:tc>
        <w:tc>
          <w:tcPr>
            <w:tcW w:w="2697" w:type="dxa"/>
            <w:tcBorders/>
            <w:vAlign w:val="center"/>
          </w:tcPr>
          <w:p>
            <w:pPr>
              <w:pStyle w:val="Normal"/>
              <w:widowControl/>
              <w:shd w:val="clear" w:color="auto" w:fill="FFFFFF"/>
              <w:suppressAutoHyphens w:val="true"/>
              <w:spacing w:before="0" w:after="0"/>
              <w:jc w:val="center"/>
              <w:rPr>
                <w:sz w:val="18"/>
                <w:szCs w:val="18"/>
              </w:rPr>
            </w:pPr>
            <w:r>
              <w:rPr>
                <w:rFonts w:eastAsia="Times New Roman" w:cs="Times New Roman"/>
                <w:kern w:val="0"/>
                <w:sz w:val="18"/>
                <w:szCs w:val="18"/>
                <w:lang w:val="ru-RU" w:eastAsia="ru-RU" w:bidi="ar-SA"/>
              </w:rPr>
              <w:t>Прибор комбинированный «ТКА-ПКМ» (09) Пульсметр + Люксметр + Яркомер. Руководство по эксплуатации ЮСУК.09.0001 РЭ</w:t>
            </w:r>
          </w:p>
          <w:p>
            <w:pPr>
              <w:pStyle w:val="Normal"/>
              <w:widowControl/>
              <w:shd w:val="clear" w:color="auto" w:fill="FFFFFF"/>
              <w:suppressAutoHyphens w:val="true"/>
              <w:spacing w:before="0" w:after="0"/>
              <w:jc w:val="start"/>
              <w:rPr>
                <w:b/>
              </w:rPr>
            </w:pPr>
            <w:r>
              <w:rPr>
                <w:rFonts w:eastAsia="Times New Roman" w:cs="Times New Roman"/>
                <w:b/>
                <w:kern w:val="0"/>
                <w:lang w:val="ru-RU" w:eastAsia="ru-RU" w:bidi="ar-SA"/>
              </w:rPr>
            </w:r>
          </w:p>
        </w:tc>
      </w:tr>
      <w:tr>
        <w:trPr/>
        <w:tc>
          <w:tcPr>
            <w:tcW w:w="6745" w:type="dxa"/>
            <w:gridSpan w:val="5"/>
            <w:tcBorders/>
            <w:vAlign w:val="center"/>
          </w:tcPr>
          <w:p>
            <w:pPr>
              <w:pStyle w:val="Normal"/>
              <w:widowControl/>
              <w:shd w:val="clear" w:color="auto" w:fill="FFFFFF"/>
              <w:suppressAutoHyphens w:val="true"/>
              <w:spacing w:before="0" w:after="0"/>
              <w:jc w:val="start"/>
              <w:rPr>
                <w:b/>
              </w:rPr>
            </w:pPr>
            <w:r>
              <w:rPr>
                <w:rFonts w:eastAsia="Times New Roman" w:cs="Times New Roman"/>
                <w:kern w:val="0"/>
                <w:sz w:val="22"/>
                <w:szCs w:val="22"/>
                <w:lang w:val="ru-RU" w:eastAsia="ru-RU" w:bidi="ar-SA"/>
              </w:rPr>
              <w:t>Стоимость</w:t>
            </w:r>
          </w:p>
        </w:tc>
        <w:tc>
          <w:tcPr>
            <w:tcW w:w="8420" w:type="dxa"/>
            <w:gridSpan w:val="5"/>
            <w:tcBorders/>
            <w:vAlign w:val="center"/>
          </w:tcPr>
          <w:p>
            <w:pPr>
              <w:pStyle w:val="Normal"/>
              <w:widowControl/>
              <w:shd w:val="clear" w:color="auto" w:fill="FFFFFF"/>
              <w:suppressAutoHyphens w:val="true"/>
              <w:spacing w:before="0" w:after="0"/>
              <w:jc w:val="start"/>
              <w:rPr>
                <w:b/>
              </w:rPr>
            </w:pPr>
            <w:r>
              <w:rPr>
                <w:rFonts w:eastAsia="Times New Roman" w:cs="Times New Roman"/>
                <w:kern w:val="0"/>
                <w:lang w:val="ru-RU" w:eastAsia="ru-RU" w:bidi="ar-SA"/>
              </w:rPr>
            </w:r>
          </w:p>
        </w:tc>
      </w:tr>
      <w:tr>
        <w:trPr/>
        <w:tc>
          <w:tcPr>
            <w:tcW w:w="6745" w:type="dxa"/>
            <w:gridSpan w:val="5"/>
            <w:tcBorders/>
            <w:vAlign w:val="center"/>
          </w:tcPr>
          <w:p>
            <w:pPr>
              <w:pStyle w:val="Normal"/>
              <w:widowControl/>
              <w:shd w:val="clear" w:color="auto" w:fill="FFFFFF"/>
              <w:suppressAutoHyphens w:val="true"/>
              <w:spacing w:before="0" w:after="0"/>
              <w:jc w:val="start"/>
              <w:rPr>
                <w:b/>
              </w:rPr>
            </w:pPr>
            <w:r>
              <w:rPr>
                <w:rFonts w:eastAsia="Times New Roman" w:cs="Times New Roman"/>
                <w:kern w:val="0"/>
                <w:sz w:val="22"/>
                <w:szCs w:val="22"/>
                <w:lang w:val="ru-RU" w:eastAsia="ru-RU" w:bidi="ar-SA"/>
              </w:rPr>
              <w:t>Налог на добавленную стоимость (5 %)</w:t>
            </w:r>
          </w:p>
        </w:tc>
        <w:tc>
          <w:tcPr>
            <w:tcW w:w="8420" w:type="dxa"/>
            <w:gridSpan w:val="5"/>
            <w:tcBorders/>
            <w:vAlign w:val="center"/>
          </w:tcPr>
          <w:p>
            <w:pPr>
              <w:pStyle w:val="Normal"/>
              <w:widowControl/>
              <w:shd w:val="clear" w:color="auto" w:fill="FFFFFF"/>
              <w:suppressAutoHyphens w:val="true"/>
              <w:spacing w:before="0" w:after="0"/>
              <w:jc w:val="start"/>
              <w:rPr>
                <w:b/>
              </w:rPr>
            </w:pPr>
            <w:r>
              <w:rPr>
                <w:rFonts w:eastAsia="Times New Roman" w:cs="Times New Roman"/>
                <w:kern w:val="0"/>
                <w:lang w:val="ru-RU" w:eastAsia="ru-RU" w:bidi="ar-SA"/>
              </w:rPr>
            </w:r>
          </w:p>
        </w:tc>
      </w:tr>
      <w:tr>
        <w:trPr/>
        <w:tc>
          <w:tcPr>
            <w:tcW w:w="6745" w:type="dxa"/>
            <w:gridSpan w:val="5"/>
            <w:tcBorders/>
            <w:vAlign w:val="center"/>
          </w:tcPr>
          <w:p>
            <w:pPr>
              <w:pStyle w:val="Normal"/>
              <w:widowControl/>
              <w:shd w:val="clear" w:color="auto" w:fill="FFFFFF"/>
              <w:suppressAutoHyphens w:val="true"/>
              <w:spacing w:before="0" w:after="0"/>
              <w:jc w:val="start"/>
              <w:rPr>
                <w:b/>
              </w:rPr>
            </w:pPr>
            <w:r>
              <w:rPr>
                <w:rFonts w:eastAsia="Times New Roman" w:cs="Times New Roman"/>
                <w:b/>
                <w:bCs/>
                <w:kern w:val="0"/>
                <w:sz w:val="22"/>
                <w:szCs w:val="22"/>
                <w:lang w:val="ru-RU" w:eastAsia="ru-RU" w:bidi="ar-SA"/>
              </w:rPr>
              <w:t>Стоимость, всего (включая НДС – 5 %)</w:t>
            </w:r>
          </w:p>
        </w:tc>
        <w:tc>
          <w:tcPr>
            <w:tcW w:w="8420" w:type="dxa"/>
            <w:gridSpan w:val="5"/>
            <w:tcBorders/>
            <w:vAlign w:val="center"/>
          </w:tcPr>
          <w:p>
            <w:pPr>
              <w:pStyle w:val="Normal"/>
              <w:widowControl/>
              <w:shd w:val="clear" w:color="auto" w:fill="FFFFFF"/>
              <w:suppressAutoHyphens w:val="true"/>
              <w:spacing w:before="0" w:after="0"/>
              <w:jc w:val="start"/>
              <w:rPr>
                <w:b/>
              </w:rPr>
            </w:pPr>
            <w:r>
              <w:rPr>
                <w:rFonts w:eastAsia="Times New Roman" w:cs="Times New Roman"/>
                <w:kern w:val="0"/>
                <w:lang w:val="ru-RU" w:eastAsia="ru-RU" w:bidi="ar-SA"/>
              </w:rPr>
            </w:r>
          </w:p>
        </w:tc>
      </w:tr>
    </w:tbl>
    <w:p>
      <w:pPr>
        <w:pStyle w:val="Normal"/>
        <w:shd w:val="clear" w:color="auto" w:fill="FFFFFF"/>
        <w:rPr>
          <w:b/>
          <w:bCs/>
          <w:sz w:val="18"/>
          <w:szCs w:val="18"/>
        </w:rPr>
      </w:pPr>
      <w:r>
        <w:rPr>
          <w:b/>
        </w:rPr>
        <w:br/>
      </w:r>
      <w:r>
        <w:rPr>
          <w:b/>
          <w:bCs/>
          <w:sz w:val="18"/>
          <w:szCs w:val="18"/>
        </w:rPr>
        <w:t>Обозначения и сокращения:</w:t>
      </w:r>
    </w:p>
    <w:p>
      <w:pPr>
        <w:pStyle w:val="Normal"/>
        <w:shd w:val="clear" w:color="auto" w:fill="FFFFFF"/>
        <w:rPr>
          <w:b/>
          <w:bCs/>
          <w:sz w:val="18"/>
          <w:szCs w:val="18"/>
        </w:rPr>
      </w:pPr>
      <w:r>
        <w:rPr>
          <w:b/>
          <w:bCs/>
          <w:sz w:val="18"/>
          <w:szCs w:val="18"/>
        </w:rPr>
        <w:t>РМ – Рабочие места</w:t>
      </w:r>
    </w:p>
    <w:p>
      <w:pPr>
        <w:pStyle w:val="Normal"/>
        <w:shd w:val="clear" w:color="auto" w:fill="FFFFFF"/>
        <w:rPr>
          <w:b/>
          <w:bCs/>
        </w:rPr>
      </w:pPr>
      <w:r>
        <w:rPr>
          <w:b/>
        </w:rPr>
        <w:br/>
      </w:r>
      <w:r>
        <w:rPr>
          <w:b/>
          <w:bCs/>
          <w:sz w:val="18"/>
          <w:szCs w:val="18"/>
        </w:rPr>
        <w:t>Примечания: 1 Сбор за участие включает все расходы Провайдера ПК по проведению раунда проверки квалификации.</w:t>
        <w:br/>
      </w:r>
    </w:p>
    <w:p>
      <w:pPr>
        <w:pStyle w:val="Normal"/>
        <w:tabs>
          <w:tab w:val="clear" w:pos="709"/>
          <w:tab w:val="left" w:pos="4650" w:leader="none"/>
        </w:tabs>
        <w:rPr>
          <w:bCs/>
          <w:sz w:val="12"/>
          <w:szCs w:val="12"/>
        </w:rPr>
      </w:pPr>
      <w:r>
        <w:rPr>
          <w:bCs/>
          <w:sz w:val="12"/>
          <w:szCs w:val="12"/>
        </w:rPr>
      </w:r>
    </w:p>
    <w:tbl>
      <w:tblPr>
        <w:tblW w:w="14884" w:type="dxa"/>
        <w:jc w:val="start"/>
        <w:tblInd w:w="0" w:type="dxa"/>
        <w:tblLayout w:type="fixed"/>
        <w:tblCellMar>
          <w:top w:w="0" w:type="dxa"/>
          <w:start w:w="108" w:type="dxa"/>
          <w:bottom w:w="0" w:type="dxa"/>
          <w:end w:w="108" w:type="dxa"/>
        </w:tblCellMar>
        <w:tblLook w:firstRow="1" w:noVBand="0" w:lastRow="0" w:firstColumn="1" w:lastColumn="0" w:noHBand="0" w:val="00a0"/>
      </w:tblPr>
      <w:tblGrid>
        <w:gridCol w:w="7797"/>
        <w:gridCol w:w="7087"/>
      </w:tblGrid>
      <w:tr>
        <w:trPr>
          <w:trHeight w:val="1243" w:hRule="atLeast"/>
        </w:trPr>
        <w:tc>
          <w:tcPr>
            <w:tcW w:w="7797" w:type="dxa"/>
            <w:tcBorders/>
          </w:tcPr>
          <w:p>
            <w:pPr>
              <w:pStyle w:val="Normal"/>
              <w:widowControl w:val="false"/>
              <w:rPr>
                <w:sz w:val="21"/>
                <w:szCs w:val="21"/>
              </w:rPr>
            </w:pPr>
            <w:r>
              <w:rPr>
                <w:b/>
                <w:iCs/>
                <w:sz w:val="21"/>
                <w:szCs w:val="21"/>
              </w:rPr>
              <w:t>От Заказчика:</w:t>
            </w:r>
          </w:p>
          <w:p>
            <w:pPr>
              <w:pStyle w:val="Normal"/>
              <w:widowControl w:val="false"/>
              <w:rPr>
                <w:sz w:val="21"/>
                <w:szCs w:val="21"/>
              </w:rPr>
            </w:pPr>
            <w:r>
              <w:rPr>
                <w:sz w:val="21"/>
                <w:szCs w:val="21"/>
              </w:rPr>
              <w:t>Заместитель генерального директора по финансово-организационным вопросам</w:t>
            </w:r>
          </w:p>
          <w:p>
            <w:pPr>
              <w:pStyle w:val="Normal"/>
              <w:widowControl w:val="false"/>
              <w:rPr>
                <w:sz w:val="21"/>
                <w:szCs w:val="21"/>
              </w:rPr>
            </w:pPr>
            <w:r>
              <w:rPr>
                <w:bCs/>
                <w:iCs/>
                <w:sz w:val="21"/>
                <w:szCs w:val="21"/>
              </w:rPr>
              <w:t>ФГБУ «ВНИИ труда» Минтруда России</w:t>
            </w:r>
          </w:p>
          <w:p>
            <w:pPr>
              <w:pStyle w:val="Normal"/>
              <w:widowControl w:val="false"/>
              <w:rPr>
                <w:sz w:val="21"/>
                <w:szCs w:val="21"/>
              </w:rPr>
            </w:pPr>
            <w:r>
              <w:rPr>
                <w:sz w:val="21"/>
                <w:szCs w:val="21"/>
              </w:rPr>
            </w:r>
          </w:p>
          <w:p>
            <w:pPr>
              <w:pStyle w:val="Normal"/>
              <w:widowControl w:val="false"/>
              <w:jc w:val="both"/>
              <w:rPr>
                <w:sz w:val="21"/>
                <w:szCs w:val="21"/>
              </w:rPr>
            </w:pPr>
            <w:r>
              <w:rPr>
                <w:color w:val="000000"/>
                <w:sz w:val="21"/>
                <w:szCs w:val="21"/>
                <w:u w:val="single"/>
              </w:rPr>
              <w:t>Подписано электронной подписью</w:t>
            </w:r>
            <w:r>
              <w:rPr>
                <w:color w:val="000000"/>
                <w:sz w:val="21"/>
                <w:szCs w:val="21"/>
              </w:rPr>
              <w:t xml:space="preserve"> /</w:t>
            </w:r>
            <w:r>
              <w:rPr>
                <w:sz w:val="21"/>
                <w:szCs w:val="21"/>
              </w:rPr>
              <w:t xml:space="preserve"> В.Н. Верещагина </w:t>
            </w:r>
            <w:r>
              <w:rPr>
                <w:color w:val="000000"/>
                <w:sz w:val="21"/>
                <w:szCs w:val="21"/>
              </w:rPr>
              <w:t>/</w:t>
            </w:r>
          </w:p>
        </w:tc>
        <w:tc>
          <w:tcPr>
            <w:tcW w:w="7087" w:type="dxa"/>
            <w:tcBorders/>
          </w:tcPr>
          <w:p>
            <w:pPr>
              <w:pStyle w:val="Normal"/>
              <w:widowControl w:val="false"/>
              <w:rPr>
                <w:sz w:val="21"/>
                <w:szCs w:val="21"/>
              </w:rPr>
            </w:pPr>
            <w:r>
              <w:rPr>
                <w:b/>
                <w:iCs/>
                <w:sz w:val="21"/>
                <w:szCs w:val="21"/>
              </w:rPr>
              <w:t>От Исполнителя:</w:t>
            </w:r>
          </w:p>
          <w:p>
            <w:pPr>
              <w:pStyle w:val="Normal"/>
              <w:widowControl w:val="false"/>
              <w:rPr>
                <w:sz w:val="21"/>
                <w:szCs w:val="21"/>
                <w:u w:val="single"/>
              </w:rPr>
            </w:pPr>
            <w:r>
              <w:rPr>
                <w:sz w:val="21"/>
                <w:szCs w:val="21"/>
                <w:u w:val="single"/>
              </w:rPr>
            </w:r>
          </w:p>
        </w:tc>
      </w:tr>
    </w:tbl>
    <w:p>
      <w:pPr>
        <w:pStyle w:val="Normal"/>
        <w:tabs>
          <w:tab w:val="clear" w:pos="709"/>
          <w:tab w:val="left" w:pos="4650" w:leader="none"/>
        </w:tabs>
        <w:rPr>
          <w:sz w:val="21"/>
          <w:szCs w:val="21"/>
        </w:rPr>
      </w:pPr>
      <w:r>
        <w:rPr>
          <w:sz w:val="21"/>
          <w:szCs w:val="21"/>
        </w:rPr>
      </w:r>
    </w:p>
    <w:sectPr>
      <w:footerReference w:type="even" r:id="rId6"/>
      <w:footerReference w:type="default" r:id="rId7"/>
      <w:footerReference w:type="first" r:id="rId8"/>
      <w:type w:val="nextPage"/>
      <w:pgSz w:orient="landscape" w:w="16838" w:h="11906"/>
      <w:pgMar w:left="993" w:right="680" w:gutter="0" w:header="0" w:top="709" w:footer="435" w:bottom="85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Cambria">
    <w:charset w:val="cc" w:characterSet="windows-1251"/>
    <w:family w:val="roman"/>
    <w:pitch w:val="variable"/>
  </w:font>
  <w:font w:name="Calibri">
    <w:charset w:val="cc" w:characterSet="windows-1251"/>
    <w:family w:val="swiss"/>
    <w:pitch w:val="variable"/>
  </w:font>
  <w:font w:name="Tahoma">
    <w:charset w:val="cc" w:characterSet="windows-1251"/>
    <w:family w:val="swiss"/>
    <w:pitch w:val="variable"/>
  </w:font>
  <w:font w:name="Courier New">
    <w:charset w:val="cc" w:characterSet="windows-1251"/>
    <w:family w:val="roman"/>
    <w:pitch w:val="variable"/>
  </w:font>
  <w:font w:name="Liberation Sans">
    <w:altName w:val="Arial"/>
    <w:charset w:val="cc" w:characterSet="windows-1251"/>
    <w:family w:val="roman"/>
    <w:pitch w:val="variable"/>
  </w:font>
  <w:font w:name="Verdana">
    <w:charset w:val="cc" w:characterSet="windows-125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360"/>
      <w:jc w:val="center"/>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w:t>
    </w:r>
    <w:r>
      <w:rPr>
        <w:rStyle w:val="PageNumber"/>
        <w:sz w:val="20"/>
        <w:szCs w:val="20"/>
      </w:rPr>
      <w:fldChar w:fldCharType="end"/>
    </w:r>
  </w:p>
  <w:p>
    <w:pPr>
      <w:pStyle w:val="Footer"/>
      <w:jc w:val="center"/>
      <w:rPr>
        <w:sz w:val="20"/>
        <w:szCs w:val="20"/>
      </w:rPr>
    </w:pPr>
    <w:r>
      <w:rPr>
        <w:sz w:val="20"/>
        <w:szCs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360"/>
      <w:jc w:val="center"/>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w:t>
    </w:r>
    <w:r>
      <w:rPr>
        <w:rStyle w:val="PageNumber"/>
        <w:sz w:val="20"/>
        <w:szCs w:val="20"/>
      </w:rPr>
      <w:fldChar w:fldCharType="end"/>
    </w:r>
  </w:p>
  <w:p>
    <w:pPr>
      <w:pStyle w:val="Footer"/>
      <w:jc w:val="center"/>
      <w:rPr>
        <w:sz w:val="20"/>
        <w:szCs w:val="20"/>
      </w:rPr>
    </w:pPr>
    <w:r>
      <w:rPr>
        <w:sz w:val="20"/>
        <w:szCs w:val="20"/>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360"/>
      <w:jc w:val="center"/>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8</w:t>
    </w:r>
    <w:r>
      <w:rPr>
        <w:rStyle w:val="PageNumber"/>
        <w:sz w:val="20"/>
        <w:szCs w:val="20"/>
      </w:rPr>
      <w:fldChar w:fldCharType="end"/>
    </w:r>
  </w:p>
  <w:p>
    <w:pPr>
      <w:pStyle w:val="Footer"/>
      <w:jc w:val="center"/>
      <w:rPr>
        <w:sz w:val="20"/>
        <w:szCs w:val="20"/>
      </w:rPr>
    </w:pPr>
    <w:r>
      <w:rPr>
        <w:sz w:val="20"/>
        <w:szCs w:val="20"/>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360"/>
      <w:jc w:val="center"/>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8</w:t>
    </w:r>
    <w:r>
      <w:rPr>
        <w:rStyle w:val="PageNumber"/>
        <w:sz w:val="20"/>
        <w:szCs w:val="20"/>
      </w:rPr>
      <w:fldChar w:fldCharType="end"/>
    </w:r>
  </w:p>
  <w:p>
    <w:pPr>
      <w:pStyle w:val="Footer"/>
      <w:jc w:val="center"/>
      <w:rPr>
        <w:sz w:val="20"/>
        <w:szCs w:val="20"/>
      </w:rPr>
    </w:pPr>
    <w:r>
      <w:rPr>
        <w:sz w:val="20"/>
        <w:szCs w:val="20"/>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360" w:hanging="360"/>
      </w:pPr>
      <w:rPr>
        <w:rFonts w:cs="Times New Roman"/>
        <w:b/>
        <w:bCs/>
        <w:sz w:val="21"/>
        <w:szCs w:val="21"/>
      </w:rPr>
    </w:lvl>
    <w:lvl w:ilvl="1">
      <w:start w:val="1"/>
      <w:numFmt w:val="decimal"/>
      <w:lvlText w:val="%1.%2."/>
      <w:lvlJc w:val="start"/>
      <w:pPr>
        <w:tabs>
          <w:tab w:val="num" w:pos="0"/>
        </w:tabs>
        <w:ind w:start="3410" w:hanging="432"/>
      </w:pPr>
      <w:rPr>
        <w:rFonts w:cs="Times New Roman"/>
        <w:b w:val="false"/>
        <w:bCs/>
        <w:i w:val="false"/>
        <w:iCs/>
        <w:sz w:val="21"/>
        <w:szCs w:val="21"/>
      </w:rPr>
    </w:lvl>
    <w:lvl w:ilvl="2">
      <w:start w:val="1"/>
      <w:numFmt w:val="decimal"/>
      <w:lvlText w:val="%1.%2.%3."/>
      <w:lvlJc w:val="start"/>
      <w:pPr>
        <w:tabs>
          <w:tab w:val="num" w:pos="0"/>
        </w:tabs>
        <w:ind w:start="1224" w:hanging="504"/>
      </w:pPr>
      <w:rPr>
        <w:rFonts w:cs="Times New Roman"/>
        <w:b/>
      </w:rPr>
    </w:lvl>
    <w:lvl w:ilvl="3">
      <w:start w:val="1"/>
      <w:numFmt w:val="decimal"/>
      <w:lvlText w:val="%1.%2.%3.%4."/>
      <w:lvlJc w:val="start"/>
      <w:pPr>
        <w:tabs>
          <w:tab w:val="num" w:pos="0"/>
        </w:tabs>
        <w:ind w:start="1728" w:hanging="648"/>
      </w:pPr>
      <w:rPr>
        <w:rFonts w:cs="Times New Roman"/>
      </w:rPr>
    </w:lvl>
    <w:lvl w:ilvl="4">
      <w:start w:val="1"/>
      <w:numFmt w:val="decimal"/>
      <w:lvlText w:val="%1.%2.%3.%4.%5."/>
      <w:lvlJc w:val="start"/>
      <w:pPr>
        <w:tabs>
          <w:tab w:val="num" w:pos="0"/>
        </w:tabs>
        <w:ind w:start="2232" w:hanging="792"/>
      </w:pPr>
      <w:rPr>
        <w:rFonts w:cs="Times New Roman"/>
      </w:rPr>
    </w:lvl>
    <w:lvl w:ilvl="5">
      <w:start w:val="1"/>
      <w:numFmt w:val="decimal"/>
      <w:lvlText w:val="%1.%2.%3.%4.%5.%6."/>
      <w:lvlJc w:val="start"/>
      <w:pPr>
        <w:tabs>
          <w:tab w:val="num" w:pos="0"/>
        </w:tabs>
        <w:ind w:start="2736" w:hanging="936"/>
      </w:pPr>
      <w:rPr>
        <w:rFonts w:cs="Times New Roman"/>
      </w:rPr>
    </w:lvl>
    <w:lvl w:ilvl="6">
      <w:start w:val="1"/>
      <w:numFmt w:val="decimal"/>
      <w:lvlText w:val="%1.%2.%3.%4.%5.%6.%7."/>
      <w:lvlJc w:val="start"/>
      <w:pPr>
        <w:tabs>
          <w:tab w:val="num" w:pos="0"/>
        </w:tabs>
        <w:ind w:start="3240" w:hanging="1080"/>
      </w:pPr>
      <w:rPr>
        <w:rFonts w:cs="Times New Roman"/>
      </w:rPr>
    </w:lvl>
    <w:lvl w:ilvl="7">
      <w:start w:val="1"/>
      <w:numFmt w:val="decimal"/>
      <w:lvlText w:val="%1.%2.%3.%4.%5.%6.%7.%8."/>
      <w:lvlJc w:val="start"/>
      <w:pPr>
        <w:tabs>
          <w:tab w:val="num" w:pos="0"/>
        </w:tabs>
        <w:ind w:start="3744" w:hanging="1224"/>
      </w:pPr>
      <w:rPr>
        <w:rFonts w:cs="Times New Roman"/>
      </w:rPr>
    </w:lvl>
    <w:lvl w:ilvl="8">
      <w:start w:val="1"/>
      <w:numFmt w:val="decimal"/>
      <w:lvlText w:val="%1.%2.%3.%4.%5.%6.%7.%8.%9."/>
      <w:lvlJc w:val="start"/>
      <w:pPr>
        <w:tabs>
          <w:tab w:val="num" w:pos="0"/>
        </w:tabs>
        <w:ind w:start="4320" w:hanging="1440"/>
      </w:pPr>
      <w:rPr>
        <w:rFonts w:cs="Times New Roman"/>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uiPriority w:val="9"/>
    <w:qFormat/>
    <w:pPr>
      <w:keepNext w:val="true"/>
      <w:jc w:val="center"/>
      <w:outlineLvl w:val="0"/>
    </w:pPr>
    <w:rPr>
      <w:sz w:val="28"/>
    </w:rPr>
  </w:style>
  <w:style w:type="character" w:styleId="DefaultParagraphFont" w:default="1">
    <w:name w:val="Default Paragraph Font"/>
    <w:uiPriority w:val="1"/>
    <w:semiHidden/>
    <w:unhideWhenUsed/>
    <w:qFormat/>
    <w:rPr/>
  </w:style>
  <w:style w:type="character" w:styleId="LineNumber">
    <w:name w:val="line number"/>
    <w:basedOn w:val="DefaultParagraphFont"/>
    <w:semiHidden/>
    <w:qFormat/>
    <w:rPr/>
  </w:style>
  <w:style w:type="character" w:styleId="Hyperlink" w:customStyle="1">
    <w:name w:val="Hyperlink"/>
    <w:qFormat/>
    <w:rPr>
      <w:color w:val="000080"/>
      <w:u w:val="single"/>
    </w:rPr>
  </w:style>
  <w:style w:type="character" w:styleId="1" w:customStyle="1">
    <w:name w:val="Заголовок 1 Знак"/>
    <w:qFormat/>
    <w:rPr>
      <w:rFonts w:ascii="Cambria" w:hAnsi="Cambria" w:eastAsia="Times New Roman" w:cs="Times New Roman"/>
      <w:b/>
      <w:bCs/>
      <w:kern w:val="2"/>
      <w:sz w:val="32"/>
      <w:szCs w:val="32"/>
    </w:rPr>
  </w:style>
  <w:style w:type="character" w:styleId="Style13" w:customStyle="1">
    <w:name w:val="Заголовок Знак"/>
    <w:qFormat/>
    <w:rPr>
      <w:rFonts w:ascii="Cambria" w:hAnsi="Cambria" w:eastAsia="Times New Roman" w:cs="Times New Roman"/>
      <w:b/>
      <w:bCs/>
      <w:kern w:val="2"/>
      <w:sz w:val="32"/>
      <w:szCs w:val="32"/>
    </w:rPr>
  </w:style>
  <w:style w:type="character" w:styleId="Style14" w:customStyle="1">
    <w:name w:val="Основной текст Знак"/>
    <w:semiHidden/>
    <w:qFormat/>
    <w:rPr>
      <w:sz w:val="24"/>
      <w:szCs w:val="24"/>
    </w:rPr>
  </w:style>
  <w:style w:type="character" w:styleId="Style15" w:customStyle="1">
    <w:name w:val="Основной текст с отступом Знак"/>
    <w:semiHidden/>
    <w:qFormat/>
    <w:rPr>
      <w:sz w:val="24"/>
      <w:szCs w:val="24"/>
    </w:rPr>
  </w:style>
  <w:style w:type="character" w:styleId="2" w:customStyle="1">
    <w:name w:val="Основной текст 2 Знак"/>
    <w:link w:val="BodyText2"/>
    <w:semiHidden/>
    <w:qFormat/>
    <w:rPr>
      <w:sz w:val="24"/>
      <w:szCs w:val="24"/>
    </w:rPr>
  </w:style>
  <w:style w:type="character" w:styleId="21" w:customStyle="1">
    <w:name w:val="Основной текст с отступом 2 Знак"/>
    <w:link w:val="BodyTextIndent2"/>
    <w:semiHidden/>
    <w:qFormat/>
    <w:rPr>
      <w:sz w:val="24"/>
      <w:szCs w:val="24"/>
    </w:rPr>
  </w:style>
  <w:style w:type="character" w:styleId="Style16" w:customStyle="1">
    <w:name w:val="Верхний колонтитул Знак"/>
    <w:qFormat/>
    <w:rPr>
      <w:sz w:val="24"/>
    </w:rPr>
  </w:style>
  <w:style w:type="character" w:styleId="Style17" w:customStyle="1">
    <w:name w:val="Нижний колонтитул Знак"/>
    <w:qFormat/>
    <w:rPr>
      <w:sz w:val="24"/>
    </w:rPr>
  </w:style>
  <w:style w:type="character" w:styleId="Style18" w:customStyle="1">
    <w:name w:val="Без интервала Знак"/>
    <w:link w:val="NoSpacing"/>
    <w:qFormat/>
    <w:rPr>
      <w:rFonts w:ascii="Calibri" w:hAnsi="Calibri"/>
      <w:sz w:val="22"/>
      <w:szCs w:val="22"/>
      <w:lang w:bidi="ar-SA"/>
    </w:rPr>
  </w:style>
  <w:style w:type="character" w:styleId="Style19" w:customStyle="1">
    <w:name w:val="Текст выноски Знак"/>
    <w:link w:val="BalloonText"/>
    <w:semiHidden/>
    <w:qFormat/>
    <w:rPr>
      <w:rFonts w:ascii="Tahoma" w:hAnsi="Tahoma"/>
      <w:sz w:val="16"/>
    </w:rPr>
  </w:style>
  <w:style w:type="character" w:styleId="HTML" w:customStyle="1">
    <w:name w:val="Стандартный HTML Знак"/>
    <w:link w:val="HTMLPreformatted"/>
    <w:semiHidden/>
    <w:qFormat/>
    <w:rPr>
      <w:rFonts w:ascii="Courier New" w:hAnsi="Courier New" w:cs="Courier New"/>
      <w:sz w:val="20"/>
      <w:szCs w:val="20"/>
    </w:rPr>
  </w:style>
  <w:style w:type="character" w:styleId="PageNumber">
    <w:name w:val="page number"/>
    <w:basedOn w:val="DefaultParagraphFont"/>
    <w:qFormat/>
    <w:rPr/>
  </w:style>
  <w:style w:type="character" w:styleId="apple-converted-space" w:customStyle="1">
    <w:name w:val="apple-converted-space"/>
    <w:qFormat/>
    <w:rPr/>
  </w:style>
  <w:style w:type="character" w:styleId="FontStyle108" w:customStyle="1">
    <w:name w:val="Font Style108"/>
    <w:qFormat/>
    <w:rPr>
      <w:rFonts w:ascii="Times New Roman" w:hAnsi="Times New Roman" w:cs="Times New Roman"/>
      <w:b/>
      <w:bCs/>
      <w:sz w:val="18"/>
      <w:szCs w:val="18"/>
    </w:rPr>
  </w:style>
  <w:style w:type="character" w:styleId="UnresolvedMention1" w:customStyle="1">
    <w:name w:val="Unresolved Mention1"/>
    <w:basedOn w:val="DefaultParagraphFont"/>
    <w:semiHidden/>
    <w:qFormat/>
    <w:rPr>
      <w:color w:val="605E5C"/>
      <w:shd w:fill="E1DFDD" w:val="clear"/>
    </w:rPr>
  </w:style>
  <w:style w:type="character" w:styleId="Strong">
    <w:name w:val="Strong"/>
    <w:basedOn w:val="DefaultParagraphFont"/>
    <w:qFormat/>
    <w:rPr>
      <w:b/>
      <w:bCs/>
    </w:rPr>
  </w:style>
  <w:style w:type="character" w:styleId="gi" w:customStyle="1">
    <w:name w:val="gi"/>
    <w:qFormat/>
    <w:rPr>
      <w:rFonts w:cs="Times New Roman"/>
    </w:rPr>
  </w:style>
  <w:style w:type="character" w:styleId="Style20" w:customStyle="1">
    <w:name w:val="Абзац списка Знак"/>
    <w:link w:val="ListParagraph"/>
    <w:qFormat/>
    <w:rPr>
      <w:sz w:val="24"/>
      <w:szCs w:val="24"/>
    </w:rPr>
  </w:style>
  <w:style w:type="character" w:styleId="CommentReference">
    <w:name w:val="annotation reference"/>
    <w:basedOn w:val="DefaultParagraphFont"/>
    <w:semiHidden/>
    <w:qFormat/>
    <w:rPr>
      <w:sz w:val="16"/>
      <w:szCs w:val="16"/>
    </w:rPr>
  </w:style>
  <w:style w:type="character" w:styleId="Style21" w:customStyle="1">
    <w:name w:val="Текст примечания Знак"/>
    <w:basedOn w:val="DefaultParagraphFont"/>
    <w:qFormat/>
    <w:rPr/>
  </w:style>
  <w:style w:type="character" w:styleId="Style22" w:customStyle="1">
    <w:name w:val="Тема примечания Знак"/>
    <w:basedOn w:val="Style21"/>
    <w:link w:val="annotationsubject"/>
    <w:semiHidden/>
    <w:qFormat/>
    <w:rPr>
      <w:b/>
      <w:bCs/>
    </w:rPr>
  </w:style>
  <w:style w:type="character" w:styleId="Style23" w:customStyle="1">
    <w:name w:val="Символ сноски"/>
    <w:semiHidden/>
    <w:qFormat/>
    <w:rPr>
      <w:vertAlign w:val="superscript"/>
    </w:rPr>
  </w:style>
  <w:style w:type="character" w:styleId="FootnoteReference" w:customStyle="1">
    <w:name w:val="footnote reference"/>
    <w:qFormat/>
    <w:rPr>
      <w:vertAlign w:val="superscript"/>
    </w:rPr>
  </w:style>
  <w:style w:type="character" w:styleId="FootnoteCharacters" w:customStyle="1">
    <w:name w:val="Footnote Characters"/>
    <w:qFormat/>
    <w:rPr>
      <w:vertAlign w:val="superscript"/>
    </w:rPr>
  </w:style>
  <w:style w:type="character" w:styleId="Style24" w:customStyle="1">
    <w:name w:val="Текст сноски Знак"/>
    <w:semiHidden/>
    <w:qFormat/>
    <w:rPr>
      <w:sz w:val="20"/>
      <w:szCs w:val="20"/>
    </w:rPr>
  </w:style>
  <w:style w:type="character" w:styleId="Style25" w:customStyle="1">
    <w:name w:val="Символ концевой сноски"/>
    <w:semiHidden/>
    <w:qFormat/>
    <w:rPr>
      <w:vertAlign w:val="superscript"/>
    </w:rPr>
  </w:style>
  <w:style w:type="character" w:styleId="EndnoteReference" w:customStyle="1">
    <w:name w:val="endnote reference"/>
    <w:qFormat/>
    <w:rPr>
      <w:vertAlign w:val="superscript"/>
    </w:rPr>
  </w:style>
  <w:style w:type="character" w:styleId="EndnoteCharacters" w:customStyle="1">
    <w:name w:val="Endnote Characters"/>
    <w:qFormat/>
    <w:rPr>
      <w:vertAlign w:val="superscript"/>
    </w:rPr>
  </w:style>
  <w:style w:type="character" w:styleId="Style26" w:customStyle="1">
    <w:name w:val="Текст концевой сноски Знак"/>
    <w:semiHidden/>
    <w:qFormat/>
    <w:rPr>
      <w:sz w:val="20"/>
      <w:szCs w:val="20"/>
    </w:rPr>
  </w:style>
  <w:style w:type="character" w:styleId="UnresolvedMention">
    <w:name w:val="Unresolved Mention"/>
    <w:basedOn w:val="DefaultParagraphFont"/>
    <w:uiPriority w:val="99"/>
    <w:semiHidden/>
    <w:unhideWhenUsed/>
    <w:qFormat/>
    <w:rsid w:val="009e3b50"/>
    <w:rPr>
      <w:color w:val="605E5C"/>
      <w:shd w:fill="E1DFDD" w:val="clear"/>
    </w:rPr>
  </w:style>
  <w:style w:type="paragraph" w:styleId="Style27" w:customStyle="1">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4"/>
    <w:semiHidden/>
    <w:pPr>
      <w:jc w:val="both"/>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Style28" w:customStyle="1">
    <w:name w:val="Указатель"/>
    <w:basedOn w:val="Normal"/>
    <w:qFormat/>
    <w:pPr>
      <w:suppressLineNumbers/>
    </w:pPr>
    <w:rPr>
      <w:rFonts w:cs="Arial"/>
    </w:rPr>
  </w:style>
  <w:style w:type="paragraph" w:styleId="Title">
    <w:name w:val="Title"/>
    <w:basedOn w:val="Normal"/>
    <w:next w:val="BodyText"/>
    <w:link w:val="Style13"/>
    <w:uiPriority w:val="10"/>
    <w:qFormat/>
    <w:pPr>
      <w:jc w:val="center"/>
    </w:pPr>
    <w:rPr>
      <w:b/>
      <w:bCs/>
    </w:rPr>
  </w:style>
  <w:style w:type="paragraph" w:styleId="IndexHeading">
    <w:name w:val="index heading"/>
    <w:basedOn w:val="Normal"/>
    <w:qFormat/>
    <w:pPr>
      <w:suppressLineNumbers/>
    </w:pPr>
    <w:rPr>
      <w:rFonts w:cs="Arial"/>
    </w:rPr>
  </w:style>
  <w:style w:type="paragraph" w:styleId="BodyTextIndent">
    <w:name w:val="Body Text Indent"/>
    <w:basedOn w:val="Normal"/>
    <w:link w:val="Style15"/>
    <w:semiHidden/>
    <w:pPr>
      <w:tabs>
        <w:tab w:val="clear" w:pos="709"/>
        <w:tab w:val="left" w:pos="360" w:leader="none"/>
      </w:tabs>
      <w:ind w:start="-360"/>
      <w:jc w:val="both"/>
    </w:pPr>
    <w:rPr/>
  </w:style>
  <w:style w:type="paragraph" w:styleId="BodyText2">
    <w:name w:val="Body Text 2"/>
    <w:basedOn w:val="Normal"/>
    <w:link w:val="2"/>
    <w:semiHidden/>
    <w:qFormat/>
    <w:pPr>
      <w:tabs>
        <w:tab w:val="clear" w:pos="709"/>
        <w:tab w:val="left" w:pos="-720" w:leader="none"/>
      </w:tabs>
      <w:ind w:end="76"/>
      <w:jc w:val="both"/>
    </w:pPr>
    <w:rPr/>
  </w:style>
  <w:style w:type="paragraph" w:styleId="BodyTextIndent2">
    <w:name w:val="Body Text Indent 2"/>
    <w:basedOn w:val="Normal"/>
    <w:link w:val="21"/>
    <w:semiHidden/>
    <w:qFormat/>
    <w:pPr>
      <w:tabs>
        <w:tab w:val="clear" w:pos="709"/>
        <w:tab w:val="left" w:pos="-720" w:leader="none"/>
      </w:tabs>
      <w:ind w:firstLine="540" w:end="76"/>
      <w:jc w:val="both"/>
    </w:pPr>
    <w:rPr/>
  </w:style>
  <w:style w:type="paragraph" w:styleId="BlockText">
    <w:name w:val="Block Text"/>
    <w:basedOn w:val="Normal"/>
    <w:semiHidden/>
    <w:qFormat/>
    <w:pPr>
      <w:tabs>
        <w:tab w:val="clear" w:pos="709"/>
        <w:tab w:val="left" w:pos="-720" w:leader="none"/>
      </w:tabs>
      <w:ind w:hanging="360" w:start="1800" w:end="76"/>
      <w:jc w:val="both"/>
    </w:pPr>
    <w:rPr/>
  </w:style>
  <w:style w:type="paragraph" w:styleId="ListBullet3">
    <w:name w:val="List Bullet 3"/>
    <w:basedOn w:val="Normal"/>
    <w:semiHidden/>
    <w:qFormat/>
    <w:pPr>
      <w:ind w:hanging="283" w:start="566"/>
    </w:pPr>
    <w:rPr>
      <w:sz w:val="20"/>
      <w:szCs w:val="20"/>
    </w:rPr>
  </w:style>
  <w:style w:type="paragraph" w:styleId="211" w:customStyle="1">
    <w:name w:val="Основной текст 21"/>
    <w:basedOn w:val="Normal"/>
    <w:qFormat/>
    <w:pPr>
      <w:jc w:val="both"/>
    </w:pPr>
    <w:rPr>
      <w:szCs w:val="20"/>
    </w:rPr>
  </w:style>
  <w:style w:type="paragraph" w:styleId="Style29" w:customStyle="1">
    <w:name w:val="Колонтитулы"/>
    <w:basedOn w:val="Normal"/>
    <w:qFormat/>
    <w:pPr/>
    <w:rPr/>
  </w:style>
  <w:style w:type="paragraph" w:styleId="Style30" w:customStyle="1">
    <w:name w:val="Колонтитул"/>
    <w:basedOn w:val="Normal"/>
    <w:qFormat/>
    <w:pPr/>
    <w:rPr/>
  </w:style>
  <w:style w:type="paragraph" w:styleId="user" w:customStyle="1">
    <w:name w:val="Колонтитулы (user)"/>
    <w:basedOn w:val="Normal"/>
    <w:qFormat/>
    <w:pPr/>
    <w:rPr/>
  </w:style>
  <w:style w:type="paragraph" w:styleId="Header">
    <w:name w:val="header"/>
    <w:basedOn w:val="Normal"/>
    <w:link w:val="Style16"/>
    <w:pPr>
      <w:tabs>
        <w:tab w:val="clear" w:pos="709"/>
        <w:tab w:val="center" w:pos="4677" w:leader="none"/>
        <w:tab w:val="right" w:pos="9355" w:leader="none"/>
      </w:tabs>
    </w:pPr>
    <w:rPr/>
  </w:style>
  <w:style w:type="paragraph" w:styleId="Footer">
    <w:name w:val="footer"/>
    <w:basedOn w:val="Normal"/>
    <w:link w:val="Style17"/>
    <w:pPr>
      <w:tabs>
        <w:tab w:val="clear" w:pos="709"/>
        <w:tab w:val="center" w:pos="4677" w:leader="none"/>
        <w:tab w:val="right" w:pos="9355" w:leader="none"/>
      </w:tabs>
    </w:pPr>
    <w:rPr/>
  </w:style>
  <w:style w:type="paragraph" w:styleId="NoSpacing">
    <w:name w:val="No Spacing"/>
    <w:link w:val="Style18"/>
    <w:qFormat/>
    <w:pPr>
      <w:widowControl/>
      <w:suppressAutoHyphens w:val="true"/>
      <w:bidi w:val="0"/>
      <w:spacing w:before="0" w:after="0"/>
      <w:jc w:val="start"/>
    </w:pPr>
    <w:rPr>
      <w:rFonts w:ascii="Calibri" w:hAnsi="Calibri" w:eastAsia="Times New Roman" w:cs="Times New Roman"/>
      <w:color w:val="auto"/>
      <w:kern w:val="0"/>
      <w:sz w:val="22"/>
      <w:szCs w:val="22"/>
      <w:lang w:val="ru-RU" w:eastAsia="ru-RU" w:bidi="ar-SA"/>
    </w:rPr>
  </w:style>
  <w:style w:type="paragraph" w:styleId="BalloonText">
    <w:name w:val="Balloon Text"/>
    <w:basedOn w:val="Normal"/>
    <w:link w:val="Style19"/>
    <w:semiHidden/>
    <w:qFormat/>
    <w:pPr/>
    <w:rPr>
      <w:rFonts w:ascii="Tahoma" w:hAnsi="Tahoma"/>
      <w:sz w:val="16"/>
      <w:szCs w:val="16"/>
    </w:rPr>
  </w:style>
  <w:style w:type="paragraph" w:styleId="ListParagraph">
    <w:name w:val="List Paragraph"/>
    <w:basedOn w:val="Normal"/>
    <w:link w:val="Style20"/>
    <w:qFormat/>
    <w:pPr>
      <w:spacing w:before="0" w:after="0"/>
      <w:ind w:start="720"/>
      <w:contextualSpacing/>
    </w:pPr>
    <w:rPr/>
  </w:style>
  <w:style w:type="paragraph" w:styleId="HTMLPreformatted">
    <w:name w:val="HTML Preformatted"/>
    <w:basedOn w:val="Normal"/>
    <w:link w:val="HTM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NormalWeb">
    <w:name w:val="Normal (Web)"/>
    <w:basedOn w:val="Normal"/>
    <w:qFormat/>
    <w:pPr>
      <w:spacing w:beforeAutospacing="1" w:afterAutospacing="1"/>
    </w:pPr>
    <w:rPr/>
  </w:style>
  <w:style w:type="paragraph" w:styleId="BodyText3">
    <w:name w:val="Body Text 3"/>
    <w:basedOn w:val="Normal"/>
    <w:qFormat/>
    <w:pPr>
      <w:spacing w:before="0" w:after="120"/>
    </w:pPr>
    <w:rPr>
      <w:sz w:val="16"/>
      <w:szCs w:val="16"/>
    </w:rPr>
  </w:style>
  <w:style w:type="paragraph" w:styleId="11" w:customStyle="1">
    <w:name w:val="Знак Знак1 Знак"/>
    <w:basedOn w:val="Normal"/>
    <w:qFormat/>
    <w:pPr>
      <w:spacing w:lineRule="exact" w:line="240" w:before="0" w:after="160"/>
    </w:pPr>
    <w:rPr>
      <w:rFonts w:ascii="Verdana" w:hAnsi="Verdana" w:cs="Verdana"/>
      <w:sz w:val="20"/>
      <w:szCs w:val="20"/>
      <w:lang w:val="en-US" w:eastAsia="en-US"/>
    </w:rPr>
  </w:style>
  <w:style w:type="paragraph" w:styleId="Style31" w:customStyle="1">
    <w:name w:val="Стиль"/>
    <w:qFormat/>
    <w:pPr>
      <w:widowControl w:val="false"/>
      <w:suppressAutoHyphens w:val="true"/>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111" w:customStyle="1">
    <w:name w:val="Обычный + 11 пт"/>
    <w:basedOn w:val="Normal"/>
    <w:qFormat/>
    <w:pPr>
      <w:shd w:val="clear" w:color="auto" w:fill="FFFFFF"/>
      <w:spacing w:lineRule="atLeast" w:line="18"/>
      <w:jc w:val="both"/>
    </w:pPr>
    <w:rPr>
      <w:sz w:val="22"/>
      <w:szCs w:val="22"/>
    </w:rPr>
  </w:style>
  <w:style w:type="paragraph" w:styleId="Style32" w:customStyle="1">
    <w:name w:val="Содержимое таблицы"/>
    <w:basedOn w:val="Normal"/>
    <w:qFormat/>
    <w:pPr>
      <w:widowControl w:val="false"/>
      <w:suppressLineNumbers/>
    </w:pPr>
    <w:rPr>
      <w:sz w:val="20"/>
      <w:szCs w:val="20"/>
      <w:lang w:eastAsia="ar-SA"/>
    </w:rPr>
  </w:style>
  <w:style w:type="paragraph" w:styleId="311" w:customStyle="1">
    <w:name w:val="Основной текст с отступом 311"/>
    <w:basedOn w:val="Normal"/>
    <w:qFormat/>
    <w:pPr>
      <w:ind w:firstLine="720"/>
      <w:jc w:val="both"/>
    </w:pPr>
    <w:rPr>
      <w:szCs w:val="20"/>
    </w:rPr>
  </w:style>
  <w:style w:type="paragraph" w:styleId="Revision">
    <w:name w:val="Revision"/>
    <w:semiHidden/>
    <w:qFormat/>
    <w:pPr>
      <w:widowControl/>
      <w:suppressAutoHyphens w:val="true"/>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CommentText">
    <w:name w:val="annotation text"/>
    <w:basedOn w:val="Normal"/>
    <w:link w:val="Style21"/>
    <w:qFormat/>
    <w:pPr/>
    <w:rPr>
      <w:sz w:val="20"/>
      <w:szCs w:val="20"/>
    </w:rPr>
  </w:style>
  <w:style w:type="paragraph" w:styleId="annotationsubject">
    <w:name w:val="annotation subject"/>
    <w:basedOn w:val="CommentText"/>
    <w:next w:val="CommentText"/>
    <w:link w:val="Style22"/>
    <w:semiHidden/>
    <w:qFormat/>
    <w:pPr/>
    <w:rPr>
      <w:b/>
      <w:bCs/>
    </w:rPr>
  </w:style>
  <w:style w:type="paragraph" w:styleId="FootnoteText">
    <w:name w:val="footnote text"/>
    <w:link w:val="Style24"/>
    <w:semiHidden/>
    <w:pPr>
      <w:widowControl/>
      <w:suppressAutoHyphens w:val="true"/>
      <w:bidi w:val="0"/>
      <w:spacing w:before="0" w:after="0"/>
      <w:jc w:val="start"/>
    </w:pPr>
    <w:rPr>
      <w:rFonts w:ascii="Times New Roman" w:hAnsi="Times New Roman" w:eastAsia="Times New Roman" w:cs="Times New Roman"/>
      <w:color w:val="auto"/>
      <w:kern w:val="0"/>
      <w:sz w:val="20"/>
      <w:szCs w:val="20"/>
      <w:lang w:val="ru-RU" w:eastAsia="ru-RU" w:bidi="ar-SA"/>
    </w:rPr>
  </w:style>
  <w:style w:type="paragraph" w:styleId="EndnoteText">
    <w:name w:val="endnote text"/>
    <w:link w:val="Style26"/>
    <w:semiHidden/>
    <w:pPr>
      <w:widowControl/>
      <w:suppressAutoHyphens w:val="true"/>
      <w:bidi w:val="0"/>
      <w:spacing w:before="0" w:after="0"/>
      <w:jc w:val="start"/>
    </w:pPr>
    <w:rPr>
      <w:rFonts w:ascii="Times New Roman" w:hAnsi="Times New Roman" w:eastAsia="Times New Roman" w:cs="Times New Roman"/>
      <w:color w:val="auto"/>
      <w:kern w:val="0"/>
      <w:sz w:val="20"/>
      <w:szCs w:val="20"/>
      <w:lang w:val="ru-RU" w:eastAsia="ru-RU" w:bidi="ar-SA"/>
    </w:rPr>
  </w:style>
  <w:style w:type="paragraph" w:styleId="Standard" w:customStyle="1">
    <w:name w:val="Standard"/>
    <w:qFormat/>
    <w:pPr>
      <w:widowControl/>
      <w:suppressAutoHyphens w:val="true"/>
      <w:bidi w:val="0"/>
      <w:spacing w:before="0" w:after="0"/>
      <w:jc w:val="start"/>
      <w:textAlignment w:val="baseline"/>
    </w:pPr>
    <w:rPr>
      <w:rFonts w:eastAsia="SimSun" w:ascii="Times New Roman" w:hAnsi="Times New Roman" w:cs="Times New Roman"/>
      <w:color w:val="000000"/>
      <w:kern w:val="2"/>
      <w:sz w:val="20"/>
      <w:szCs w:val="20"/>
      <w:lang w:eastAsia="zh-CN" w:bidi="hi-IN" w:val="ru-RU"/>
    </w:rPr>
  </w:style>
  <w:style w:type="paragraph" w:styleId="Textbody" w:customStyle="1">
    <w:name w:val="Text body"/>
    <w:basedOn w:val="Standard"/>
    <w:qFormat/>
    <w:pPr>
      <w:spacing w:before="240" w:after="0"/>
      <w:jc w:val="both"/>
    </w:pPr>
    <w:rPr/>
  </w:style>
  <w:style w:type="numbering" w:styleId="Style33" w:customStyle="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12">
    <w:name w:val="Table Simple 1"/>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aff9">
    <w:name w:val="Table Grid"/>
    <w:basedOn w:val="a1"/>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Сетка таблицы1"/>
    <w:basedOn w:val="a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
    <w:name w:val="Сетка таблицы2"/>
    <w:basedOn w:val="a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Сетка таблицы10"/>
    <w:basedOn w:val="a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aboratory@vcot.info"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mpd="sng" algn="ctr">
          <a:prstDash val="solid"/>
          <a:miter lim="800000"/>
        </a:ln>
        <a:ln w="12700" cmpd="sng" algn="ctr">
          <a:prstDash val="solid"/>
          <a:miter lim="800000"/>
        </a:ln>
        <a:ln w="19050"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54B4A-71A7-469F-B644-C648A0A59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Application>LibreOffice/25.8.6.2$Windows_X86_64 LibreOffice_project/b4b39682cd9868fa725bc664aff94278d315bd04</Application>
  <AppVersion>15.0000</AppVersion>
  <Pages>8</Pages>
  <Words>3205</Words>
  <Characters>23170</Characters>
  <CharactersWithSpaces>26214</CharactersWithSpaces>
  <Paragraphs>246</Paragraphs>
  <Company>Nemo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2026-05-25T17:36:00Z</dcterms:created>
  <dc:creator>Nemo</dc:creator>
  <dc:description/>
  <dc:language>ru-RU</dc:language>
  <cp:lastModifiedBy/>
  <cp:lastPrinted>2021-10-04T08:30:00Z</cp:lastPrinted>
  <dcterms:modified xsi:type="dcterms:W3CDTF">2026-05-26T10:15:45Z</dcterms:modified>
  <cp:revision>9</cp:revision>
  <dc:subject/>
  <dc:title>СОГЛАШЕНИЕ</dc:title>
</cp:coreProperties>
</file>

<file path=docProps/custom.xml><?xml version="1.0" encoding="utf-8"?>
<Properties xmlns="http://schemas.openxmlformats.org/officeDocument/2006/custom-properties" xmlns:vt="http://schemas.openxmlformats.org/officeDocument/2006/docPropsVTypes"/>
</file>