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u w:val="single"/>
        </w:rPr>
      </w:pPr>
      <w:r>
        <w:rPr>
          <w:b/>
        </w:rPr>
        <w:t xml:space="preserve">Договор № </w:t>
      </w:r>
    </w:p>
    <w:p>
      <w:pPr>
        <w:pStyle w:val="Normal"/>
        <w:jc w:val="center"/>
        <w:rPr>
          <w:b/>
        </w:rPr>
      </w:pPr>
      <w:r>
        <w:rPr>
          <w:b/>
        </w:rPr>
        <w:t>на оказание платных образовательных услуг</w:t>
      </w:r>
    </w:p>
    <w:p>
      <w:pPr>
        <w:pStyle w:val="Normal"/>
        <w:jc w:val="both"/>
        <w:rPr>
          <w:b/>
          <w:u w:val="single"/>
        </w:rPr>
      </w:pPr>
      <w:r>
        <w:rPr>
          <w:b/>
          <w:u w:val="single"/>
        </w:rPr>
      </w:r>
    </w:p>
    <w:tbl>
      <w:tblPr>
        <w:tblStyle w:val="af"/>
        <w:tblW w:w="93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79"/>
        <w:gridCol w:w="4676"/>
      </w:tblGrid>
      <w:tr>
        <w:trPr/>
        <w:tc>
          <w:tcPr>
            <w:tcW w:w="4679" w:type="dxa"/>
            <w:tcBorders>
              <w:top w:val="nil"/>
              <w:start w:val="nil"/>
              <w:bottom w:val="nil"/>
              <w:end w:val="nil"/>
            </w:tcBorders>
          </w:tcPr>
          <w:p>
            <w:pPr>
              <w:pStyle w:val="Normal"/>
              <w:widowControl/>
              <w:suppressAutoHyphens w:val="true"/>
              <w:spacing w:before="0" w:after="0"/>
              <w:jc w:val="both"/>
              <w:rPr>
                <w:b/>
                <w:u w:val="single"/>
              </w:rPr>
            </w:pPr>
            <w:r>
              <w:rPr>
                <w:b/>
                <w:kern w:val="0"/>
                <w:lang w:val="ru-RU" w:bidi="ar-SA"/>
              </w:rPr>
              <w:t>г. Улан-Удэ</w:t>
            </w:r>
          </w:p>
        </w:tc>
        <w:tc>
          <w:tcPr>
            <w:tcW w:w="4676" w:type="dxa"/>
            <w:tcBorders>
              <w:top w:val="nil"/>
              <w:start w:val="nil"/>
              <w:bottom w:val="nil"/>
              <w:end w:val="nil"/>
            </w:tcBorders>
          </w:tcPr>
          <w:p>
            <w:pPr>
              <w:pStyle w:val="Normal"/>
              <w:widowControl/>
              <w:suppressAutoHyphens w:val="true"/>
              <w:spacing w:before="0" w:after="0"/>
              <w:jc w:val="end"/>
              <w:rPr>
                <w:b/>
                <w:u w:val="single"/>
              </w:rPr>
            </w:pPr>
            <w:r>
              <w:rPr>
                <w:b/>
                <w:kern w:val="0"/>
                <w:lang w:val="ru-RU" w:bidi="ar-SA"/>
              </w:rPr>
              <w:t xml:space="preserve">    </w:t>
            </w:r>
            <w:r>
              <w:rPr>
                <w:b/>
                <w:kern w:val="0"/>
                <w:lang w:val="ru-RU" w:bidi="ar-SA"/>
              </w:rPr>
              <w:t>июля 2026 г.</w:t>
            </w:r>
          </w:p>
        </w:tc>
      </w:tr>
    </w:tbl>
    <w:p>
      <w:pPr>
        <w:pStyle w:val="Normal"/>
        <w:jc w:val="both"/>
        <w:rPr>
          <w:b/>
        </w:rPr>
      </w:pPr>
      <w:r>
        <w:rPr>
          <w:b/>
        </w:rPr>
      </w:r>
    </w:p>
    <w:p>
      <w:pPr>
        <w:pStyle w:val="Normal"/>
        <w:jc w:val="both"/>
        <w:rPr>
          <w:b/>
        </w:rPr>
      </w:pPr>
      <w:r>
        <w:rPr>
          <w:b/>
        </w:rPr>
        <w:t>____________________________</w:t>
      </w:r>
      <w:r>
        <w:rPr>
          <w:b/>
        </w:rPr>
        <w:t xml:space="preserve"> </w:t>
      </w:r>
      <w:r>
        <w:rPr>
          <w:spacing w:val="-5"/>
        </w:rPr>
        <w:t>(</w:t>
      </w:r>
      <w:r>
        <w:rPr/>
        <w:t xml:space="preserve">лицензия на осуществление образовательной деятельности </w:t>
      </w:r>
      <w:r>
        <w:rPr/>
        <w:t>__________________</w:t>
      </w:r>
      <w:r>
        <w:rPr/>
        <w:t xml:space="preserve">, срок действия лицензии бессрочно, выдана Министерством образования и науки Республики Бурятия), именуемое в дальнейшем «Исполнитель», в лице </w:t>
      </w:r>
      <w:r>
        <w:rPr/>
        <w:t>________________</w:t>
      </w:r>
      <w:r>
        <w:rPr/>
        <w:t xml:space="preserve">, на основании </w:t>
      </w:r>
      <w:r>
        <w:rPr/>
        <w:t>________</w:t>
      </w:r>
      <w:r>
        <w:rPr/>
        <w:t xml:space="preserve">, с одной Стороны и </w:t>
      </w:r>
      <w:r>
        <w:rPr>
          <w:rFonts w:eastAsia="Liberation Serif" w:cs="Liberation Serif" w:ascii="Liberation Serif" w:hAnsi="Liberation Serif"/>
        </w:rPr>
        <w:t>Управление Федеральной службы государственной регистрации, кадастра и картографии по Республике Бурятия</w:t>
      </w:r>
      <w:r>
        <w:rPr>
          <w:rFonts w:cs="Arial"/>
        </w:rPr>
        <w:t xml:space="preserve"> </w:t>
      </w:r>
      <w:r>
        <w:rPr>
          <w:rFonts w:cs="Arial"/>
          <w:b/>
        </w:rPr>
        <w:t xml:space="preserve">, </w:t>
      </w:r>
      <w:r>
        <w:rPr>
          <w:rFonts w:cs="Arial"/>
        </w:rPr>
        <w:t xml:space="preserve">именуемое в дальнейшем «Заказчик», в лице </w:t>
      </w:r>
      <w:r>
        <w:rPr>
          <w:rFonts w:eastAsia="Liberation Serif" w:cs="Liberation Serif" w:ascii="Liberation Serif" w:hAnsi="Liberation Serif"/>
          <w:spacing w:val="6"/>
        </w:rPr>
        <w:t>заместителя руководителя Управления Нефедовой Ольги Владимировны, действующей на основании приказа Управления от 29.11.2022 г. № П/357/22 «О распределении обязанностей между руководителем Управления Федеральной службы государственной регистрации, кадастра и картографии по Республике Бурятия и его заместителями»</w:t>
      </w:r>
      <w:r>
        <w:rPr/>
        <w:t xml:space="preserve">, с другой Стороны, вместе именуемые «Стороны», заключили настоящий Договор (далее по тексту Договор) о нижеследующем: </w:t>
      </w:r>
    </w:p>
    <w:p>
      <w:pPr>
        <w:pStyle w:val="Normal"/>
        <w:ind w:firstLine="567"/>
        <w:jc w:val="center"/>
        <w:rPr>
          <w:b/>
        </w:rPr>
      </w:pPr>
      <w:r>
        <w:rPr>
          <w:b/>
        </w:rPr>
        <w:t>1. Предмет Договора</w:t>
      </w:r>
    </w:p>
    <w:p>
      <w:pPr>
        <w:pStyle w:val="Normal"/>
        <w:jc w:val="both"/>
        <w:rPr/>
      </w:pPr>
      <w:r>
        <w:rPr/>
        <w:t>1.1. По настоящему Договору Исполнитель по заданию Заказчика берёт на себя обязательство по оказанию услуг по организации и проведению обучения работников Заказчика согласно Приложения № 1, являющегося неотъемлемой частью настоящего Договора, а Заказчик обязуется оплатить эти услуги.</w:t>
      </w:r>
    </w:p>
    <w:p>
      <w:pPr>
        <w:pStyle w:val="Normal"/>
        <w:jc w:val="both"/>
        <w:rPr/>
      </w:pPr>
      <w:r>
        <w:rPr/>
        <w:t>1.2</w:t>
      </w:r>
      <w:r>
        <w:rPr>
          <w:shd w:fill="auto" w:val="clear"/>
        </w:rPr>
        <w:t xml:space="preserve">. </w:t>
      </w:r>
      <w:bookmarkStart w:id="0" w:name="_GoBack"/>
      <w:r>
        <w:rPr>
          <w:shd w:fill="auto" w:val="clear"/>
        </w:rPr>
        <w:t>Формат обучения – очно.</w:t>
      </w:r>
      <w:bookmarkEnd w:id="0"/>
    </w:p>
    <w:p>
      <w:pPr>
        <w:pStyle w:val="Normal"/>
        <w:rPr/>
      </w:pPr>
      <w:r>
        <w:rPr/>
        <w:t>1.3. Начало оказания услуг – с даты заключения Договора.</w:t>
      </w:r>
    </w:p>
    <w:p>
      <w:pPr>
        <w:pStyle w:val="Normal"/>
        <w:jc w:val="both"/>
        <w:rPr>
          <w:b/>
        </w:rPr>
      </w:pPr>
      <w:r>
        <w:rPr/>
        <w:t>1.4. Окончание оказания услуг – 30.09.2026 г.</w:t>
      </w:r>
    </w:p>
    <w:p>
      <w:pPr>
        <w:pStyle w:val="Normal"/>
        <w:widowControl w:val="false"/>
        <w:tabs>
          <w:tab w:val="clear" w:pos="708"/>
          <w:tab w:val="left" w:pos="0" w:leader="none"/>
        </w:tabs>
        <w:jc w:val="both"/>
        <w:rPr/>
      </w:pPr>
      <w:r>
        <w:rPr/>
        <w:t>1.5. По итогам обучения персоналу, успешно прошедшему проверку знаний, выдается документ установленной формы, а также акт выполненных работ.</w:t>
      </w:r>
    </w:p>
    <w:p>
      <w:pPr>
        <w:pStyle w:val="Normal"/>
        <w:jc w:val="center"/>
        <w:rPr>
          <w:b/>
        </w:rPr>
      </w:pPr>
      <w:r>
        <w:rPr>
          <w:b/>
        </w:rPr>
        <w:t>2. Стоимость услуг, порядок их оплаты</w:t>
      </w:r>
    </w:p>
    <w:p>
      <w:pPr>
        <w:pStyle w:val="Normal"/>
        <w:jc w:val="both"/>
        <w:rPr/>
      </w:pPr>
      <w:r>
        <w:rPr/>
        <w:t xml:space="preserve">2.1. Стоимость услуг по проведению обучения представителей «Заказчика» указана в Приложении № 1, являющегося неотъемлемой частью настоящего Договора. Общая стоимость услуг по настоящему Договору составляет </w:t>
      </w:r>
      <w:r>
        <w:rPr/>
        <w:t>_________</w:t>
      </w:r>
      <w:r>
        <w:rPr/>
        <w:t xml:space="preserve"> руб. </w:t>
      </w:r>
      <w:r>
        <w:rPr/>
        <w:t>_______________</w:t>
      </w:r>
      <w:r>
        <w:rPr/>
        <w:t>.</w:t>
      </w:r>
    </w:p>
    <w:p>
      <w:pPr>
        <w:pStyle w:val="Normal"/>
        <w:jc w:val="both"/>
        <w:rPr/>
      </w:pPr>
      <w:r>
        <w:rPr/>
        <w:t xml:space="preserve">2.3. </w:t>
      </w:r>
      <w:r>
        <w:rPr>
          <w:rFonts w:eastAsia="Liberation Serif" w:cs="Liberation Serif" w:ascii="Liberation Serif" w:hAnsi="Liberation Serif"/>
        </w:rPr>
        <w:t xml:space="preserve">Оплата по </w:t>
      </w:r>
      <w:r>
        <w:rPr>
          <w:rFonts w:eastAsia="Liberation Serif" w:cs="Liberation Serif" w:ascii="Liberation Serif" w:hAnsi="Liberation Serif"/>
        </w:rPr>
        <w:t>договору</w:t>
      </w:r>
      <w:r>
        <w:rPr>
          <w:rFonts w:eastAsia="Liberation Serif" w:cs="Liberation Serif" w:ascii="Liberation Serif" w:hAnsi="Liberation Serif"/>
        </w:rPr>
        <w:t xml:space="preserve">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Оплата по </w:t>
      </w:r>
      <w:r>
        <w:rPr>
          <w:rFonts w:eastAsia="Liberation Serif" w:cs="Liberation Serif" w:ascii="Liberation Serif" w:hAnsi="Liberation Serif"/>
        </w:rPr>
        <w:t>договору</w:t>
      </w:r>
      <w:r>
        <w:rPr>
          <w:rFonts w:eastAsia="Liberation Serif" w:cs="Liberation Serif" w:ascii="Liberation Serif" w:hAnsi="Liberation Serif"/>
        </w:rPr>
        <w:t xml:space="preserve"> производится Заказчиком в течение 7 рабочих  дней после подписания </w:t>
      </w:r>
      <w:r>
        <w:rPr>
          <w:rFonts w:eastAsia="Liberation Serif" w:cs="Liberation Serif" w:ascii="Liberation Serif" w:hAnsi="Liberation Serif"/>
          <w:lang w:eastAsia="ar-SA"/>
        </w:rPr>
        <w:t>документов о приемке</w:t>
      </w:r>
      <w:r>
        <w:rPr/>
        <w:t>.</w:t>
      </w:r>
    </w:p>
    <w:p>
      <w:pPr>
        <w:pStyle w:val="Normal"/>
        <w:jc w:val="both"/>
        <w:rPr>
          <w:b/>
        </w:rPr>
      </w:pPr>
      <w:r>
        <w:rPr/>
        <w:t>2.4. Д</w:t>
      </w:r>
      <w:r>
        <w:rPr>
          <w:bCs/>
        </w:rPr>
        <w:t xml:space="preserve">атой завершения оказания услуг, считается дата подписания уполномоченными представителями Исполнителя и Заказчика </w:t>
      </w:r>
      <w:r>
        <w:rPr/>
        <w:t>акта о выполненных работах (оказанных услугах).</w:t>
      </w:r>
    </w:p>
    <w:p>
      <w:pPr>
        <w:pStyle w:val="Normal"/>
        <w:jc w:val="both"/>
        <w:rPr/>
      </w:pPr>
      <w:r>
        <w:rPr/>
        <w:t>2.5. КВР 244</w:t>
      </w:r>
    </w:p>
    <w:p>
      <w:pPr>
        <w:pStyle w:val="Normal"/>
        <w:jc w:val="center"/>
        <w:rPr>
          <w:b/>
        </w:rPr>
      </w:pPr>
      <w:r>
        <w:rPr>
          <w:b/>
        </w:rPr>
        <w:t>3. Права и обязанности Сторон</w:t>
      </w:r>
    </w:p>
    <w:p>
      <w:pPr>
        <w:pStyle w:val="Normal"/>
        <w:tabs>
          <w:tab w:val="clear" w:pos="708"/>
          <w:tab w:val="left" w:pos="1080" w:leader="none"/>
        </w:tabs>
        <w:jc w:val="both"/>
        <w:rPr>
          <w:b/>
        </w:rPr>
      </w:pPr>
      <w:r>
        <w:rPr/>
        <w:t xml:space="preserve">3.1. </w:t>
      </w:r>
      <w:r>
        <w:rPr>
          <w:b/>
        </w:rPr>
        <w:t>Исполнитель обязан:</w:t>
      </w:r>
    </w:p>
    <w:p>
      <w:pPr>
        <w:pStyle w:val="Normal"/>
        <w:jc w:val="both"/>
        <w:rPr/>
      </w:pPr>
      <w:r>
        <w:rPr/>
        <w:t>3.1.1. Оказать Образовательные услуги в соответствии с условиями настоящего Договора.</w:t>
      </w:r>
    </w:p>
    <w:p>
      <w:pPr>
        <w:pStyle w:val="Normal"/>
        <w:jc w:val="both"/>
        <w:rPr/>
      </w:pPr>
      <w:r>
        <w:rPr/>
        <w:t>3.1.2. Иметь все необходимые лицензии и разрешения, предусмотренные законодательством РФ для оказания услуг по настоящему Договору.</w:t>
      </w:r>
    </w:p>
    <w:p>
      <w:pPr>
        <w:pStyle w:val="Normal"/>
        <w:jc w:val="both"/>
        <w:rPr/>
      </w:pPr>
      <w:r>
        <w:rPr/>
        <w:t>3.1.3. Обеспечить высокий профессиональный и научно-методический уровень обучения с учетом законодательства РФ и требований, предъявляемых к данному виду услуг.</w:t>
      </w:r>
    </w:p>
    <w:p>
      <w:pPr>
        <w:pStyle w:val="Normal"/>
        <w:jc w:val="both"/>
        <w:rPr/>
      </w:pPr>
      <w:r>
        <w:rPr/>
        <w:t>3.1.4. Слушателям, успешно освоившим соответствующую программу и прошедшим итоговую аттестацию, выдать документы, указанные в п.1.4. настоящего Договора.</w:t>
      </w:r>
    </w:p>
    <w:p>
      <w:pPr>
        <w:pStyle w:val="Normal"/>
        <w:jc w:val="both"/>
        <w:rPr>
          <w:b/>
        </w:rPr>
      </w:pPr>
      <w:r>
        <w:rPr/>
        <w:t xml:space="preserve">3.2. </w:t>
      </w:r>
      <w:r>
        <w:rPr>
          <w:b/>
        </w:rPr>
        <w:t>Заказчик обязан:</w:t>
      </w:r>
    </w:p>
    <w:p>
      <w:pPr>
        <w:pStyle w:val="Normal"/>
        <w:jc w:val="both"/>
        <w:rPr>
          <w:color w:val="000000"/>
        </w:rPr>
      </w:pPr>
      <w:r>
        <w:rPr/>
        <w:t xml:space="preserve">3.2.1. Обеспечить явку Слушателей на обучение, в установленные настоящим Договором сроки. </w:t>
      </w:r>
    </w:p>
    <w:p>
      <w:pPr>
        <w:pStyle w:val="Normal"/>
        <w:jc w:val="both"/>
        <w:rPr/>
      </w:pPr>
      <w:r>
        <w:rPr/>
        <w:t>3.2.2. Произвести оплату Образовательных услуг Исполнителем в сроки, установленные настоящим Договором.</w:t>
      </w:r>
    </w:p>
    <w:p>
      <w:pPr>
        <w:pStyle w:val="Normal"/>
        <w:jc w:val="both"/>
        <w:rPr/>
      </w:pPr>
      <w:r>
        <w:rPr/>
        <w:t>3.2.3. Подписать акт о выполненных работах (оказанных услугах) в течение 3 (трех) календарных дней со дня получения акта о выполненных работах (оказанных услугах) от Исполнителя или представить мотивированный отказ от приемки Услуг. 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w:t>
      </w:r>
    </w:p>
    <w:p>
      <w:pPr>
        <w:pStyle w:val="Normal"/>
        <w:jc w:val="both"/>
        <w:rPr/>
      </w:pPr>
      <w:r>
        <w:rPr/>
        <w:t>При не подписании акта о выполненных работах (оказанных услугах) в срок, указанный в п.3.2.3. Договора при условии отсутствия мотивированного отказа от услуг Образовательные услуги считаются принятыми Заказчиком и подлежащими оплате в соответствии с условиями настоящего Договора.</w:t>
      </w:r>
    </w:p>
    <w:p>
      <w:pPr>
        <w:pStyle w:val="Normal"/>
        <w:jc w:val="both"/>
        <w:rPr>
          <w:b/>
        </w:rPr>
      </w:pPr>
      <w:r>
        <w:rPr/>
        <w:t xml:space="preserve">3.3. </w:t>
      </w:r>
      <w:r>
        <w:rPr>
          <w:b/>
        </w:rPr>
        <w:t>Заказчик имеет право:</w:t>
      </w:r>
    </w:p>
    <w:p>
      <w:pPr>
        <w:pStyle w:val="Normal"/>
        <w:jc w:val="both"/>
        <w:rPr/>
      </w:pPr>
      <w:r>
        <w:rPr/>
        <w:t>3.3.1. Требовать от Исполнителя предоставления информации по вопросам организации и обеспечения надлежащего исполнения услуг, предусмотренных в Приложении № 1, являющемся неотъемлемой частью настоящего Договора.</w:t>
      </w:r>
    </w:p>
    <w:p>
      <w:pPr>
        <w:pStyle w:val="Normal"/>
        <w:jc w:val="both"/>
        <w:rPr/>
      </w:pPr>
      <w:r>
        <w:rPr/>
        <w:t>3.3.2. Пользоваться дополнительными образовательными услугами, не входящими в учебную программу за отдельную плату.</w:t>
      </w:r>
    </w:p>
    <w:p>
      <w:pPr>
        <w:pStyle w:val="Normal"/>
        <w:jc w:val="both"/>
        <w:rPr/>
      </w:pPr>
      <w:r>
        <w:rPr/>
        <w:t xml:space="preserve">3.4 </w:t>
      </w:r>
      <w:r>
        <w:rPr>
          <w:b/>
        </w:rPr>
        <w:t>Исполнитель имеет право:</w:t>
      </w:r>
    </w:p>
    <w:p>
      <w:pPr>
        <w:pStyle w:val="Normal"/>
        <w:jc w:val="both"/>
        <w:rPr/>
      </w:pPr>
      <w:r>
        <w:rPr/>
        <w:t>3.4.1. Самостоятельно осуществлять образовательный процесс, выбирать системы оценок, формы, порядок и периодичность промежуточной аттестации обучающихся, применять меры поощрения и налагать взыскания в пределах, предусмотренных Уставом Исполнителя, а также осуществлять подбор и расстановку кадров.</w:t>
      </w:r>
    </w:p>
    <w:p>
      <w:pPr>
        <w:pStyle w:val="Normal"/>
        <w:jc w:val="both"/>
        <w:rPr>
          <w:bCs/>
        </w:rPr>
      </w:pPr>
      <w:r>
        <w:rPr>
          <w:bCs/>
        </w:rPr>
        <w:t>3.4.2. Исполнитель вправе привлекать к оказанию Услуг по настоящему Договору третьих лиц без письменного согласования с Заказчиком.</w:t>
      </w:r>
    </w:p>
    <w:p>
      <w:pPr>
        <w:pStyle w:val="Normal"/>
        <w:jc w:val="both"/>
        <w:rPr>
          <w:b/>
        </w:rPr>
      </w:pPr>
      <w:r>
        <w:rPr>
          <w:b/>
        </w:rPr>
      </w:r>
    </w:p>
    <w:p>
      <w:pPr>
        <w:pStyle w:val="Normal"/>
        <w:jc w:val="center"/>
        <w:rPr>
          <w:b/>
        </w:rPr>
      </w:pPr>
      <w:r>
        <w:rPr>
          <w:b/>
        </w:rPr>
        <w:t>4. Расторжение Договора, ответственность Сторон</w:t>
      </w:r>
    </w:p>
    <w:p>
      <w:pPr>
        <w:pStyle w:val="Normal"/>
        <w:spacing w:before="0" w:after="0"/>
        <w:contextualSpacing/>
        <w:jc w:val="both"/>
        <w:rPr/>
      </w:pPr>
      <w:r>
        <w:rPr/>
        <w:t>4.1. В случаях неисполнения или ненадлежащего исполнения обязательств по настоящему Договору Стороны несут ответственность, предусмотренную законодательством Российской Федерации.</w:t>
      </w:r>
    </w:p>
    <w:p>
      <w:pPr>
        <w:pStyle w:val="Normal"/>
        <w:spacing w:before="0" w:after="0"/>
        <w:contextualSpacing/>
        <w:jc w:val="both"/>
        <w:rPr>
          <w:color w:val="2C2D2E"/>
        </w:rPr>
      </w:pPr>
      <w:r>
        <w:rPr/>
        <w:t>4.2.</w:t>
      </w:r>
      <w:r>
        <w:rPr>
          <w:color w:val="2C2D2E"/>
        </w:rPr>
        <w:t xml:space="preserve"> Согласно п.3.2 «Правил приёма, перевода, отчисления и восстановления слушателей в </w:t>
      </w:r>
      <w:r>
        <w:rPr>
          <w:color w:val="2C2D2E"/>
        </w:rPr>
        <w:t>_______________</w:t>
      </w:r>
      <w:r>
        <w:rPr>
          <w:color w:val="2C2D2E"/>
        </w:rPr>
        <w:t xml:space="preserve"> по следующим причинам:</w:t>
      </w:r>
    </w:p>
    <w:p>
      <w:pPr>
        <w:pStyle w:val="Normal"/>
        <w:spacing w:before="0" w:after="0"/>
        <w:contextualSpacing/>
        <w:jc w:val="both"/>
        <w:rPr>
          <w:color w:val="2C2D2E"/>
        </w:rPr>
      </w:pPr>
      <w:r>
        <w:rPr>
          <w:color w:val="2C2D2E"/>
        </w:rPr>
        <w:t xml:space="preserve">- за нарушения, предусмотренные Правилами внутреннего распорядка слушателей в </w:t>
      </w:r>
      <w:r>
        <w:rPr>
          <w:color w:val="2C2D2E"/>
        </w:rPr>
        <w:t>__________</w:t>
      </w:r>
      <w:r>
        <w:rPr>
          <w:color w:val="2C2D2E"/>
        </w:rPr>
        <w:t>;</w:t>
      </w:r>
    </w:p>
    <w:p>
      <w:pPr>
        <w:pStyle w:val="Normal"/>
        <w:spacing w:before="0" w:after="0"/>
        <w:contextualSpacing/>
        <w:jc w:val="both"/>
        <w:rPr>
          <w:color w:val="2C2D2E"/>
        </w:rPr>
      </w:pPr>
      <w:r>
        <w:rPr>
          <w:color w:val="2C2D2E"/>
        </w:rPr>
        <w:t xml:space="preserve">- за неуспеваемость; </w:t>
      </w:r>
    </w:p>
    <w:p>
      <w:pPr>
        <w:pStyle w:val="Normal"/>
        <w:spacing w:before="0" w:after="0"/>
        <w:contextualSpacing/>
        <w:jc w:val="both"/>
        <w:rPr>
          <w:color w:val="2C2D2E"/>
        </w:rPr>
      </w:pPr>
      <w:r>
        <w:rPr>
          <w:color w:val="2C2D2E"/>
        </w:rPr>
        <w:t>- за отказ проходить итоговую аттестацию.</w:t>
      </w:r>
    </w:p>
    <w:p>
      <w:pPr>
        <w:pStyle w:val="Normal"/>
        <w:spacing w:before="0" w:after="0"/>
        <w:contextualSpacing/>
        <w:jc w:val="both"/>
        <w:rPr/>
      </w:pPr>
      <w:r>
        <w:rPr>
          <w:color w:val="2C2D2E"/>
          <w:shd w:fill="FFFFFF" w:val="clear"/>
        </w:rPr>
        <w:t xml:space="preserve">4.3. Слушателю, отчисленному из </w:t>
      </w:r>
      <w:r>
        <w:rPr>
          <w:color w:val="2C2D2E"/>
          <w:shd w:fill="FFFFFF" w:val="clear"/>
        </w:rPr>
        <w:t>_________</w:t>
      </w:r>
      <w:r>
        <w:rPr>
          <w:color w:val="2C2D2E"/>
          <w:shd w:fill="FFFFFF" w:val="clear"/>
        </w:rPr>
        <w:t xml:space="preserve"> по собственному желанию или по вине самого слушателя, выдается справка об обучении в </w:t>
      </w:r>
      <w:r>
        <w:rPr>
          <w:color w:val="2C2D2E"/>
          <w:shd w:fill="FFFFFF" w:val="clear"/>
        </w:rPr>
        <w:t>________</w:t>
      </w:r>
      <w:r>
        <w:rPr>
          <w:color w:val="2C2D2E"/>
          <w:shd w:fill="FFFFFF" w:val="clear"/>
        </w:rPr>
        <w:t>, выдаваемая лицам, не прошедшим итоговой аттестации или получившим на итоговой аттестации неудовлетворительные результаты. </w:t>
      </w:r>
    </w:p>
    <w:p>
      <w:pPr>
        <w:pStyle w:val="Normal"/>
        <w:jc w:val="both"/>
        <w:rPr/>
      </w:pPr>
      <w:r>
        <w:rPr/>
        <w:t>4.4. Условия, на которых заключен настоящий Договор, могут быть изменены в соответствии с действующим законодательством РФ. Изменения и дополнения в настоящий Договор вносятся путем составления дополнительного соглашения, подписанного Сторонами.</w:t>
      </w:r>
    </w:p>
    <w:p>
      <w:pPr>
        <w:pStyle w:val="Normal"/>
        <w:jc w:val="both"/>
        <w:rPr/>
      </w:pPr>
      <w:r>
        <w:rPr/>
        <w:t xml:space="preserve">4.5.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предполагаемой даты расторжения настоящего Договора. </w:t>
      </w:r>
    </w:p>
    <w:p>
      <w:pPr>
        <w:pStyle w:val="Normal"/>
        <w:ind w:end="-1"/>
        <w:jc w:val="both"/>
        <w:rPr>
          <w:rFonts w:eastAsia="Calibri" w:eastAsiaTheme="minorHAnsi"/>
          <w:lang w:eastAsia="en-US"/>
        </w:rPr>
      </w:pPr>
      <w:r>
        <w:rPr>
          <w:spacing w:val="-3"/>
        </w:rPr>
        <w:t xml:space="preserve">4.6. </w:t>
      </w:r>
      <w:r>
        <w:rPr>
          <w:rFonts w:eastAsia="Calibri" w:eastAsiaTheme="minorHAnsi"/>
          <w:lang w:eastAsia="en-US"/>
        </w:rPr>
        <w:t xml:space="preserve">В случае просрочки исполнения Заказчиком обязательства, Исполнитель вправе потребовать уплату неустойки (штрафа, пеней). Неустойка (штраф, пени) начисляется за каждый день просрочки исполнения Заказчиком обязательства, начиная со дня, следующего после дня истечения срока исполнения обязательства. При этом размер неустойки (штрафа, пеней)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 </w:t>
      </w:r>
    </w:p>
    <w:p>
      <w:pPr>
        <w:pStyle w:val="Normal"/>
        <w:ind w:end="-1"/>
        <w:jc w:val="both"/>
        <w:rPr>
          <w:rFonts w:eastAsia="Calibri" w:eastAsiaTheme="minorHAnsi"/>
          <w:lang w:eastAsia="en-US"/>
        </w:rPr>
      </w:pPr>
      <w:r>
        <w:rPr>
          <w:spacing w:val="-2"/>
        </w:rPr>
        <w:t xml:space="preserve">4.7. </w:t>
      </w:r>
      <w:r>
        <w:rPr>
          <w:rFonts w:eastAsia="Calibri" w:eastAsiaTheme="minorHAnsi"/>
          <w:lang w:eastAsia="en-US"/>
        </w:rPr>
        <w:t>В случае неисполнения, ненадлежащего исполнения, просрочки исполнения Исполнителем обязательства, Исполнитель оплачивает Заказчику неустойку (штраф, пени). Неустойка (штраф, пени) начисляется за каждый день просрочки исполнения обязательства, начиная со дня, следующего после дня истечения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Normal"/>
        <w:jc w:val="both"/>
        <w:rPr>
          <w:spacing w:val="-1"/>
        </w:rPr>
      </w:pPr>
      <w:r>
        <w:rPr>
          <w:spacing w:val="-1"/>
        </w:rPr>
        <w:t>4.8. Уплата неустойки, штрафов и пеней, а также компенсация убытков не освобождает Стороны от исполнения обязательств по настоящему Договору, если Стороны не Договорились об ином.</w:t>
      </w:r>
    </w:p>
    <w:p>
      <w:pPr>
        <w:pStyle w:val="Normal"/>
        <w:numPr>
          <w:ilvl w:val="0"/>
          <w:numId w:val="0"/>
        </w:numPr>
        <w:ind w:hanging="0" w:start="0"/>
        <w:jc w:val="center"/>
        <w:outlineLvl w:val="0"/>
        <w:rPr>
          <w:b/>
        </w:rPr>
      </w:pPr>
      <w:r>
        <w:rPr>
          <w:b/>
        </w:rPr>
        <w:t>5. Особые условия</w:t>
      </w:r>
    </w:p>
    <w:p>
      <w:pPr>
        <w:pStyle w:val="ListParagraph"/>
        <w:ind w:start="0"/>
        <w:jc w:val="both"/>
        <w:rPr/>
      </w:pPr>
      <w:r>
        <w:rPr/>
        <w:t>5.1. В случае неявки направленных на обучение участников Заказчика/Обучающегося стоимость обучения не возвращается.</w:t>
      </w:r>
    </w:p>
    <w:p>
      <w:pPr>
        <w:pStyle w:val="ListParagraph"/>
        <w:ind w:start="0"/>
        <w:jc w:val="both"/>
        <w:rPr/>
      </w:pPr>
      <w:r>
        <w:rPr/>
        <w:t>5.2. 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 с использованием средств:</w:t>
      </w:r>
    </w:p>
    <w:p>
      <w:pPr>
        <w:pStyle w:val="NormalWeb"/>
        <w:shd w:val="clear" w:color="auto" w:fill="FFFFFF"/>
        <w:spacing w:beforeAutospacing="0" w:before="0" w:afterAutospacing="0" w:after="0"/>
        <w:ind w:firstLine="360"/>
        <w:jc w:val="both"/>
        <w:rPr/>
      </w:pPr>
      <w:r>
        <w:rPr/>
        <w:t>а) факсимильной связи с обязательным подтверждением получения в тот же день путем возврата копии запроса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pPr>
        <w:pStyle w:val="NormalWeb"/>
        <w:shd w:val="clear" w:color="auto" w:fill="FFFFFF"/>
        <w:spacing w:beforeAutospacing="0" w:before="0" w:afterAutospacing="0" w:after="0"/>
        <w:ind w:firstLine="360"/>
        <w:jc w:val="both"/>
        <w:rPr>
          <w:shd w:fill="FFFFFF" w:val="clear"/>
        </w:rPr>
      </w:pPr>
      <w:r>
        <w:rPr/>
        <w:t xml:space="preserve">б)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 </w:t>
      </w:r>
      <w:r>
        <w:rPr>
          <w:shd w:fill="FFFFFF" w:val="clear"/>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pPr>
        <w:pStyle w:val="NormalWeb"/>
        <w:shd w:val="clear" w:color="auto" w:fill="FFFFFF"/>
        <w:spacing w:beforeAutospacing="0" w:before="0" w:afterAutospacing="0" w:after="0"/>
        <w:jc w:val="both"/>
        <w:rPr>
          <w:shd w:fill="FFFFFF" w:val="clear"/>
        </w:rPr>
      </w:pPr>
      <w:r>
        <w:rPr>
          <w:shd w:fill="FFFFFF" w:val="clear"/>
        </w:rPr>
        <w:t>5.3. Сообщения направляются по телефонам и электронным адресам, указанным в поле реквизиты Сторон. Все уведомления и сообщения, Договора скрепленные печатью и подписью, акт выполненных работ (оказанных услуг) скрепленные печатью и подписью, отправленные Сторонами друг другу по вышеуказанным адресам электронной почты и/или по телефонным номерам, имеют Юридическую силу и признаются Сторонами официальной перепиской в рамках настоящего Договора.</w:t>
      </w:r>
    </w:p>
    <w:p>
      <w:pPr>
        <w:pStyle w:val="NormalWeb"/>
        <w:shd w:val="clear" w:color="auto" w:fill="FFFFFF"/>
        <w:spacing w:beforeAutospacing="0" w:before="0" w:afterAutospacing="0" w:after="0"/>
        <w:jc w:val="both"/>
        <w:rPr/>
      </w:pPr>
      <w:r>
        <w:rPr/>
      </w:r>
    </w:p>
    <w:p>
      <w:pPr>
        <w:pStyle w:val="Normal"/>
        <w:jc w:val="center"/>
        <w:rPr>
          <w:b/>
        </w:rPr>
      </w:pPr>
      <w:r>
        <w:rPr>
          <w:b/>
        </w:rPr>
        <w:t>6. Конфиденциальность</w:t>
      </w:r>
    </w:p>
    <w:p>
      <w:pPr>
        <w:pStyle w:val="Normal"/>
        <w:jc w:val="both"/>
        <w:rPr/>
      </w:pPr>
      <w:r>
        <w:rPr/>
        <w:t>6.1. Стороны обязаны сохранять конфиденциальность информации, полученной в ходе исполнения Договора.</w:t>
      </w:r>
    </w:p>
    <w:p>
      <w:pPr>
        <w:pStyle w:val="Normal"/>
        <w:jc w:val="both"/>
        <w:rPr/>
      </w:pPr>
      <w:r>
        <w:rPr/>
        <w:t>6.2. Передача конфиденциальной информации третьим лицам, опубликование или иное разглашение такой информации может осуществляться только после письменного согласия Заказчика и Исполнителя, независимо от причин прекращения действия настоящего Договора.</w:t>
      </w:r>
    </w:p>
    <w:p>
      <w:pPr>
        <w:pStyle w:val="Normal"/>
        <w:jc w:val="both"/>
        <w:rPr/>
      </w:pPr>
      <w:r>
        <w:rPr/>
        <w:t>6.3. Для обеспечения конфиденциальности информации, составляющей коммерческую тайну, Стороны обязаны руководствоваться требованиями Федерального закона от 29.07.2004г. №98-ФЗ «О коммерческой тайне».</w:t>
      </w:r>
    </w:p>
    <w:p>
      <w:pPr>
        <w:pStyle w:val="Normal"/>
        <w:jc w:val="both"/>
        <w:rPr/>
      </w:pPr>
      <w:r>
        <w:rPr/>
        <w:t>6.4. 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РФ при поступлении письменного запроса, оформленного в установленном законе порядке.</w:t>
      </w:r>
    </w:p>
    <w:p>
      <w:pPr>
        <w:pStyle w:val="Normal"/>
        <w:jc w:val="both"/>
        <w:rPr/>
      </w:pPr>
      <w:r>
        <w:rPr/>
      </w:r>
    </w:p>
    <w:p>
      <w:pPr>
        <w:pStyle w:val="Normal"/>
        <w:jc w:val="center"/>
        <w:rPr>
          <w:b/>
        </w:rPr>
      </w:pPr>
      <w:r>
        <w:rPr>
          <w:b/>
        </w:rPr>
        <w:t>7. Обязательства непреодолимой силы</w:t>
      </w:r>
    </w:p>
    <w:p>
      <w:pPr>
        <w:pStyle w:val="Normal"/>
        <w:jc w:val="both"/>
        <w:rPr/>
      </w:pPr>
      <w:r>
        <w:rPr/>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или другими природными стихийными бедствиями, изданием актов органов государственной власти.</w:t>
      </w:r>
    </w:p>
    <w:p>
      <w:pPr>
        <w:pStyle w:val="Normal"/>
        <w:jc w:val="both"/>
        <w:rPr/>
      </w:pPr>
      <w:r>
        <w:rPr/>
        <w:t xml:space="preserve">7.2. Свидетельство, выданное компетентным органом, является достаточным подтверждением наличия и продолжительности действия обстоятельств непреодолимой силы. </w:t>
      </w:r>
    </w:p>
    <w:p>
      <w:pPr>
        <w:pStyle w:val="Normal"/>
        <w:jc w:val="both"/>
        <w:rPr/>
      </w:pPr>
      <w:r>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pPr>
        <w:pStyle w:val="Normal"/>
        <w:jc w:val="both"/>
        <w:rPr/>
      </w:pPr>
      <w:r>
        <w:rPr/>
        <w:t>7.4. Если обстоятельства непреодолимой силы действуют на протяжении трех месяцев подряд, настоящий Договор может быть расторгнут по соглашению Сторон.</w:t>
      </w:r>
    </w:p>
    <w:p>
      <w:pPr>
        <w:pStyle w:val="Normal"/>
        <w:jc w:val="both"/>
        <w:rPr/>
      </w:pPr>
      <w:r>
        <w:rPr/>
      </w:r>
    </w:p>
    <w:p>
      <w:pPr>
        <w:pStyle w:val="Normal"/>
        <w:jc w:val="center"/>
        <w:rPr>
          <w:b/>
        </w:rPr>
      </w:pPr>
      <w:r>
        <w:rPr>
          <w:b/>
        </w:rPr>
        <w:t>8. Разрешение споров</w:t>
      </w:r>
    </w:p>
    <w:p>
      <w:pPr>
        <w:pStyle w:val="Normal"/>
        <w:jc w:val="both"/>
        <w:rPr/>
      </w:pPr>
      <w:r>
        <w:rPr/>
        <w:t>8.1. Все споры, возникающие при исполнении настоящего Договора, решаются Сторонами путем переговоров, которые могут проводиться и путем отправления писем по почте, в том числе электронной, а также посредством обмена факсимильными сообщениями.</w:t>
      </w:r>
    </w:p>
    <w:p>
      <w:pPr>
        <w:pStyle w:val="Normal"/>
        <w:jc w:val="both"/>
        <w:rPr/>
      </w:pPr>
      <w:r>
        <w:rPr/>
        <w:t>8.2. Если Стороны не придут к соглашению путем переговоров, все споры рассматриваются в претензионном порядке. Срок рассмотрения претензии 30 (тридцать) календарных дней со дня получения претензии.</w:t>
      </w:r>
    </w:p>
    <w:p>
      <w:pPr>
        <w:pStyle w:val="Normal"/>
        <w:jc w:val="both"/>
        <w:rPr>
          <w:b/>
        </w:rPr>
      </w:pPr>
      <w:r>
        <w:rPr/>
        <w:t>8.3.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Республики Бурятия</w:t>
      </w:r>
      <w:r>
        <w:rPr>
          <w:b/>
        </w:rPr>
        <w:t>.</w:t>
      </w:r>
    </w:p>
    <w:p>
      <w:pPr>
        <w:pStyle w:val="Normal"/>
        <w:jc w:val="both"/>
        <w:rPr>
          <w:b/>
        </w:rPr>
      </w:pPr>
      <w:r>
        <w:rPr>
          <w:b/>
        </w:rPr>
      </w:r>
    </w:p>
    <w:p>
      <w:pPr>
        <w:pStyle w:val="Normal"/>
        <w:jc w:val="center"/>
        <w:rPr>
          <w:b/>
        </w:rPr>
      </w:pPr>
      <w:r>
        <w:rPr>
          <w:b/>
        </w:rPr>
        <w:t>9. Срок действия Договора, дополнительные условия</w:t>
      </w:r>
    </w:p>
    <w:p>
      <w:pPr>
        <w:pStyle w:val="Normal"/>
        <w:jc w:val="both"/>
        <w:rPr/>
      </w:pPr>
      <w:r>
        <w:rPr/>
        <w:t>9.1. Во всем, что не предусмотрено условиями настоящего Договора, Стороны руководствуются действующим законодательством РФ.</w:t>
      </w:r>
    </w:p>
    <w:p>
      <w:pPr>
        <w:pStyle w:val="Normal"/>
        <w:jc w:val="both"/>
        <w:rPr/>
      </w:pPr>
      <w:r>
        <w:rPr/>
        <w:t>9.2. Договор может быть изменен или расторгнут по соглашению Сторон. Все изменения и дополнения к Договору действительны, если они совершены в письменной форме и подписаны всеми Сторонами Договора путем подписания дополнительного соглашения к Договору.</w:t>
      </w:r>
    </w:p>
    <w:p>
      <w:pPr>
        <w:pStyle w:val="Normal"/>
        <w:jc w:val="both"/>
        <w:rPr/>
      </w:pPr>
      <w:r>
        <w:rPr/>
        <w:t>9.3. Настоящий Договор вступает в силу со дня подписания Сторонами и действует до 30.10.2026г., в части оплаты до полного исполнения обязательств.</w:t>
      </w:r>
    </w:p>
    <w:p>
      <w:pPr>
        <w:pStyle w:val="Normal"/>
        <w:jc w:val="both"/>
        <w:rPr/>
      </w:pPr>
      <w:r>
        <w:rPr/>
        <w:t>9.4. Настоящий Договор составлен в двух экземплярах, один из которых выдается Заказчику, а второй – Исполнителю.</w:t>
      </w:r>
    </w:p>
    <w:p>
      <w:pPr>
        <w:pStyle w:val="Normal"/>
        <w:jc w:val="both"/>
        <w:rPr/>
      </w:pPr>
      <w:r>
        <w:rPr/>
        <w:t>9.5. В случае изменения у какой-либо из Сторон юридического статуса, адреса и банковских реквизитов, она обязана в течение 5 (пяти) календарных дней со дня возникновения изменений известить другую Сторону.</w:t>
      </w:r>
    </w:p>
    <w:p>
      <w:pPr>
        <w:pStyle w:val="Normal"/>
        <w:jc w:val="both"/>
        <w:rPr/>
      </w:pPr>
      <w:r>
        <w:rPr/>
      </w:r>
    </w:p>
    <w:p>
      <w:pPr>
        <w:pStyle w:val="Normal"/>
        <w:jc w:val="center"/>
        <w:rPr>
          <w:b/>
        </w:rPr>
      </w:pPr>
      <w:r>
        <w:rPr>
          <w:b/>
        </w:rPr>
        <w:t>10. Адреса и банковские реквизиты Сторон</w:t>
      </w:r>
    </w:p>
    <w:tbl>
      <w:tblPr>
        <w:tblStyle w:val="af"/>
        <w:tblW w:w="93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597"/>
        <w:gridCol w:w="4758"/>
      </w:tblGrid>
      <w:tr>
        <w:trPr>
          <w:trHeight w:val="5512" w:hRule="atLeast"/>
        </w:trPr>
        <w:tc>
          <w:tcPr>
            <w:tcW w:w="4597" w:type="dxa"/>
            <w:tcBorders>
              <w:top w:val="nil"/>
              <w:start w:val="nil"/>
              <w:bottom w:val="nil"/>
              <w:end w:val="nil"/>
            </w:tcBorders>
          </w:tcPr>
          <w:p>
            <w:pPr>
              <w:pStyle w:val="Normal"/>
              <w:widowControl/>
              <w:suppressAutoHyphens w:val="true"/>
              <w:spacing w:before="0" w:after="0"/>
              <w:jc w:val="start"/>
              <w:rPr>
                <w:b/>
              </w:rPr>
            </w:pPr>
            <w:r>
              <w:rPr>
                <w:b/>
                <w:kern w:val="0"/>
                <w:lang w:val="ru-RU" w:bidi="ar-SA"/>
              </w:rPr>
              <w:t xml:space="preserve">ЗАКАЗЧИК:                                      </w:t>
            </w:r>
          </w:p>
          <w:p>
            <w:pPr>
              <w:pStyle w:val="Normal"/>
              <w:widowControl w:val="false"/>
              <w:suppressAutoHyphens w:val="true"/>
              <w:spacing w:before="0" w:after="0"/>
              <w:jc w:val="center"/>
              <w:rPr>
                <w:rFonts w:ascii="Liberation Serif" w:hAnsi="Liberation Serif"/>
              </w:rPr>
            </w:pPr>
            <w:r>
              <w:rPr>
                <w:rFonts w:eastAsia="Liberation Serif" w:cs="Liberation Serif" w:ascii="Liberation Serif" w:hAnsi="Liberation Serif"/>
                <w:kern w:val="0"/>
                <w:lang w:val="ru-RU" w:bidi="ar-SA"/>
              </w:rPr>
              <w:t>Управление Федеральной службы</w:t>
            </w:r>
          </w:p>
          <w:p>
            <w:pPr>
              <w:pStyle w:val="Normal"/>
              <w:widowControl w:val="false"/>
              <w:suppressAutoHyphens w:val="true"/>
              <w:spacing w:before="0" w:after="0"/>
              <w:jc w:val="center"/>
              <w:rPr>
                <w:rFonts w:ascii="Liberation Serif" w:hAnsi="Liberation Serif"/>
              </w:rPr>
            </w:pPr>
            <w:r>
              <w:rPr>
                <w:rFonts w:eastAsia="Liberation Serif" w:cs="Liberation Serif" w:ascii="Liberation Serif" w:hAnsi="Liberation Serif"/>
                <w:kern w:val="0"/>
                <w:lang w:val="ru-RU" w:bidi="ar-SA"/>
              </w:rPr>
              <w:t>государственной регистрации,</w:t>
            </w:r>
          </w:p>
          <w:p>
            <w:pPr>
              <w:pStyle w:val="Normal"/>
              <w:widowControl w:val="false"/>
              <w:suppressAutoHyphens w:val="true"/>
              <w:spacing w:before="0" w:after="0"/>
              <w:jc w:val="center"/>
              <w:rPr>
                <w:rFonts w:ascii="Liberation Serif" w:hAnsi="Liberation Serif"/>
              </w:rPr>
            </w:pPr>
            <w:r>
              <w:rPr>
                <w:rFonts w:eastAsia="Liberation Serif" w:cs="Liberation Serif" w:ascii="Liberation Serif" w:hAnsi="Liberation Serif"/>
                <w:kern w:val="0"/>
                <w:lang w:val="ru-RU" w:bidi="ar-SA"/>
              </w:rPr>
              <w:t>кадастра и картографии по Республике Бурятия</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Адрес: Российская Федерация, 670000, Республика Бурятия,  г. Улан-Удэ, ул. Борсоева, 13 "Е",  тел. факс (3012) 29-74-74, 21-78-31</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ИНН 0326023500 КПП 032601001</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Номер казначейского счета:03211643000000012011</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БИК ТОФК:010507002, ЕКС:40102810545370000012</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Наименование Банка: ОКЦ № 1 ДГУ БАНКА РОССИИ//УФК по Приморскому краю,</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г. Владивосток»,</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л/с 03021А39630 ОГРН 1040302993598</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ОКПО 73225764 ОКАТО 81401000000</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Заместитель руководителя Управления</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_________________ Нефедова О.В.</w:t>
            </w:r>
          </w:p>
          <w:p>
            <w:pPr>
              <w:pStyle w:val="Normal"/>
              <w:widowControl w:val="false"/>
              <w:suppressAutoHyphens w:val="true"/>
              <w:spacing w:before="0" w:after="0"/>
              <w:ind w:firstLine="53" w:start="-53"/>
              <w:jc w:val="start"/>
              <w:rPr>
                <w:rFonts w:ascii="Liberation Serif" w:hAnsi="Liberation Serif"/>
              </w:rPr>
            </w:pPr>
            <w:r>
              <w:rPr>
                <w:color w:val="000000"/>
                <w:kern w:val="0"/>
                <w:lang w:val="ru-RU" w:bidi="ar-SA"/>
              </w:rPr>
              <w:t xml:space="preserve">м.п.         </w:t>
            </w:r>
            <w:r>
              <w:rPr>
                <w:i/>
                <w:iCs/>
                <w:color w:val="000000"/>
                <w:kern w:val="0"/>
                <w:lang w:val="ru-RU" w:bidi="ar-SA"/>
              </w:rPr>
              <w:t xml:space="preserve">              (ФИО)</w:t>
            </w:r>
          </w:p>
        </w:tc>
        <w:tc>
          <w:tcPr>
            <w:tcW w:w="4758" w:type="dxa"/>
            <w:tcBorders>
              <w:top w:val="nil"/>
              <w:start w:val="nil"/>
              <w:bottom w:val="nil"/>
              <w:end w:val="nil"/>
            </w:tcBorders>
          </w:tcPr>
          <w:p>
            <w:pPr>
              <w:pStyle w:val="Normal"/>
              <w:widowControl/>
              <w:tabs>
                <w:tab w:val="clear" w:pos="708"/>
                <w:tab w:val="left" w:pos="0" w:leader="none"/>
              </w:tabs>
              <w:suppressAutoHyphens w:val="true"/>
              <w:spacing w:before="0" w:after="0"/>
              <w:jc w:val="center"/>
              <w:rPr>
                <w:b/>
              </w:rPr>
            </w:pPr>
            <w:r>
              <w:rPr>
                <w:b/>
                <w:kern w:val="0"/>
                <w:lang w:val="ru-RU" w:bidi="ar-SA"/>
              </w:rPr>
              <w:t>ИСПОЛНИТЕЛЬ:</w:t>
            </w:r>
          </w:p>
          <w:p>
            <w:pPr>
              <w:pStyle w:val="Normal"/>
              <w:widowControl/>
              <w:suppressAutoHyphens w:val="true"/>
              <w:spacing w:before="0" w:after="0"/>
              <w:jc w:val="start"/>
              <w:rPr>
                <w:kern w:val="0"/>
                <w:lang w:val="ru-RU" w:bidi="ar-SA"/>
              </w:rPr>
            </w:pPr>
            <w:r>
              <w:rPr/>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r>
          </w:p>
        </w:tc>
      </w:tr>
    </w:tbl>
    <w:p>
      <w:pPr>
        <w:pStyle w:val="Normal"/>
        <w:spacing w:lineRule="auto" w:line="259" w:before="0" w:after="160"/>
        <w:rPr/>
      </w:pPr>
      <w:r>
        <w:rPr/>
      </w:r>
      <w:r>
        <w:br w:type="page"/>
      </w:r>
    </w:p>
    <w:p>
      <w:pPr>
        <w:pStyle w:val="Normal"/>
        <w:spacing w:before="0" w:after="0"/>
        <w:jc w:val="end"/>
        <w:rPr>
          <w:b/>
        </w:rPr>
      </w:pPr>
      <w:r>
        <w:rPr>
          <w:b/>
        </w:rPr>
        <w:t>Приложение № 1 к Договору №     от    .07.2026 г.</w:t>
      </w:r>
    </w:p>
    <w:p>
      <w:pPr>
        <w:pStyle w:val="Normal"/>
        <w:jc w:val="both"/>
        <w:rPr/>
      </w:pPr>
      <w:r>
        <w:rPr/>
      </w:r>
    </w:p>
    <w:p>
      <w:pPr>
        <w:pStyle w:val="Normal"/>
        <w:jc w:val="center"/>
        <w:rPr>
          <w:b/>
        </w:rPr>
      </w:pPr>
      <w:r>
        <w:rPr>
          <w:b/>
        </w:rPr>
        <w:t>Наименование и объем оказываемых услуг</w:t>
      </w:r>
    </w:p>
    <w:p>
      <w:pPr>
        <w:pStyle w:val="Normal"/>
        <w:rPr/>
      </w:pPr>
      <w:r>
        <w:rPr/>
      </w:r>
    </w:p>
    <w:tbl>
      <w:tblPr>
        <w:tblW w:w="958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11"/>
        <w:gridCol w:w="4639"/>
        <w:gridCol w:w="785"/>
        <w:gridCol w:w="796"/>
        <w:gridCol w:w="1185"/>
        <w:gridCol w:w="1268"/>
      </w:tblGrid>
      <w:tr>
        <w:trPr/>
        <w:tc>
          <w:tcPr>
            <w:tcW w:w="9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w:t>
            </w:r>
          </w:p>
        </w:tc>
        <w:tc>
          <w:tcPr>
            <w:tcW w:w="46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Услуга</w:t>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Кол-во</w:t>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Ед. Изм.</w:t>
            </w:r>
          </w:p>
        </w:tc>
        <w:tc>
          <w:tcPr>
            <w:tcW w:w="11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Цена</w:t>
            </w:r>
          </w:p>
        </w:tc>
        <w:tc>
          <w:tcPr>
            <w:tcW w:w="1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Сумма</w:t>
            </w:r>
          </w:p>
        </w:tc>
      </w:tr>
      <w:tr>
        <w:trPr/>
        <w:tc>
          <w:tcPr>
            <w:tcW w:w="9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46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Liberation Serif" w:hAnsi="Liberation Serif"/>
              </w:rPr>
            </w:pPr>
            <w:r>
              <w:rPr>
                <w:rFonts w:ascii="Liberation Serif" w:hAnsi="Liberation Serif"/>
              </w:rPr>
              <w:br/>
            </w:r>
            <w:r>
              <w:rPr>
                <w:rFonts w:ascii="Liberation Serif" w:hAnsi="Liberation Serif"/>
                <w:color w:val="000000"/>
              </w:rPr>
              <w:t>Оказание услуг по обучению специалиста по безопасности дорожного движения</w:t>
            </w:r>
          </w:p>
          <w:p>
            <w:pPr>
              <w:pStyle w:val="Normal"/>
              <w:jc w:val="center"/>
              <w:rPr/>
            </w:pPr>
            <w:r>
              <w:rPr/>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Чел.</w:t>
            </w:r>
          </w:p>
        </w:tc>
        <w:tc>
          <w:tcPr>
            <w:tcW w:w="11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bl>
    <w:p>
      <w:pPr>
        <w:pStyle w:val="Normal"/>
        <w:rPr/>
      </w:pPr>
      <w:r>
        <w:rPr/>
      </w:r>
    </w:p>
    <w:p>
      <w:pPr>
        <w:pStyle w:val="Normal"/>
        <w:rPr/>
      </w:pPr>
      <w:r>
        <w:rPr/>
        <w:t>Всего наименований 1, на сумму 10000,00 руб.</w:t>
      </w:r>
    </w:p>
    <w:p>
      <w:pPr>
        <w:pStyle w:val="Normal"/>
        <w:rPr/>
      </w:pPr>
      <w:r>
        <w:rPr/>
      </w:r>
    </w:p>
    <w:p>
      <w:pPr>
        <w:pStyle w:val="Normal"/>
        <w:rPr/>
      </w:pPr>
      <w:r>
        <w:rPr/>
      </w:r>
    </w:p>
    <w:tbl>
      <w:tblPr>
        <w:tblStyle w:val="af"/>
        <w:tblW w:w="93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65"/>
        <w:gridCol w:w="4690"/>
      </w:tblGrid>
      <w:tr>
        <w:trPr/>
        <w:tc>
          <w:tcPr>
            <w:tcW w:w="4665" w:type="dxa"/>
            <w:tcBorders>
              <w:top w:val="nil"/>
              <w:start w:val="nil"/>
              <w:bottom w:val="nil"/>
              <w:end w:val="nil"/>
            </w:tcBorders>
          </w:tcPr>
          <w:p>
            <w:pPr>
              <w:pStyle w:val="Normal"/>
              <w:widowControl/>
              <w:tabs>
                <w:tab w:val="clear" w:pos="708"/>
                <w:tab w:val="left" w:pos="0" w:leader="none"/>
              </w:tabs>
              <w:suppressAutoHyphens w:val="true"/>
              <w:spacing w:before="0" w:after="0"/>
              <w:jc w:val="center"/>
              <w:rPr>
                <w:b/>
                <w:color w:val="000000"/>
              </w:rPr>
            </w:pPr>
            <w:r>
              <w:rPr>
                <w:b/>
                <w:color w:val="000000"/>
                <w:kern w:val="0"/>
                <w:lang w:val="ru-RU" w:bidi="ar-SA"/>
              </w:rPr>
              <w:t>ЗАКАЗЧИК:</w:t>
            </w:r>
          </w:p>
          <w:p>
            <w:pPr>
              <w:pStyle w:val="Normal"/>
              <w:widowControl/>
              <w:suppressAutoHyphens w:val="true"/>
              <w:spacing w:before="0" w:after="0"/>
              <w:jc w:val="start"/>
              <w:rPr>
                <w:kern w:val="0"/>
                <w:lang w:val="ru-RU" w:bidi="ar-SA"/>
              </w:rPr>
            </w:pPr>
            <w:r>
              <w:rPr>
                <w:kern w:val="0"/>
                <w:lang w:val="ru-RU" w:bidi="ar-SA"/>
              </w:rPr>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Заместитель руководителя Управления</w:t>
            </w:r>
          </w:p>
          <w:p>
            <w:pPr>
              <w:pStyle w:val="Normal"/>
              <w:widowControl/>
              <w:suppressAutoHyphens w:val="true"/>
              <w:spacing w:before="0" w:after="0"/>
              <w:jc w:val="start"/>
              <w:rPr>
                <w:kern w:val="0"/>
                <w:lang w:val="ru-RU" w:bidi="ar-SA"/>
              </w:rPr>
            </w:pPr>
            <w:r>
              <w:rPr>
                <w:kern w:val="0"/>
                <w:lang w:val="ru-RU" w:bidi="ar-SA"/>
              </w:rPr>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_________________ Нефедова О.В.</w:t>
            </w:r>
          </w:p>
          <w:p>
            <w:pPr>
              <w:pStyle w:val="Normal"/>
              <w:widowControl w:val="false"/>
              <w:suppressAutoHyphens w:val="true"/>
              <w:spacing w:before="0" w:after="0"/>
              <w:ind w:firstLine="53" w:start="-53"/>
              <w:jc w:val="start"/>
              <w:rPr>
                <w:rFonts w:ascii="Liberation Serif" w:hAnsi="Liberation Serif"/>
              </w:rPr>
            </w:pPr>
            <w:r>
              <w:rPr>
                <w:color w:val="000000"/>
                <w:kern w:val="0"/>
                <w:lang w:val="ru-RU" w:bidi="ar-SA"/>
              </w:rPr>
              <w:t xml:space="preserve">м.п.         </w:t>
            </w:r>
            <w:r>
              <w:rPr>
                <w:i/>
                <w:iCs/>
                <w:color w:val="000000"/>
                <w:kern w:val="0"/>
                <w:lang w:val="ru-RU" w:bidi="ar-SA"/>
              </w:rPr>
              <w:t xml:space="preserve">              (ФИО)</w:t>
            </w:r>
          </w:p>
        </w:tc>
        <w:tc>
          <w:tcPr>
            <w:tcW w:w="4690" w:type="dxa"/>
            <w:tcBorders>
              <w:top w:val="nil"/>
              <w:start w:val="nil"/>
              <w:bottom w:val="nil"/>
              <w:end w:val="nil"/>
            </w:tcBorders>
          </w:tcPr>
          <w:p>
            <w:pPr>
              <w:pStyle w:val="Normal"/>
              <w:widowControl/>
              <w:tabs>
                <w:tab w:val="clear" w:pos="708"/>
                <w:tab w:val="left" w:pos="0" w:leader="none"/>
              </w:tabs>
              <w:suppressAutoHyphens w:val="true"/>
              <w:spacing w:before="0" w:after="0"/>
              <w:jc w:val="center"/>
              <w:rPr>
                <w:b/>
              </w:rPr>
            </w:pPr>
            <w:r>
              <w:rPr>
                <w:b/>
                <w:kern w:val="0"/>
                <w:lang w:val="ru-RU" w:bidi="ar-SA"/>
              </w:rPr>
              <w:t>ИСПОЛНИТЕЛЬ:</w:t>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r>
          </w:p>
        </w:tc>
      </w:tr>
    </w:tbl>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roman"/>
    <w:pitch w:val="default"/>
  </w:font>
  <w:font w:name="Times New Roman">
    <w:charset w:val="01"/>
    <w:family w:val="roman"/>
    <w:pitch w:val="default"/>
  </w:font>
  <w:font w:name="Segoe UI">
    <w:charset w:val="01"/>
    <w:family w:val="swiss"/>
    <w:pitch w:val="default"/>
  </w:font>
  <w:font w:name="PT Astra Serif">
    <w:charset w:val="01"/>
    <w:family w:val="roman"/>
    <w:pitch w:val="default"/>
  </w:font>
  <w:font w:name="Liberation Serif">
    <w:altName w:val="Times New Roman"/>
    <w:charset w:val="01"/>
    <w:family w:val="roman"/>
    <w:pitch w:val="default"/>
  </w:font>
</w:fonts>
</file>

<file path=word/settings.xml><?xml version="1.0" encoding="utf-8"?>
<w:settings xmlns:w="http://schemas.openxmlformats.org/wordprocessingml/2006/main">
  <w:zoom w:percent="18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c5e48"/>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2c12d1"/>
    <w:rPr>
      <w:rFonts w:ascii="Segoe UI" w:hAnsi="Segoe UI" w:eastAsia="Times New Roman" w:cs="Segoe UI"/>
      <w:sz w:val="18"/>
      <w:szCs w:val="18"/>
      <w:lang w:eastAsia="ru-RU"/>
    </w:rPr>
  </w:style>
  <w:style w:type="character" w:styleId="Style15" w:customStyle="1">
    <w:name w:val="Основной текст Знак"/>
    <w:basedOn w:val="DefaultParagraphFont"/>
    <w:uiPriority w:val="99"/>
    <w:qFormat/>
    <w:rsid w:val="002300ed"/>
    <w:rPr>
      <w:rFonts w:ascii="Times New Roman" w:hAnsi="Times New Roman" w:eastAsia="Times New Roman" w:cs="Times New Roman"/>
      <w:sz w:val="24"/>
      <w:szCs w:val="20"/>
      <w:lang w:eastAsia="ru-RU"/>
    </w:rPr>
  </w:style>
  <w:style w:type="character" w:styleId="Hyperlink">
    <w:name w:val="Hyperlink"/>
    <w:rPr>
      <w:color w:val="000080"/>
      <w:u w:val="single"/>
    </w:rPr>
  </w:style>
  <w:style w:type="paragraph" w:styleId="Style16"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5"/>
    <w:uiPriority w:val="99"/>
    <w:rsid w:val="002300ed"/>
    <w:pPr/>
    <w:rPr>
      <w:szCs w:val="20"/>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17">
    <w:name w:val="Указатель"/>
    <w:basedOn w:val="Normal"/>
    <w:qFormat/>
    <w:pPr>
      <w:suppressLineNumbers/>
    </w:pPr>
    <w:rPr>
      <w:rFonts w:ascii="PT Astra Serif" w:hAnsi="PT Astra Serif" w:cs="Noto Sans Devanagari"/>
    </w:rPr>
  </w:style>
  <w:style w:type="paragraph" w:styleId="user" w:customStyle="1">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customStyle="1">
    <w:name w:val="Указатель (user)"/>
    <w:basedOn w:val="Normal"/>
    <w:qFormat/>
    <w:pPr>
      <w:suppressLineNumbers/>
    </w:pPr>
    <w:rPr>
      <w:rFonts w:ascii="PT Astra Serif" w:hAnsi="PT Astra Serif" w:cs="Noto Sans Devanagari"/>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99"/>
    <w:qFormat/>
    <w:rsid w:val="00cc5e48"/>
    <w:pPr>
      <w:spacing w:before="0" w:after="0"/>
      <w:ind w:start="720"/>
      <w:contextualSpacing/>
    </w:pPr>
    <w:rPr/>
  </w:style>
  <w:style w:type="paragraph" w:styleId="BalloonText">
    <w:name w:val="Balloon Text"/>
    <w:basedOn w:val="Normal"/>
    <w:link w:val="Style14"/>
    <w:uiPriority w:val="99"/>
    <w:semiHidden/>
    <w:unhideWhenUsed/>
    <w:qFormat/>
    <w:rsid w:val="002c12d1"/>
    <w:pPr/>
    <w:rPr>
      <w:rFonts w:ascii="Segoe UI" w:hAnsi="Segoe UI" w:cs="Segoe UI"/>
      <w:sz w:val="18"/>
      <w:szCs w:val="18"/>
    </w:rPr>
  </w:style>
  <w:style w:type="paragraph" w:styleId="NoSpacing">
    <w:name w:val="No Spacing"/>
    <w:uiPriority w:val="99"/>
    <w:qFormat/>
    <w:rsid w:val="002300ed"/>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ConsPlusNormal" w:customStyle="1">
    <w:name w:val="ConsPlusNormal"/>
    <w:qFormat/>
    <w:rsid w:val="002300ed"/>
    <w:pPr>
      <w:widowControl/>
      <w:suppressAutoHyphens w:val="true"/>
      <w:bidi w:val="0"/>
      <w:spacing w:before="0" w:after="0"/>
      <w:jc w:val="start"/>
    </w:pPr>
    <w:rPr>
      <w:rFonts w:ascii="Times New Roman" w:hAnsi="Times New Roman" w:eastAsia="Times New Roman" w:cs="Times New Roman"/>
      <w:color w:val="auto"/>
      <w:kern w:val="0"/>
      <w:sz w:val="18"/>
      <w:szCs w:val="18"/>
      <w:lang w:val="ru-RU" w:eastAsia="ru-RU" w:bidi="ar-SA"/>
    </w:rPr>
  </w:style>
  <w:style w:type="paragraph" w:styleId="NormalWeb">
    <w:name w:val="Normal (Web)"/>
    <w:basedOn w:val="Normal"/>
    <w:uiPriority w:val="99"/>
    <w:semiHidden/>
    <w:unhideWhenUsed/>
    <w:qFormat/>
    <w:rsid w:val="00bd1519"/>
    <w:pPr>
      <w:spacing w:beforeAutospacing="1" w:afterAutospacing="1"/>
    </w:pPr>
    <w:rPr/>
  </w:style>
  <w:style w:type="paragraph" w:styleId="Style18">
    <w:name w:val="Содержимое таблицы"/>
    <w:basedOn w:val="Normal"/>
    <w:qFormat/>
    <w:pPr>
      <w:widowControl w:val="false"/>
      <w:suppressLineNumbers/>
    </w:pPr>
    <w:rPr/>
  </w:style>
  <w:style w:type="paragraph" w:styleId="Style19">
    <w:name w:val="Заголовок таблицы"/>
    <w:basedOn w:val="Style18"/>
    <w:qFormat/>
    <w:pPr>
      <w:suppressLineNumbers/>
      <w:jc w:val="center"/>
    </w:pPr>
    <w:rPr>
      <w:b/>
      <w:bCs/>
    </w:rPr>
  </w:style>
  <w:style w:type="numbering" w:styleId="user2"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39"/>
    <w:rsid w:val="00e766c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A3063-2D91-4328-9C03-88CF89C8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Application>LibreOffice/25.8.4.2$Linux_X86_64 LibreOffice_project/580$Build-2</Application>
  <AppVersion>15.0000</AppVersion>
  <Pages>6</Pages>
  <Words>1634</Words>
  <Characters>11726</Characters>
  <CharactersWithSpaces>13364</CharactersWithSpaces>
  <Paragraphs>106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2025-07-01T02:36:00Z</dcterms:created>
  <dc:creator>user</dc:creator>
  <dc:description/>
  <dc:language>ru-RU</dc:language>
  <cp:lastModifiedBy/>
  <cp:lastPrinted>2017-09-19T01:59:00Z</cp:lastPrinted>
  <dcterms:modified xsi:type="dcterms:W3CDTF">2026-07-22T08:59:24Z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