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/>
          <w:bCs/>
          <w:lang w:val="ru-RU"/>
        </w:rPr>
      </w:pPr>
      <w:r>
        <w:rPr>
          <w:b/>
          <w:bCs/>
          <w:lang w:val="ru-RU"/>
        </w:rPr>
        <w:t xml:space="preserve">ТЕХНИЧЕСКОЕ ЗАДАНИЕ</w:t>
      </w:r>
      <w:r>
        <w:rPr>
          <w:b/>
          <w:bCs/>
          <w:lang w:val="ru-RU"/>
        </w:rPr>
      </w:r>
    </w:p>
    <w:p>
      <w:pPr>
        <w:jc w:val="center"/>
        <w:widowControl w:val="off"/>
        <w:tabs>
          <w:tab w:val="left" w:pos="2268" w:leader="none"/>
        </w:tabs>
        <w:rPr>
          <w:b/>
          <w:bCs/>
          <w:color w:val="000000" w:themeColor="text1"/>
          <w:lang w:val="ru-RU"/>
        </w:rPr>
        <w:outlineLvl w:val="1"/>
      </w:pPr>
      <w:r>
        <w:rPr>
          <w:b/>
          <w:bCs/>
          <w:color w:val="000000" w:themeColor="text1"/>
          <w:lang w:val="ru-RU"/>
        </w:rPr>
        <w:t xml:space="preserve">на оказание услуг по ремонту прецизионного кондиционера</w:t>
      </w:r>
      <w:r>
        <w:rPr>
          <w:b/>
          <w:bCs/>
          <w:color w:val="000000" w:themeColor="text1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</w:r>
      <w:r>
        <w:rPr>
          <w:b/>
          <w:bCs/>
          <w:sz w:val="20"/>
          <w:szCs w:val="20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lang w:val="ru-RU" w:eastAsia="ru-RU" w:bidi="fa-IR"/>
        </w:rPr>
      </w:pPr>
      <w:r>
        <w:rPr>
          <w:b/>
          <w:lang w:val="ru-RU" w:eastAsia="ru-RU" w:bidi="fa-IR"/>
        </w:rPr>
        <w:t xml:space="preserve">1. Заказчик </w:t>
      </w:r>
      <w:r>
        <w:rPr>
          <w:b/>
          <w:bCs/>
          <w:lang w:val="ru-RU" w:eastAsia="ru-RU" w:bidi="fa-IR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lang w:val="ru-RU"/>
        </w:rPr>
      </w:pPr>
      <w:r>
        <w:rPr>
          <w:lang w:val="ru-RU"/>
        </w:rPr>
        <w:t xml:space="preserve">Федеральное государственное унитарное предприятие «</w:t>
      </w:r>
      <w:r>
        <w:rPr>
          <w:lang w:val="ru-RU"/>
        </w:rPr>
        <w:t xml:space="preserve">ЗащитаИнфоТранс</w:t>
      </w:r>
      <w:r>
        <w:rPr>
          <w:lang w:val="ru-RU"/>
        </w:rPr>
        <w:t xml:space="preserve"> Министерства транспорта Российской Федерации» (ФГУП «</w:t>
      </w:r>
      <w:r>
        <w:rPr>
          <w:lang w:val="ru-RU"/>
        </w:rPr>
        <w:t xml:space="preserve">ЗащитаИнфоТранс</w:t>
      </w:r>
      <w:r>
        <w:rPr>
          <w:lang w:val="ru-RU"/>
        </w:rPr>
        <w:t xml:space="preserve">»).</w:t>
      </w:r>
      <w:r>
        <w:rPr>
          <w:lang w:val="ru-RU"/>
        </w:rPr>
      </w:r>
    </w:p>
    <w:p>
      <w:pPr>
        <w:ind w:firstLine="709"/>
        <w:jc w:val="both"/>
        <w:widowControl w:val="off"/>
        <w:tabs>
          <w:tab w:val="left" w:pos="2268" w:leader="none"/>
        </w:tabs>
        <w:rPr>
          <w:b/>
          <w:bCs/>
          <w:lang w:val="ru-RU" w:eastAsia="ru-RU" w:bidi="fa-IR"/>
        </w:rPr>
        <w:outlineLvl w:val="1"/>
      </w:pPr>
      <w:r>
        <w:rPr>
          <w:b/>
          <w:lang w:val="ru-RU" w:eastAsia="ru-RU" w:bidi="fa-IR"/>
        </w:rPr>
        <w:t xml:space="preserve">2. Объект закупки </w:t>
      </w:r>
      <w:r>
        <w:rPr>
          <w:b/>
          <w:bCs/>
          <w:lang w:val="ru-RU" w:eastAsia="ru-RU" w:bidi="fa-IR"/>
        </w:rPr>
      </w:r>
    </w:p>
    <w:p>
      <w:pPr>
        <w:ind w:firstLine="709"/>
        <w:jc w:val="both"/>
        <w:widowControl w:val="off"/>
        <w:tabs>
          <w:tab w:val="left" w:pos="2268" w:leader="none"/>
        </w:tabs>
        <w:rPr>
          <w:color w:val="000000" w:themeColor="text1"/>
          <w:lang w:val="ru-RU"/>
        </w:rPr>
        <w:outlineLvl w:val="1"/>
      </w:pPr>
      <w:r>
        <w:rPr>
          <w:lang w:val="ru-RU" w:bidi="fa-IR"/>
        </w:rPr>
        <w:t xml:space="preserve">Оказание услуг </w:t>
      </w:r>
      <w:r>
        <w:rPr>
          <w:color w:val="000000" w:themeColor="text1"/>
          <w:lang w:val="ru-RU"/>
        </w:rPr>
        <w:t xml:space="preserve">по ремонту </w:t>
      </w:r>
      <w:bookmarkStart w:id="0" w:name="_GoBack"/>
      <w:r>
        <w:rPr>
          <w:color w:val="000000" w:themeColor="text1"/>
          <w:lang w:val="ru-RU"/>
        </w:rPr>
        <w:t xml:space="preserve">прецизионного кондиционера </w:t>
      </w:r>
      <w:bookmarkEnd w:id="0"/>
      <w:r>
        <w:rPr>
          <w:color w:val="000000" w:themeColor="text1"/>
        </w:rPr>
        <w:t xml:space="preserve">ECSO</w:t>
      </w:r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</w:rPr>
        <w:t xml:space="preserve">KANZLER</w:t>
      </w:r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</w:rPr>
        <w:t xml:space="preserve">RMD</w:t>
      </w:r>
      <w:r>
        <w:rPr>
          <w:color w:val="000000" w:themeColor="text1"/>
          <w:lang w:val="ru-RU"/>
        </w:rPr>
        <w:t xml:space="preserve">-1653 </w:t>
      </w:r>
      <w:r>
        <w:rPr>
          <w:color w:val="000000" w:themeColor="text1"/>
        </w:rPr>
        <w:t xml:space="preserve">PHDA</w:t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t xml:space="preserve"> </w:t>
      </w:r>
      <w:r>
        <w:rPr>
          <w:color w:val="000000" w:themeColor="text1"/>
          <w:highlight w:val="white"/>
          <w:lang w:val="ru-RU"/>
        </w:rPr>
        <w:t xml:space="preserve">сер</w:t>
      </w:r>
      <w:r>
        <w:rPr>
          <w:color w:val="000000" w:themeColor="text1"/>
          <w:highlight w:val="white"/>
          <w:lang w:val="ru-RU"/>
        </w:rPr>
        <w:t xml:space="preserve">. н</w:t>
      </w:r>
      <w:r>
        <w:rPr>
          <w:color w:val="000000" w:themeColor="text1"/>
          <w:highlight w:val="white"/>
          <w:lang w:val="ru-RU"/>
        </w:rPr>
        <w:t xml:space="preserve">омер</w:t>
      </w:r>
      <w:r>
        <w:rPr>
          <w:color w:val="000000" w:themeColor="text1"/>
          <w:highlight w:val="white"/>
          <w:lang w:val="ru-RU"/>
        </w:rPr>
        <w:t xml:space="preserve"> м12-04946 </w:t>
      </w:r>
      <w:r>
        <w:rPr>
          <w:color w:val="000000" w:themeColor="text1"/>
          <w:highlight w:val="white"/>
          <w:lang w:val="ru-RU"/>
        </w:rPr>
        <w:t xml:space="preserve">(да</w:t>
      </w:r>
      <w:r>
        <w:rPr>
          <w:color w:val="000000" w:themeColor="text1"/>
          <w:lang w:val="ru-RU"/>
        </w:rPr>
        <w:t xml:space="preserve">лее – услуги).</w:t>
      </w:r>
      <w:r>
        <w:rPr>
          <w:color w:val="000000" w:themeColor="text1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lang w:val="ru-RU"/>
        </w:rPr>
      </w:pPr>
      <w:r>
        <w:rPr>
          <w:b/>
          <w:lang w:val="ru-RU"/>
        </w:rPr>
        <w:t xml:space="preserve">3. Описание услуг</w:t>
      </w:r>
      <w:r>
        <w:rPr>
          <w:b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2"/>
        <w:gridCol w:w="1559"/>
        <w:gridCol w:w="1559"/>
        <w:gridCol w:w="709"/>
        <w:gridCol w:w="707"/>
      </w:tblGrid>
      <w:tr>
        <w:tblPrEx/>
        <w:trPr>
          <w:jc w:val="center"/>
          <w:trHeight w:val="188"/>
        </w:trPr>
        <w:tc>
          <w:tcPr>
            <w:shd w:val="clear" w:color="auto" w:fill="auto"/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482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Наименование услуги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Коды 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ОКПД 2, КТРУ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:highlight w:val="white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Состав</w:t>
            </w:r>
            <w:r>
              <w:rPr>
                <w:b/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Ед. изм.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W w:w="70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Кол-во</w:t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jc w:val="center"/>
          <w:trHeight w:val="188"/>
        </w:trPr>
        <w:tc>
          <w:tcPr>
            <w:shd w:val="clear" w:color="auto" w:fill="auto"/>
            <w:tcW w:w="5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2"/>
                <w:szCs w:val="22"/>
                <w:highlight w:val="white"/>
              </w:rPr>
            </w:pPr>
            <w:r>
              <w:rPr>
                <w:bCs/>
                <w:sz w:val="22"/>
                <w:szCs w:val="22"/>
                <w:highlight w:val="white"/>
                <w:lang w:val="ru-RU"/>
              </w:rPr>
              <w:t xml:space="preserve">1.</w:t>
            </w:r>
            <w:r>
              <w:rPr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W w:w="4822" w:type="dxa"/>
            <w:vAlign w:val="center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Услуга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по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замене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р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егулятор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а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давления конденсации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LAC 5/295HP (5/8)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в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прецизионном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кондиционере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ECSO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KANZLER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RMD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-1653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PHDA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сер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номер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м12-04946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  <w:lang w:val="ru-RU" w:eastAsia="ru-RU"/>
              </w:rPr>
            </w:pPr>
            <w:r>
              <w:rPr>
                <w:sz w:val="22"/>
                <w:szCs w:val="22"/>
                <w:highlight w:val="white"/>
              </w:rPr>
              <w:t xml:space="preserve">33.12.18.000</w:t>
            </w: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*</w:t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-</w:t>
            </w: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</w:r>
            <w:r/>
          </w:p>
        </w:tc>
        <w:tc>
          <w:tcPr>
            <w:shd w:val="clear" w:color="auto" w:fill="auto"/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 xml:space="preserve">Согласно п. 4 технического задания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2"/>
                <w:szCs w:val="22"/>
                <w:highlight w:val="white"/>
              </w:rPr>
            </w:pPr>
            <w:r>
              <w:rPr>
                <w:bCs/>
                <w:sz w:val="22"/>
                <w:szCs w:val="22"/>
                <w:highlight w:val="none"/>
                <w:lang w:val="ru-RU"/>
              </w:rPr>
              <w:t xml:space="preserve">Усл. ед.</w:t>
            </w:r>
            <w:r>
              <w:rPr>
                <w:bCs/>
                <w:sz w:val="22"/>
                <w:szCs w:val="22"/>
                <w:highlight w:val="white"/>
                <w:lang w:val="ru-RU"/>
              </w:rPr>
            </w:r>
            <w:r>
              <w:rPr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W w:w="70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jc w:val="center"/>
          <w:trHeight w:val="253"/>
        </w:trPr>
        <w:tc>
          <w:tcPr>
            <w:shd w:val="clear" w:color="ffffff" w:fill="ffffff"/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sz w:val="22"/>
                <w:szCs w:val="22"/>
                <w:highlight w:val="white"/>
              </w:rPr>
            </w:pPr>
            <w:r>
              <w:rPr>
                <w:bCs/>
                <w:sz w:val="22"/>
                <w:szCs w:val="22"/>
                <w:highlight w:val="white"/>
                <w:lang w:val="ru-RU"/>
              </w:rPr>
              <w:t xml:space="preserve">2.</w:t>
            </w:r>
            <w:r>
              <w:rPr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4822" w:type="dxa"/>
            <w:vAlign w:val="center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Услуга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по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замене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антикислотного фильтра-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картриджа 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Castel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4490/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AA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фильтра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Сastel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        c-4411 в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прецизионном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кондиционере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ECSO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KANZLER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RMD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-1653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PHDA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сер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номер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м12-04946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  <w:lang w:val="ru-RU" w:eastAsia="ru-RU"/>
              </w:rPr>
            </w:pPr>
            <w:r>
              <w:rPr>
                <w:sz w:val="22"/>
                <w:szCs w:val="22"/>
                <w:highlight w:val="white"/>
              </w:rPr>
              <w:t xml:space="preserve">33.12.18.000</w:t>
            </w: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*</w:t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-</w:t>
            </w: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</w:r>
            <w:r/>
          </w:p>
        </w:tc>
        <w:tc>
          <w:tcPr>
            <w:shd w:val="clear" w:color="ffffff" w:fill="ffffff"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 xml:space="preserve">Согласно п. 4 технического задания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sz w:val="22"/>
                <w:szCs w:val="22"/>
                <w:highlight w:val="white"/>
              </w:rPr>
            </w:pPr>
            <w:r>
              <w:rPr>
                <w:bCs/>
                <w:sz w:val="22"/>
                <w:szCs w:val="22"/>
                <w:highlight w:val="white"/>
                <w:lang w:val="ru-RU"/>
              </w:rPr>
            </w:r>
            <w:r>
              <w:rPr>
                <w:bCs/>
                <w:sz w:val="22"/>
                <w:szCs w:val="22"/>
                <w:highlight w:val="none"/>
                <w:lang w:val="ru-RU"/>
              </w:rPr>
              <w:t xml:space="preserve">Усл. ед.</w:t>
            </w:r>
            <w:r/>
            <w:r>
              <w:rPr>
                <w:bCs/>
                <w:sz w:val="22"/>
                <w:szCs w:val="22"/>
                <w:highlight w:val="white"/>
                <w:lang w:val="ru-RU"/>
              </w:rPr>
            </w:r>
            <w:r>
              <w:rPr>
                <w:bCs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W w:w="7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jc w:val="both"/>
        <w:tabs>
          <w:tab w:val="left" w:pos="142" w:leader="none"/>
          <w:tab w:val="left" w:pos="567" w:leader="none"/>
        </w:tabs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*</w:t>
      </w:r>
      <w:r>
        <w:rPr>
          <w:sz w:val="20"/>
          <w:szCs w:val="20"/>
          <w:lang w:val="ru-RU"/>
        </w:rPr>
        <w:t xml:space="preserve">Услуги по ремонту и техническому обслуживанию </w:t>
      </w:r>
      <w:r>
        <w:rPr>
          <w:sz w:val="20"/>
          <w:szCs w:val="20"/>
          <w:lang w:val="ru-RU"/>
        </w:rPr>
        <w:t xml:space="preserve">небытового</w:t>
      </w:r>
      <w:r>
        <w:rPr>
          <w:sz w:val="20"/>
          <w:szCs w:val="20"/>
          <w:lang w:val="ru-RU"/>
        </w:rPr>
        <w:t xml:space="preserve"> холодильного и вентиляционного оборудования</w:t>
      </w:r>
      <w:r>
        <w:rPr>
          <w:sz w:val="20"/>
          <w:szCs w:val="20"/>
          <w:lang w:val="ru-RU" w:eastAsia="ru-RU"/>
        </w:rPr>
        <w:t xml:space="preserve">.</w:t>
      </w:r>
      <w:r>
        <w:rPr>
          <w:sz w:val="20"/>
          <w:szCs w:val="20"/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</w:r>
      <w:r>
        <w:rPr>
          <w:b/>
          <w:bCs/>
          <w:sz w:val="20"/>
          <w:szCs w:val="20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lang w:val="ru-RU"/>
        </w:rPr>
      </w:pPr>
      <w:r>
        <w:rPr>
          <w:b/>
          <w:bCs/>
          <w:lang w:val="ru-RU"/>
        </w:rPr>
        <w:t xml:space="preserve">4. Состав услуг</w:t>
      </w:r>
      <w:r>
        <w:rPr>
          <w:b/>
          <w:bCs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lang w:val="ru-RU"/>
        </w:rPr>
      </w:pPr>
      <w:r>
        <w:rPr>
          <w:lang w:val="ru-RU"/>
        </w:rPr>
        <w:t xml:space="preserve">4.1. Выполняемые работы:</w:t>
      </w:r>
      <w:r>
        <w:rPr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354"/>
      </w:tblGrid>
      <w:tr>
        <w:tblPrEx/>
        <w:trPr>
          <w:trHeight w:val="460"/>
        </w:trPr>
        <w:tc>
          <w:tcPr>
            <w:tcBorders>
              <w:top w:val="single" w:color="auto" w:sz="4" w:space="0"/>
            </w:tcBorders>
            <w:tcW w:w="568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 xml:space="preserve">№</w:t>
            </w:r>
            <w:r>
              <w:rPr>
                <w:b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  <w:lang w:eastAsia="ru-RU"/>
              </w:rPr>
              <w:t xml:space="preserve">п/п</w:t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935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  <w:highlight w:val="white"/>
              </w:rPr>
            </w:pPr>
            <w:r>
              <w:rPr>
                <w:b/>
                <w:sz w:val="22"/>
                <w:szCs w:val="22"/>
                <w:highlight w:val="white"/>
                <w:lang w:val="ru-RU" w:eastAsia="ru-RU"/>
              </w:rPr>
              <w:t xml:space="preserve">Наименование</w:t>
            </w:r>
            <w:r>
              <w:rPr>
                <w:b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3"/>
        </w:trPr>
        <w:tc>
          <w:tcPr>
            <w:tcW w:w="568" w:type="dxa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1.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9354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Комплекс работ* по замене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регулятора давления конденсации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LAC 5/295HP (5/8)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в прецизионном кондиционере ECSO KANZLER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RMD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-1653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PHDA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, сер. номер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м12-04946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</w:tr>
      <w:tr>
        <w:tblPrEx/>
        <w:trPr>
          <w:trHeight w:val="253"/>
        </w:trPr>
        <w:tc>
          <w:tcPr>
            <w:tcW w:w="56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2.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9354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Комплекс работ* по замене антикислотного фильтра-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картриджа 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Castel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4490/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AA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фильтра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Сastel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 c-4411 в прецизионном кондиционере ECSO KANZLER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RMD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-1653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PHDA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, сер. номер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м12-04946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</w:tr>
      <w:tr>
        <w:tblPrEx/>
        <w:trPr>
          <w:trHeight w:val="253"/>
        </w:trPr>
        <w:tc>
          <w:tcPr>
            <w:tcW w:w="56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 w:eastAsia="ru-RU"/>
              </w:rPr>
              <w:t xml:space="preserve">3.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9354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Пусконаладочные работы прецизионного кондиционера ECSO KANZLER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RMD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-1653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PHDA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, сер. номер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м12-04946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</w:tr>
    </w:tbl>
    <w:p>
      <w:pPr>
        <w:jc w:val="both"/>
        <w:tabs>
          <w:tab w:val="left" w:pos="142" w:leader="none"/>
          <w:tab w:val="left" w:pos="567" w:leader="none"/>
        </w:tabs>
        <w:rPr>
          <w:sz w:val="20"/>
          <w:szCs w:val="20"/>
          <w:highlight w:val="white"/>
          <w:lang w:val="ru-RU"/>
        </w:rPr>
      </w:pPr>
      <w:r>
        <w:rPr>
          <w:sz w:val="20"/>
          <w:szCs w:val="20"/>
          <w:highlight w:val="white"/>
          <w:lang w:val="ru-RU"/>
        </w:rPr>
        <w:t xml:space="preserve">*Объем работ в составе комплекса работ определяется Исполнителем самостоятельно.</w:t>
      </w:r>
      <w:r>
        <w:rPr>
          <w:sz w:val="20"/>
          <w:szCs w:val="20"/>
          <w:highlight w:val="white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</w:r>
      <w:r>
        <w:rPr>
          <w:rFonts w:eastAsia="Calibri"/>
          <w:sz w:val="20"/>
          <w:szCs w:val="20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</w:pPr>
      <w:r>
        <w:rPr>
          <w:rFonts w:eastAsia="Calibri"/>
          <w:lang w:val="ru-RU" w:eastAsia="ru-RU"/>
        </w:rPr>
        <w:t xml:space="preserve">4.2. </w:t>
      </w:r>
      <w:r>
        <w:rPr>
          <w:lang w:val="ru-RU"/>
        </w:rPr>
        <w:t xml:space="preserve">Используемые материалы</w:t>
      </w:r>
      <w:r>
        <w:t xml:space="preserve">:</w:t>
      </w:r>
      <w:r/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  <w:r>
        <w:rPr>
          <w:rFonts w:eastAsia="Calibri"/>
          <w:sz w:val="20"/>
          <w:szCs w:val="20"/>
        </w:rPr>
      </w:r>
    </w:p>
    <w:tbl>
      <w:tblPr>
        <w:tblStyle w:val="915"/>
        <w:tblW w:w="9939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280"/>
        <w:gridCol w:w="4082"/>
        <w:gridCol w:w="1001"/>
      </w:tblGrid>
      <w:tr>
        <w:tblPrEx/>
        <w:trPr>
          <w:jc w:val="center"/>
          <w:trHeight w:val="276"/>
        </w:trPr>
        <w:tc>
          <w:tcPr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bCs/>
                <w:sz w:val="22"/>
                <w:szCs w:val="22"/>
                <w:highlight w:val="white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№ п/п</w:t>
            </w:r>
            <w:r>
              <w:rPr>
                <w:bCs/>
                <w:sz w:val="22"/>
                <w:szCs w:val="22"/>
                <w:highlight w:val="white"/>
              </w:rPr>
            </w:r>
          </w:p>
        </w:tc>
        <w:tc>
          <w:tcPr>
            <w:tcW w:w="42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Наименование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8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</w:rPr>
              <w:t xml:space="preserve">Код</w:t>
            </w:r>
            <w:r>
              <w:rPr>
                <w:b/>
                <w:bCs/>
                <w:sz w:val="22"/>
                <w:szCs w:val="22"/>
              </w:rPr>
              <w:t xml:space="preserve"> ОКПД 2</w:t>
            </w:r>
            <w:r>
              <w:rPr>
                <w:b/>
                <w:bCs/>
                <w:sz w:val="22"/>
                <w:szCs w:val="22"/>
                <w:lang w:val="ru-RU"/>
              </w:rPr>
            </w:r>
          </w:p>
        </w:tc>
        <w:tc>
          <w:tcPr>
            <w:tcW w:w="10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Кол-во, шт.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jc w:val="center"/>
          <w:trHeight w:val="276"/>
        </w:trPr>
        <w:tc>
          <w:tcPr>
            <w:tcW w:w="57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val="ru-RU"/>
              </w:rPr>
              <w:t xml:space="preserve">1.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4280" w:type="dxa"/>
            <w:vAlign w:val="center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Регулятор давления конденсации </w:t>
            </w:r>
            <w:r>
              <w:rPr>
                <w:color w:val="000000" w:themeColor="text1"/>
                <w:sz w:val="22"/>
                <w:szCs w:val="22"/>
              </w:rPr>
              <w:t xml:space="preserve">LAC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5/295</w:t>
            </w:r>
            <w:r>
              <w:rPr>
                <w:color w:val="000000" w:themeColor="text1"/>
                <w:sz w:val="22"/>
                <w:szCs w:val="22"/>
              </w:rPr>
              <w:t xml:space="preserve">HP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(5/8)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tcW w:w="4082" w:type="dxa"/>
            <w:vAlign w:val="center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28.14.11.121 «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Клапаны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регулирующие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»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0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jc w:val="center"/>
          <w:trHeight w:val="276"/>
        </w:trPr>
        <w:tc>
          <w:tcPr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white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</w:t>
            </w:r>
            <w:r>
              <w:rPr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tcW w:w="4280" w:type="dxa"/>
            <w:vAlign w:val="center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shd w:val="clear" w:color="auto" w:fill="ffffff"/>
                <w:lang w:val="ru-RU"/>
              </w:rPr>
              <w:t xml:space="preserve">Антикислотный фильтр-к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артридж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Castel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4490/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AA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tcW w:w="4082" w:type="dxa"/>
            <w:vAlign w:val="center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28.29.12.130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«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Фильтры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жидкостные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»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0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jc w:val="center"/>
          <w:trHeight w:val="276"/>
        </w:trPr>
        <w:tc>
          <w:tcPr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white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3.</w:t>
            </w:r>
            <w:r>
              <w:rPr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tcW w:w="4280" w:type="dxa"/>
            <w:vAlign w:val="center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sz w:val="22"/>
                <w:szCs w:val="22"/>
                <w:highlight w:val="white"/>
                <w:lang w:val="ru-RU"/>
              </w:rPr>
            </w:pPr>
            <w:r>
              <w:rPr>
                <w:rFonts w:eastAsia="Calibri"/>
                <w:sz w:val="22"/>
                <w:szCs w:val="22"/>
                <w:highlight w:val="white"/>
                <w:lang w:val="ru-RU"/>
              </w:rPr>
              <w:t xml:space="preserve">Хладагент (фреон) </w:t>
            </w:r>
            <w:r>
              <w:rPr>
                <w:rFonts w:eastAsia="Calibri"/>
                <w:sz w:val="22"/>
                <w:szCs w:val="22"/>
                <w:highlight w:val="white"/>
              </w:rPr>
              <w:t xml:space="preserve">R</w:t>
            </w:r>
            <w:r>
              <w:rPr>
                <w:rFonts w:eastAsia="Calibri"/>
                <w:sz w:val="22"/>
                <w:szCs w:val="22"/>
                <w:highlight w:val="white"/>
                <w:lang w:val="ru-RU"/>
              </w:rPr>
              <w:t xml:space="preserve">-410А, баллон 11,3 кг.</w:t>
            </w:r>
            <w:r>
              <w:rPr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tcW w:w="4082" w:type="dxa"/>
            <w:vAlign w:val="center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  <w:lang w:val="ru-RU" w:eastAsia="ru-RU"/>
              </w:rPr>
              <w:t xml:space="preserve">20.14.19.190 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«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 w:eastAsia="ru-RU"/>
              </w:rPr>
              <w:t xml:space="preserve">Производные углеводородов прочие, не включенные в другие группировки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  <w:t xml:space="preserve">»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tcW w:w="10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  <w:highlight w:val="yellow"/>
              </w:rPr>
            </w:r>
          </w:p>
        </w:tc>
      </w:tr>
      <w:tr>
        <w:tblPrEx/>
        <w:trPr>
          <w:jc w:val="center"/>
          <w:trHeight w:val="253"/>
        </w:trPr>
        <w:tc>
          <w:tcPr>
            <w:tcW w:w="5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lang w:val="ru-RU"/>
              </w:rPr>
              <w:t xml:space="preserve">4.</w:t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W w:w="4280" w:type="dxa"/>
            <w:vAlign w:val="center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Иные материалы (при их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необходимости)*</w:t>
            </w:r>
            <w:r>
              <w:rPr>
                <w:color w:val="000000" w:themeColor="text1"/>
                <w:sz w:val="22"/>
                <w:szCs w:val="22"/>
                <w:highlight w:val="white"/>
                <w:lang w:val="ru-RU"/>
              </w:rPr>
            </w:r>
          </w:p>
        </w:tc>
        <w:tc>
          <w:tcPr>
            <w:tcW w:w="4082" w:type="dxa"/>
            <w:vAlign w:val="center"/>
            <w:vMerge w:val="restart"/>
            <w:textDirection w:val="lrTb"/>
            <w:noWrap w:val="false"/>
          </w:tcPr>
          <w:p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-</w:t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0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828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lang w:val="ru-RU"/>
              </w:rPr>
              <w:t xml:space="preserve">*</w:t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jc w:val="both"/>
        <w:tabs>
          <w:tab w:val="left" w:pos="142" w:leader="none"/>
          <w:tab w:val="left" w:pos="567" w:leader="none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*Иные материалы (при их необходимости) и их количество определяются Исполнителем самостоятельно.</w:t>
      </w:r>
      <w:r>
        <w:rPr>
          <w:sz w:val="20"/>
          <w:szCs w:val="20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highlight w:val="white"/>
          <w:lang w:val="ru-RU"/>
        </w:rPr>
      </w:pPr>
      <w:r>
        <w:rPr>
          <w:b/>
          <w:bCs/>
          <w:highlight w:val="white"/>
          <w:lang w:val="ru-RU"/>
        </w:rPr>
        <w:t xml:space="preserve">5. Место оказания услуг</w:t>
      </w:r>
      <w:r>
        <w:rPr>
          <w:highlight w:val="white"/>
          <w:lang w:val="ru-RU"/>
        </w:rPr>
        <w:t xml:space="preserve"> </w:t>
      </w:r>
      <w:r>
        <w:rPr>
          <w:highlight w:val="white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Calibri"/>
          <w:lang w:val="ru-RU" w:eastAsia="ru-RU"/>
        </w:rPr>
      </w:pPr>
      <w:r>
        <w:rPr>
          <w:lang w:val="ru-RU"/>
        </w:rPr>
        <w:t xml:space="preserve">Главный центр обработки данных, адрес: </w:t>
      </w:r>
      <w:r>
        <w:rPr>
          <w:lang w:val="ru-RU" w:eastAsia="ru-RU"/>
        </w:rPr>
        <w:t xml:space="preserve">141150, Московская область, Богородский </w:t>
      </w:r>
      <w:r>
        <w:rPr>
          <w:lang w:val="ru-RU" w:eastAsia="ru-RU"/>
        </w:rPr>
        <w:t xml:space="preserve">г.о</w:t>
      </w:r>
      <w:r>
        <w:rPr>
          <w:lang w:val="ru-RU" w:eastAsia="ru-RU"/>
        </w:rPr>
        <w:t xml:space="preserve">., Горбуша, Радиоцентр. Координаты GPS: 55.857826, 38.229011</w:t>
      </w:r>
      <w:r>
        <w:rPr>
          <w:rFonts w:eastAsia="Calibri"/>
          <w:lang w:val="ru-RU" w:eastAsia="ru-RU"/>
        </w:rPr>
        <w:t xml:space="preserve">.</w:t>
      </w:r>
      <w:r>
        <w:rPr>
          <w:rFonts w:eastAsia="Calibri"/>
          <w:lang w:val="ru-RU" w:eastAsia="ru-RU"/>
        </w:rPr>
      </w:r>
    </w:p>
    <w:p>
      <w:pPr>
        <w:ind w:right="-2" w:firstLine="708"/>
        <w:jc w:val="both"/>
        <w:widowControl w:val="off"/>
        <w:rPr>
          <w:b/>
          <w:bCs/>
          <w:shd w:val="clear" w:color="auto" w:fill="ffffff"/>
          <w:lang w:val="ru-RU"/>
        </w:rPr>
      </w:pPr>
      <w:r>
        <w:rPr>
          <w:b/>
          <w:bCs/>
          <w:lang w:val="ru-RU"/>
        </w:rPr>
        <w:t xml:space="preserve">6. </w:t>
      </w:r>
      <w:r>
        <w:rPr>
          <w:b/>
          <w:bCs/>
          <w:lang w:val="ru-RU"/>
        </w:rPr>
        <w:t xml:space="preserve">Cрок</w:t>
      </w:r>
      <w:r>
        <w:rPr>
          <w:b/>
          <w:bCs/>
          <w:lang w:val="ru-RU"/>
        </w:rPr>
        <w:t xml:space="preserve"> </w:t>
      </w:r>
      <w:r>
        <w:rPr>
          <w:b/>
          <w:shd w:val="clear" w:color="auto" w:fill="ffffff"/>
          <w:lang w:val="ru-RU"/>
        </w:rPr>
        <w:t xml:space="preserve">оказания услуг</w:t>
      </w:r>
      <w:r>
        <w:rPr>
          <w:b/>
          <w:bCs/>
          <w:shd w:val="clear" w:color="auto" w:fill="ffffff"/>
          <w:lang w:val="ru-RU"/>
        </w:rPr>
      </w:r>
    </w:p>
    <w:p>
      <w:pPr>
        <w:ind w:right="-2" w:firstLine="708"/>
        <w:jc w:val="both"/>
        <w:widowControl w:val="off"/>
        <w:rPr>
          <w:lang w:val="ru-RU"/>
        </w:rPr>
      </w:pPr>
      <w:r>
        <w:rPr>
          <w:color w:val="000000" w:themeColor="text1"/>
          <w:shd w:val="clear" w:color="auto" w:fill="ffffff"/>
          <w:lang w:val="ru-RU"/>
        </w:rPr>
        <w:t xml:space="preserve">В течение </w:t>
      </w:r>
      <w:r>
        <w:rPr>
          <w:lang w:val="ru-RU"/>
        </w:rPr>
        <w:t xml:space="preserve">10 (десяти)</w:t>
      </w:r>
      <w:r>
        <w:rPr>
          <w:color w:val="000000" w:themeColor="text1"/>
          <w:shd w:val="clear" w:color="auto" w:fill="ffffff"/>
          <w:lang w:val="ru-RU"/>
        </w:rPr>
        <w:t xml:space="preserve"> рабочих дней с даты заключения контракта.</w:t>
      </w:r>
      <w:r>
        <w:rPr>
          <w:lang w:val="ru-RU"/>
        </w:rPr>
      </w:r>
    </w:p>
    <w:p>
      <w:pPr>
        <w:ind w:firstLine="708"/>
        <w:jc w:val="both"/>
        <w:widowControl w:val="off"/>
        <w:rPr>
          <w:b/>
          <w:bCs/>
          <w:lang w:val="ru-RU"/>
        </w:rPr>
      </w:pPr>
      <w:r>
        <w:rPr>
          <w:b/>
          <w:lang w:val="ru-RU"/>
        </w:rPr>
        <w:t xml:space="preserve">7. Условия оказания услуг</w:t>
      </w:r>
      <w:r>
        <w:rPr>
          <w:b/>
          <w:bCs/>
          <w:lang w:val="ru-RU"/>
        </w:rPr>
      </w:r>
    </w:p>
    <w:p>
      <w:pPr>
        <w:ind w:firstLine="708"/>
        <w:jc w:val="both"/>
        <w:widowControl w:val="off"/>
        <w:rPr>
          <w:color w:val="000000" w:themeColor="text1"/>
          <w:highlight w:val="white"/>
          <w:lang w:val="ru-RU"/>
        </w:rPr>
      </w:pPr>
      <w:r>
        <w:rPr>
          <w:color w:val="000000" w:themeColor="text1"/>
          <w:highlight w:val="white"/>
          <w:shd w:val="clear" w:color="auto" w:fill="ffffff"/>
          <w:lang w:val="ru-RU"/>
        </w:rPr>
        <w:t xml:space="preserve">7.1. Исполнитель самостоятельно определяет способы выполнения работ в составе услуг.</w:t>
      </w:r>
      <w:r>
        <w:rPr>
          <w:color w:val="000000" w:themeColor="text1"/>
          <w:highlight w:val="white"/>
          <w:lang w:val="ru-RU"/>
        </w:rPr>
      </w:r>
    </w:p>
    <w:p>
      <w:pPr>
        <w:ind w:firstLine="708"/>
        <w:jc w:val="both"/>
        <w:widowControl w:val="off"/>
        <w:rPr>
          <w:color w:val="000000" w:themeColor="text1"/>
          <w:lang w:val="ru-RU"/>
        </w:rPr>
      </w:pPr>
      <w:r>
        <w:rPr>
          <w:color w:val="000000" w:themeColor="text1"/>
          <w:highlight w:val="white"/>
          <w:lang w:val="ru-RU" w:eastAsia="ru-RU"/>
        </w:rPr>
        <w:t xml:space="preserve">7.2. Качество, объем, порядок и технология </w:t>
      </w:r>
      <w:r>
        <w:rPr>
          <w:color w:val="000000" w:themeColor="text1"/>
          <w:highlight w:val="white"/>
          <w:shd w:val="clear" w:color="auto" w:fill="ffffff"/>
          <w:lang w:val="ru-RU"/>
        </w:rPr>
        <w:t xml:space="preserve">выполнения работ в составе услуг </w:t>
      </w:r>
      <w:r>
        <w:rPr>
          <w:color w:val="000000" w:themeColor="text1"/>
          <w:highlight w:val="white"/>
          <w:lang w:val="ru-RU" w:eastAsia="ru-RU"/>
        </w:rPr>
        <w:t xml:space="preserve">д</w:t>
      </w:r>
      <w:r>
        <w:rPr>
          <w:color w:val="000000" w:themeColor="text1"/>
          <w:lang w:val="ru-RU" w:eastAsia="ru-RU"/>
        </w:rPr>
        <w:t xml:space="preserve">олжны соответствовать требованиям технической документации производите</w:t>
      </w:r>
      <w:r>
        <w:rPr>
          <w:color w:val="000000" w:themeColor="text1"/>
          <w:highlight w:val="white"/>
          <w:lang w:val="ru-RU" w:eastAsia="ru-RU"/>
        </w:rPr>
        <w:t xml:space="preserve">ля по эксплуатации </w:t>
      </w:r>
      <w:r>
        <w:rPr>
          <w:color w:val="000000" w:themeColor="text1"/>
          <w:lang w:val="ru-RU"/>
        </w:rPr>
        <w:t xml:space="preserve">прецизионного кондиционера ECSO KANZLER </w:t>
      </w:r>
      <w:r>
        <w:rPr>
          <w:color w:val="000000" w:themeColor="text1"/>
        </w:rPr>
        <w:t xml:space="preserve">RMD</w:t>
      </w:r>
      <w:r>
        <w:rPr>
          <w:color w:val="000000" w:themeColor="text1"/>
          <w:lang w:val="ru-RU"/>
        </w:rPr>
        <w:t xml:space="preserve">-1653 </w:t>
      </w:r>
      <w:r>
        <w:rPr>
          <w:color w:val="000000" w:themeColor="text1"/>
        </w:rPr>
        <w:t xml:space="preserve">PHDA</w:t>
      </w:r>
      <w:r>
        <w:rPr>
          <w:color w:val="000000" w:themeColor="text1"/>
          <w:lang w:val="ru-RU"/>
        </w:rPr>
        <w:t xml:space="preserve">,</w:t>
      </w:r>
      <w:r>
        <w:rPr>
          <w:color w:val="000000" w:themeColor="text1"/>
          <w:lang w:val="ru-RU" w:eastAsia="ru-RU"/>
        </w:rPr>
        <w:t xml:space="preserve"> законодательства Российской Федерации, действующих стандартов и правил, технического задания и условиям контракта.</w:t>
      </w:r>
      <w:r>
        <w:rPr>
          <w:color w:val="000000" w:themeColor="text1"/>
          <w:lang w:val="ru-RU"/>
        </w:rPr>
      </w:r>
    </w:p>
    <w:p>
      <w:pPr>
        <w:ind w:firstLine="709"/>
        <w:jc w:val="both"/>
        <w:rPr>
          <w:lang w:val="ru-RU" w:eastAsia="ru-RU"/>
        </w:rPr>
      </w:pPr>
      <w:r>
        <w:rPr>
          <w:lang w:val="ru-RU" w:eastAsia="ru-RU"/>
        </w:rPr>
        <w:t xml:space="preserve">7.3. При оказании услуг должны соблюдаться установленные законодательством Российской Федерации </w:t>
      </w:r>
      <w:r>
        <w:rPr>
          <w:lang w:val="ru-RU"/>
        </w:rPr>
        <w:t xml:space="preserve">правила охраны труда, техники безопасности, производственной санитарии, пожарной безопасности,</w:t>
      </w:r>
      <w:r>
        <w:rPr>
          <w:color w:val="000000"/>
          <w:lang w:val="ru-RU"/>
        </w:rPr>
        <w:t xml:space="preserve"> электробезопасности, экологической безопасности и иные</w:t>
      </w:r>
      <w:r>
        <w:rPr>
          <w:lang w:val="ru-RU"/>
        </w:rPr>
        <w:t xml:space="preserve">.</w:t>
      </w:r>
      <w:r>
        <w:rPr>
          <w:lang w:val="ru-RU" w:eastAsia="ru-RU"/>
        </w:rPr>
      </w:r>
    </w:p>
    <w:p>
      <w:pPr>
        <w:ind w:firstLine="709"/>
        <w:jc w:val="both"/>
        <w:rPr>
          <w:color w:val="000000" w:themeColor="text1"/>
          <w:highlight w:val="white"/>
          <w:lang w:val="ru-RU"/>
        </w:rPr>
      </w:pPr>
      <w:r>
        <w:rPr>
          <w:color w:val="000000" w:themeColor="text1"/>
          <w:lang w:val="ru-RU"/>
        </w:rPr>
        <w:t xml:space="preserve">7.4. Работы в составе услуг должны выполняться лицом, имеющим </w:t>
      </w:r>
      <w:r>
        <w:rPr>
          <w:color w:val="000000" w:themeColor="text1"/>
          <w:lang w:val="ru-RU" w:eastAsia="zh-CN" w:bidi="hi-IN"/>
        </w:rPr>
        <w:t xml:space="preserve">группу по электробезопасности, соответствующую требованиям правил по охране труда при эксплуатации электроустановок, утвержденных приказом Минтруда России от 15.12.2020 № 903н</w:t>
      </w:r>
      <w:r>
        <w:rPr>
          <w:color w:val="000000" w:themeColor="text1"/>
          <w:lang w:val="ru-RU"/>
        </w:rPr>
        <w:t xml:space="preserve">, а также </w:t>
      </w:r>
      <w:r>
        <w:rPr>
          <w:color w:val="000000" w:themeColor="text1"/>
          <w:shd w:val="clear" w:color="auto" w:fill="ffffff"/>
          <w:lang w:val="ru-RU"/>
        </w:rPr>
        <w:t xml:space="preserve">профессиональную подготовку и квалификацию, </w:t>
      </w:r>
      <w:r>
        <w:rPr>
          <w:color w:val="000000" w:themeColor="text1"/>
          <w:lang w:val="ru-RU"/>
        </w:rPr>
        <w:t xml:space="preserve">соответствующую выполняемы</w:t>
      </w:r>
      <w:r>
        <w:rPr>
          <w:color w:val="000000" w:themeColor="text1"/>
          <w:highlight w:val="white"/>
          <w:lang w:val="ru-RU"/>
        </w:rPr>
        <w:t xml:space="preserve">м работам</w:t>
      </w:r>
      <w:r>
        <w:rPr>
          <w:color w:val="000000" w:themeColor="text1"/>
          <w:highlight w:val="white"/>
          <w:shd w:val="clear" w:color="auto" w:fill="ffffff"/>
          <w:lang w:val="ru-RU"/>
        </w:rPr>
        <w:t xml:space="preserve">.</w:t>
      </w:r>
      <w:r>
        <w:rPr>
          <w:color w:val="000000" w:themeColor="text1"/>
          <w:highlight w:val="white"/>
          <w:lang w:val="ru-RU"/>
        </w:rPr>
      </w:r>
    </w:p>
    <w:p>
      <w:pPr>
        <w:ind w:firstLine="709"/>
        <w:jc w:val="both"/>
        <w:rPr>
          <w:color w:val="000000" w:themeColor="text1"/>
          <w:lang w:val="ru-RU"/>
        </w:rPr>
      </w:pPr>
      <w:r>
        <w:rPr>
          <w:highlight w:val="white"/>
          <w:lang w:val="ru-RU"/>
        </w:rPr>
        <w:t xml:space="preserve">7.5. Оказание услуг осуществляется иждивением Исполнителя – с использованием его материалов, перечисленных в подп. 4.2 п. 4 технического задания, его силами и средствами.</w:t>
      </w:r>
      <w:r>
        <w:rPr>
          <w:color w:val="000000" w:themeColor="text1"/>
          <w:lang w:val="ru-RU"/>
        </w:rPr>
      </w:r>
    </w:p>
    <w:p>
      <w:pPr>
        <w:ind w:firstLine="709"/>
        <w:jc w:val="both"/>
        <w:rPr>
          <w:color w:val="000000" w:themeColor="text1"/>
          <w:lang w:val="ru-RU"/>
        </w:rPr>
      </w:pPr>
      <w:r>
        <w:rPr>
          <w:highlight w:val="white"/>
          <w:lang w:val="ru-RU"/>
        </w:rPr>
        <w:t xml:space="preserve">7.6. Материалы Исполнителя должны бы</w:t>
      </w:r>
      <w:r>
        <w:rPr>
          <w:lang w:val="ru-RU"/>
        </w:rPr>
        <w:t xml:space="preserve">ть новые (не бывшие в использовании, в ремонте, нигде ранее не установленные), промышленного производства, без дефектов и повреждений, в заводской упаковке без следов вскрытия и повреждений, </w:t>
      </w:r>
      <w:r>
        <w:rPr>
          <w:lang w:val="ru-RU" w:eastAsia="ru-RU"/>
        </w:rPr>
        <w:t xml:space="preserve">безопасные для жизни, здоровья людей, имущества Заказчика и окружающей среды, свободные от любых прав третьих лиц. </w:t>
      </w:r>
      <w:r>
        <w:rPr>
          <w:color w:val="000000" w:themeColor="text1"/>
          <w:lang w:val="ru-RU"/>
        </w:rPr>
      </w:r>
    </w:p>
    <w:p>
      <w:pPr>
        <w:ind w:firstLine="709"/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Маркировка заводской упаковки должна соответствовать маркировке материала </w:t>
      </w:r>
      <w:r>
        <w:rPr>
          <w:highlight w:val="white"/>
          <w:lang w:val="ru-RU" w:eastAsia="ru-RU" w:bidi="fa-IR"/>
        </w:rPr>
        <w:t xml:space="preserve">(при наличии), содержать информацию о материале (наименование, номенклатурный номер, номер партии/серии и т.п.), предусмотренную производителем, и обеспечивать возможность идентификации материала.</w:t>
      </w:r>
      <w:r>
        <w:rPr>
          <w:color w:val="000000" w:themeColor="text1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highlight w:val="white"/>
          <w:lang w:val="ru-RU"/>
        </w:rPr>
      </w:pPr>
      <w:r>
        <w:rPr>
          <w:highlight w:val="white"/>
          <w:lang w:val="ru-RU" w:eastAsia="ru-RU"/>
        </w:rPr>
        <w:t xml:space="preserve">7.7. </w:t>
      </w:r>
      <w:r>
        <w:rPr>
          <w:highlight w:val="white"/>
          <w:lang w:val="ru-RU"/>
        </w:rPr>
        <w:t xml:space="preserve">На используемые материалы Исполнитель обязан передать Заказчику документы, предусмотренные производителями (о качестве, паспорта, гарантийные талоны и т.п.), на русском языке. </w:t>
      </w:r>
      <w:r>
        <w:rPr>
          <w:highlight w:val="white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lang w:val="ru-RU"/>
        </w:rPr>
      </w:pPr>
      <w:r>
        <w:rPr>
          <w:lang w:val="ru-RU"/>
        </w:rPr>
        <w:t xml:space="preserve">7.8. Исполнитель несет ответственность за ненадлежащее качество </w:t>
      </w:r>
      <w:r>
        <w:rPr>
          <w:color w:val="000000" w:themeColor="text1"/>
          <w:lang w:val="ru-RU"/>
        </w:rPr>
        <w:t xml:space="preserve">использованных им</w:t>
      </w:r>
      <w:r>
        <w:rPr>
          <w:lang w:val="ru-RU"/>
        </w:rPr>
        <w:t xml:space="preserve"> материалов, а также за использование материалов, обремененных правами третьих лиц.</w:t>
      </w:r>
      <w:r>
        <w:rPr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color w:val="000000" w:themeColor="text1"/>
          <w:highlight w:val="white"/>
          <w:lang w:val="ru-RU"/>
        </w:rPr>
      </w:pPr>
      <w:r>
        <w:rPr>
          <w:color w:val="000000" w:themeColor="text1"/>
          <w:lang w:val="ru-RU"/>
        </w:rPr>
        <w:t xml:space="preserve">7.9. Материалы, оборудование и инструменты Исполнителя должны соответствовать требованиям законодательства Российской Федерации и быть совместимыми с прецизионным кондиционером ECSO KANZLER </w:t>
      </w:r>
      <w:r>
        <w:rPr>
          <w:color w:val="000000" w:themeColor="text1"/>
        </w:rPr>
        <w:t xml:space="preserve">RMD</w:t>
      </w:r>
      <w:r>
        <w:rPr>
          <w:color w:val="000000" w:themeColor="text1"/>
          <w:lang w:val="ru-RU"/>
        </w:rPr>
        <w:t xml:space="preserve">-1653 </w:t>
      </w:r>
      <w:r>
        <w:rPr>
          <w:color w:val="000000" w:themeColor="text1"/>
        </w:rPr>
        <w:t xml:space="preserve">PH</w:t>
      </w:r>
      <w:r>
        <w:rPr>
          <w:color w:val="000000" w:themeColor="text1"/>
          <w:highlight w:val="white"/>
        </w:rPr>
        <w:t xml:space="preserve">DA</w:t>
      </w:r>
      <w:r>
        <w:rPr>
          <w:color w:val="000000" w:themeColor="text1"/>
          <w:highlight w:val="white"/>
          <w:lang w:val="ru-RU"/>
        </w:rPr>
        <w:t xml:space="preserve">, сер. номер </w:t>
      </w:r>
      <w:r>
        <w:rPr>
          <w:color w:val="000000" w:themeColor="text1"/>
          <w:lang w:val="ru-RU"/>
        </w:rPr>
        <w:t xml:space="preserve">м12-04946.</w:t>
      </w:r>
      <w:r>
        <w:rPr>
          <w:color w:val="000000" w:themeColor="text1"/>
          <w:highlight w:val="white"/>
          <w:lang w:val="ru-RU"/>
        </w:rPr>
      </w:r>
    </w:p>
    <w:p>
      <w:pPr>
        <w:ind w:firstLine="708"/>
        <w:jc w:val="both"/>
        <w:rPr>
          <w:lang w:val="ru-RU"/>
        </w:rPr>
      </w:pPr>
      <w:r>
        <w:rPr>
          <w:lang w:val="ru-RU"/>
        </w:rPr>
        <w:t xml:space="preserve">7.10. Оказание услуг осуществляется в рабочие дни с 10.00 до 16.00 по предварительному согласованию с Заказчиком. </w:t>
      </w:r>
      <w:r>
        <w:rPr>
          <w:color w:val="000000"/>
          <w:lang w:val="ru-RU"/>
        </w:rPr>
        <w:t xml:space="preserve">Проход и проезд на территорию Заказчика осуществляются при предъявлении паспорта или иного документа, удостоверяющего личность. </w:t>
      </w:r>
      <w:r>
        <w:rPr>
          <w:lang w:val="ru-RU"/>
        </w:rPr>
      </w:r>
    </w:p>
    <w:p>
      <w:pPr>
        <w:ind w:firstLine="708"/>
        <w:jc w:val="both"/>
        <w:rPr>
          <w:lang w:val="ru-RU"/>
        </w:rPr>
      </w:pPr>
      <w:r>
        <w:rPr>
          <w:lang w:val="ru-RU"/>
        </w:rPr>
        <w:t xml:space="preserve">За 1 (один) рабочий день до начала оказания услуг Исполнитель подает Заказчику необходимые сведения о лицах (с указанием ФИО) и о транспортных средствах (с указанием марки и номера), осуществляющих проход и проезд на территорию Заказчика.</w:t>
      </w:r>
      <w:r>
        <w:rPr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NSimSun"/>
          <w:color w:val="000000"/>
          <w:lang w:val="ru-RU" w:eastAsia="zh-CN" w:bidi="hi-IN"/>
        </w:rPr>
      </w:pPr>
      <w:r>
        <w:rPr>
          <w:lang w:val="ru-RU"/>
        </w:rPr>
        <w:t xml:space="preserve">7.11. </w:t>
      </w:r>
      <w:r>
        <w:rPr>
          <w:rFonts w:eastAsia="NSimSun"/>
          <w:color w:val="000000"/>
          <w:lang w:val="ru-RU" w:eastAsia="zh-CN" w:bidi="hi-IN"/>
        </w:rPr>
        <w:t xml:space="preserve">Заказчик обязан предоставить Исполнителю техническую и иную необходимую для оказания услуг документацию (при наличии).</w:t>
      </w:r>
      <w:r>
        <w:rPr>
          <w:rFonts w:eastAsia="NSimSun"/>
          <w:color w:val="000000"/>
          <w:lang w:val="ru-RU" w:eastAsia="zh-CN" w:bidi="hi-IN"/>
        </w:rPr>
      </w:r>
    </w:p>
    <w:p>
      <w:pPr>
        <w:ind w:firstLine="709"/>
        <w:jc w:val="both"/>
        <w:rPr>
          <w:lang w:val="ru-RU"/>
        </w:rPr>
      </w:pPr>
      <w:r>
        <w:rPr>
          <w:lang w:val="ru-RU"/>
        </w:rPr>
        <w:t xml:space="preserve">7.12. Исполнитель обязан соблюдать конфиденциальность информации, полученной при оказании услуг.</w:t>
      </w:r>
      <w:r>
        <w:rPr>
          <w:lang w:val="ru-RU"/>
        </w:rPr>
      </w:r>
    </w:p>
    <w:p>
      <w:pPr>
        <w:ind w:firstLine="709"/>
        <w:jc w:val="both"/>
        <w:rPr>
          <w:b/>
          <w:bCs/>
          <w:color w:val="000000" w:themeColor="text1"/>
          <w:highlight w:val="yellow"/>
          <w:lang w:val="ru-RU"/>
        </w:rPr>
      </w:pPr>
      <w:r>
        <w:rPr>
          <w:b/>
          <w:highlight w:val="white"/>
          <w:lang w:val="ru-RU"/>
        </w:rPr>
        <w:t xml:space="preserve">8. Оформление </w:t>
      </w:r>
      <w:r>
        <w:rPr>
          <w:b/>
          <w:bCs/>
          <w:color w:val="000000" w:themeColor="text1"/>
          <w:highlight w:val="white"/>
          <w:lang w:val="ru-RU" w:eastAsia="ru-RU"/>
        </w:rPr>
        <w:t xml:space="preserve">результатов услуг</w:t>
      </w:r>
      <w:r>
        <w:rPr>
          <w:b/>
          <w:bCs/>
          <w:color w:val="000000" w:themeColor="text1"/>
          <w:highlight w:val="yellow"/>
          <w:lang w:val="ru-RU"/>
        </w:rPr>
      </w:r>
    </w:p>
    <w:p>
      <w:pPr>
        <w:ind w:firstLine="709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 xml:space="preserve">Исполнитель обязан оформить и в срок, установленный подп. 9.1 п. 9 технического задания, передать Заказчику:</w:t>
      </w:r>
      <w:r>
        <w:rPr>
          <w:highlight w:val="white"/>
          <w:lang w:val="ru-RU"/>
        </w:rPr>
      </w:r>
    </w:p>
    <w:p>
      <w:pPr>
        <w:ind w:firstLine="709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 xml:space="preserve">1) </w:t>
      </w:r>
      <w:r>
        <w:rPr>
          <w:highlight w:val="white"/>
          <w:lang w:val="ru-RU"/>
        </w:rPr>
        <w:t xml:space="preserve">акт </w:t>
      </w:r>
      <w:r>
        <w:rPr>
          <w:highlight w:val="white"/>
          <w:lang w:val="ru-RU"/>
        </w:rPr>
        <w:t xml:space="preserve">опрессовки</w:t>
      </w:r>
      <w:r>
        <w:rPr>
          <w:highlight w:val="white"/>
          <w:lang w:val="ru-RU"/>
        </w:rPr>
        <w:t xml:space="preserve">, </w:t>
      </w:r>
      <w:r>
        <w:rPr>
          <w:highlight w:val="white"/>
          <w:lang w:val="ru-RU"/>
        </w:rPr>
        <w:t xml:space="preserve">вакуумирования</w:t>
      </w:r>
      <w:r>
        <w:rPr>
          <w:highlight w:val="white"/>
          <w:lang w:val="ru-RU"/>
        </w:rPr>
        <w:t xml:space="preserve"> </w:t>
      </w:r>
      <w:r>
        <w:rPr>
          <w:color w:val="000000" w:themeColor="text1"/>
          <w:lang w:val="ru-RU"/>
        </w:rPr>
        <w:t xml:space="preserve">прецизионного кондиционера ECSO KANZLER </w:t>
      </w:r>
      <w:r>
        <w:rPr>
          <w:color w:val="000000" w:themeColor="text1"/>
        </w:rPr>
        <w:t xml:space="preserve">RMD</w:t>
      </w:r>
      <w:r>
        <w:rPr>
          <w:color w:val="000000" w:themeColor="text1"/>
          <w:lang w:val="ru-RU"/>
        </w:rPr>
        <w:t xml:space="preserve">-1653 </w:t>
      </w:r>
      <w:r>
        <w:rPr>
          <w:color w:val="000000" w:themeColor="text1"/>
        </w:rPr>
        <w:t xml:space="preserve">PHD</w:t>
      </w:r>
      <w:r>
        <w:rPr>
          <w:color w:val="000000" w:themeColor="text1"/>
          <w:highlight w:val="white"/>
        </w:rPr>
        <w:t xml:space="preserve">A</w:t>
      </w:r>
      <w:r>
        <w:rPr>
          <w:color w:val="000000" w:themeColor="text1"/>
          <w:highlight w:val="white"/>
          <w:lang w:val="ru-RU"/>
        </w:rPr>
        <w:t xml:space="preserve">, сер. номер </w:t>
      </w:r>
      <w:r>
        <w:rPr>
          <w:color w:val="000000" w:themeColor="text1"/>
          <w:lang w:val="ru-RU"/>
        </w:rPr>
        <w:t xml:space="preserve">м12-04946</w:t>
      </w:r>
      <w:r>
        <w:rPr>
          <w:highlight w:val="white"/>
          <w:lang w:val="ru-RU"/>
        </w:rPr>
        <w:t xml:space="preserve">;</w:t>
      </w:r>
      <w:r>
        <w:rPr>
          <w:highlight w:val="white"/>
          <w:lang w:val="ru-RU"/>
        </w:rPr>
      </w:r>
    </w:p>
    <w:p>
      <w:pPr>
        <w:ind w:firstLine="709"/>
        <w:jc w:val="both"/>
        <w:rPr>
          <w:highlight w:val="white"/>
          <w:lang w:val="ru-RU"/>
        </w:rPr>
      </w:pPr>
      <w:r>
        <w:rPr>
          <w:highlight w:val="white"/>
          <w:lang w:val="ru-RU"/>
        </w:rPr>
        <w:t xml:space="preserve">2) журнал </w:t>
      </w:r>
      <w:r>
        <w:rPr>
          <w:bCs/>
          <w:highlight w:val="white"/>
          <w:lang w:val="ru-RU"/>
        </w:rPr>
        <w:t xml:space="preserve">№ _____ </w:t>
      </w:r>
      <w:r>
        <w:rPr>
          <w:highlight w:val="white"/>
          <w:lang w:val="ru-RU"/>
        </w:rPr>
        <w:t xml:space="preserve">учета ремонта и технического обслуживания оборудования с</w:t>
      </w:r>
      <w:r>
        <w:rPr>
          <w:rFonts w:eastAsia="Calibri"/>
          <w:highlight w:val="white"/>
          <w:lang w:val="ru-RU" w:eastAsia="ru-RU"/>
        </w:rPr>
        <w:t xml:space="preserve">истем кондиционирования и вентиляции (</w:t>
      </w:r>
      <w:r>
        <w:rPr>
          <w:rFonts w:eastAsia="Calibri"/>
          <w:highlight w:val="white"/>
          <w:lang w:val="ru-RU" w:eastAsia="ru-RU"/>
        </w:rPr>
        <w:t xml:space="preserve">СКиВ</w:t>
      </w:r>
      <w:r>
        <w:rPr>
          <w:rFonts w:eastAsia="Calibri"/>
          <w:highlight w:val="white"/>
          <w:lang w:val="ru-RU" w:eastAsia="ru-RU"/>
        </w:rPr>
        <w:t xml:space="preserve">), оформленный по форме, установленной в П</w:t>
      </w:r>
      <w:r>
        <w:rPr>
          <w:highlight w:val="white"/>
          <w:lang w:val="ru-RU"/>
        </w:rPr>
        <w:t xml:space="preserve">риложении к техническому заданию.</w:t>
      </w:r>
      <w:r>
        <w:rPr>
          <w:highlight w:val="white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SimSun"/>
          <w:color w:val="000000"/>
          <w:lang w:val="ru-RU"/>
        </w:rPr>
      </w:pPr>
      <w:r>
        <w:rPr>
          <w:b/>
          <w:bCs/>
          <w:color w:val="000000"/>
          <w:lang w:val="ru-RU" w:eastAsia="ru-RU"/>
        </w:rPr>
        <w:t xml:space="preserve">9. Порядок приемки результатов услуг</w:t>
      </w:r>
      <w:r>
        <w:rPr>
          <w:rFonts w:eastAsia="SimSun"/>
          <w:b/>
          <w:bCs/>
          <w:color w:val="000000"/>
          <w:lang w:val="ru-RU"/>
        </w:rPr>
        <w:t xml:space="preserve"> </w:t>
      </w:r>
      <w:r>
        <w:rPr>
          <w:rFonts w:eastAsia="SimSun"/>
          <w:color w:val="000000"/>
          <w:lang w:val="ru-RU"/>
        </w:rPr>
      </w:r>
    </w:p>
    <w:p>
      <w:pPr>
        <w:ind w:firstLine="709"/>
        <w:jc w:val="both"/>
        <w:widowControl w:val="off"/>
        <w:rPr>
          <w:lang w:val="ru-RU" w:eastAsia="ru-RU"/>
        </w:rPr>
      </w:pPr>
      <w:r>
        <w:rPr>
          <w:lang w:val="ru-RU" w:eastAsia="ru-RU"/>
        </w:rPr>
        <w:t xml:space="preserve">9.1. В течение 5 (пяти) рабочих дней с даты оказания услуг Исполнитель передает Заказчику:</w:t>
      </w:r>
      <w:r>
        <w:rPr>
          <w:lang w:val="ru-RU" w:eastAsia="ru-RU"/>
        </w:rPr>
      </w:r>
    </w:p>
    <w:p>
      <w:pPr>
        <w:ind w:firstLine="709"/>
        <w:jc w:val="both"/>
        <w:widowControl w:val="off"/>
        <w:rPr>
          <w:lang w:val="ru-RU"/>
        </w:rPr>
      </w:pPr>
      <w:r>
        <w:rPr>
          <w:lang w:val="ru-RU" w:eastAsia="ru-RU"/>
        </w:rPr>
        <w:t xml:space="preserve">1) оформленные в соответствии с требованиями законодательства Российской Федерац</w:t>
      </w:r>
      <w:r>
        <w:rPr>
          <w:highlight w:val="white"/>
          <w:lang w:val="ru-RU" w:eastAsia="ru-RU"/>
        </w:rPr>
        <w:t xml:space="preserve">ии документ о приемке (ун</w:t>
      </w:r>
      <w:r>
        <w:rPr>
          <w:lang w:val="ru-RU" w:eastAsia="ru-RU"/>
        </w:rPr>
        <w:t xml:space="preserve">иверсальный передаточный документ или акт о приемке оказанных услуг), сче</w:t>
      </w:r>
      <w:r>
        <w:rPr>
          <w:highlight w:val="white"/>
          <w:lang w:val="ru-RU" w:eastAsia="ru-RU"/>
        </w:rPr>
        <w:t xml:space="preserve">т-фактуру (при необходимости) и счет на оплату;</w:t>
      </w:r>
      <w:r>
        <w:rPr>
          <w:lang w:val="ru-RU"/>
        </w:rPr>
      </w:r>
    </w:p>
    <w:p>
      <w:pPr>
        <w:ind w:firstLine="709"/>
        <w:jc w:val="both"/>
        <w:widowControl w:val="off"/>
        <w:rPr>
          <w:color w:val="000000" w:themeColor="text1"/>
          <w:lang w:val="ru-RU"/>
        </w:rPr>
      </w:pPr>
      <w:r>
        <w:rPr>
          <w:highlight w:val="white"/>
          <w:lang w:val="ru-RU"/>
        </w:rPr>
        <w:t xml:space="preserve">2) </w:t>
      </w:r>
      <w:r>
        <w:rPr>
          <w:color w:val="000000" w:themeColor="text1"/>
          <w:highlight w:val="white"/>
          <w:lang w:val="ru-RU"/>
        </w:rPr>
        <w:t xml:space="preserve">подтверждение передачи документов по подп. 7.7 п. 7 технического задания;</w:t>
      </w:r>
      <w:r>
        <w:rPr>
          <w:color w:val="000000" w:themeColor="text1"/>
          <w:lang w:val="ru-RU"/>
        </w:rPr>
      </w:r>
    </w:p>
    <w:p>
      <w:pPr>
        <w:ind w:firstLine="709"/>
        <w:jc w:val="both"/>
        <w:rPr>
          <w:highlight w:val="white"/>
          <w:lang w:val="ru-RU"/>
        </w:rPr>
      </w:pPr>
      <w:r>
        <w:rPr>
          <w:color w:val="000000" w:themeColor="text1"/>
          <w:lang w:val="ru-RU"/>
        </w:rPr>
        <w:t xml:space="preserve">3) документы, перечисленные в п. 8 технического задания.</w:t>
      </w:r>
      <w:r>
        <w:rPr>
          <w:highlight w:val="white"/>
          <w:lang w:val="ru-RU"/>
        </w:rPr>
      </w:r>
    </w:p>
    <w:p>
      <w:pPr>
        <w:ind w:firstLine="709"/>
        <w:jc w:val="both"/>
        <w:widowControl w:val="off"/>
        <w:rPr>
          <w:lang w:val="ru-RU" w:eastAsia="ru-RU"/>
        </w:rPr>
      </w:pPr>
      <w:r>
        <w:rPr>
          <w:lang w:val="ru-RU" w:eastAsia="ru-RU"/>
        </w:rPr>
        <w:t xml:space="preserve">9.2. </w:t>
      </w:r>
      <w:r>
        <w:rPr>
          <w:highlight w:val="white"/>
          <w:lang w:val="ru-RU" w:eastAsia="ru-RU"/>
        </w:rPr>
        <w:t xml:space="preserve">В течение </w:t>
      </w:r>
      <w:r>
        <w:rPr>
          <w:color w:val="000000"/>
          <w:highlight w:val="white"/>
          <w:lang w:val="ru-RU" w:eastAsia="ar-SA"/>
        </w:rPr>
        <w:t xml:space="preserve">15</w:t>
      </w:r>
      <w:r>
        <w:rPr>
          <w:color w:val="000000"/>
          <w:highlight w:val="white"/>
          <w:lang w:val="ru-RU" w:eastAsia="ru-RU"/>
        </w:rPr>
        <w:t xml:space="preserve"> (пятнадцати) рабочих дней с даты</w:t>
      </w:r>
      <w:r>
        <w:rPr>
          <w:highlight w:val="white"/>
          <w:lang w:val="ru-RU" w:eastAsia="ru-RU"/>
        </w:rPr>
        <w:t xml:space="preserve"> поступления Заказчику документов, перечисленных в подп. 9.1 п. 9 технического задания, Заказчик осуществляет </w:t>
      </w:r>
      <w:r>
        <w:rPr>
          <w:bCs/>
          <w:color w:val="000000"/>
          <w:highlight w:val="white"/>
          <w:lang w:val="ru-RU" w:eastAsia="ru-RU"/>
        </w:rPr>
        <w:t xml:space="preserve">проверку (экспертизу) результатов услуг на соответствие условиям контракта и</w:t>
      </w:r>
      <w:r>
        <w:rPr>
          <w:color w:val="333333"/>
          <w:highlight w:val="white"/>
          <w:lang w:val="ru-RU" w:eastAsia="ru-RU"/>
        </w:rPr>
        <w:t xml:space="preserve"> требованиям т</w:t>
      </w:r>
      <w:r>
        <w:rPr>
          <w:color w:val="000000"/>
          <w:highlight w:val="white"/>
          <w:lang w:val="ru-RU" w:eastAsia="ru-RU"/>
        </w:rPr>
        <w:t xml:space="preserve">ехнического задания</w:t>
      </w:r>
      <w:r>
        <w:rPr>
          <w:rFonts w:eastAsia="Calibri"/>
          <w:highlight w:val="white"/>
          <w:lang w:val="ru-RU" w:eastAsia="ru-RU"/>
        </w:rPr>
        <w:t xml:space="preserve">.</w:t>
      </w:r>
      <w:r>
        <w:rPr>
          <w:highlight w:val="white"/>
          <w:lang w:val="ru-RU" w:eastAsia="ru-RU"/>
        </w:rPr>
        <w:t xml:space="preserve"> </w:t>
      </w:r>
      <w:r>
        <w:rPr>
          <w:color w:val="000000"/>
          <w:highlight w:val="white"/>
          <w:lang w:val="ru-RU" w:eastAsia="ru-RU"/>
        </w:rPr>
        <w:t xml:space="preserve"> </w:t>
      </w:r>
      <w:r>
        <w:rPr>
          <w:lang w:val="ru-RU" w:eastAsia="ru-RU"/>
        </w:rPr>
      </w:r>
    </w:p>
    <w:p>
      <w:pPr>
        <w:ind w:firstLine="708"/>
        <w:jc w:val="both"/>
        <w:widowControl w:val="off"/>
        <w:rPr>
          <w:color w:val="000000"/>
          <w:lang w:val="ru-RU" w:eastAsia="ar-SA"/>
        </w:rPr>
      </w:pPr>
      <w:r>
        <w:rPr>
          <w:lang w:val="ru-RU" w:eastAsia="ru-RU"/>
        </w:rPr>
        <w:t xml:space="preserve">9.3. По результатам проверки (экспертизы) Заказчик подписывает документ о приемке или </w:t>
      </w:r>
      <w:r>
        <w:rPr>
          <w:color w:val="000000"/>
          <w:lang w:val="ru-RU" w:eastAsia="ar-SA"/>
        </w:rPr>
        <w:t xml:space="preserve">составляет мотивированный отказ от подписания документа о приемке (далее – Мотивированный отказ). </w:t>
      </w:r>
      <w:r>
        <w:rPr>
          <w:color w:val="000000"/>
          <w:lang w:val="ru-RU" w:eastAsia="ar-SA"/>
        </w:rPr>
      </w:r>
    </w:p>
    <w:p>
      <w:pPr>
        <w:ind w:firstLine="708"/>
        <w:jc w:val="both"/>
        <w:widowControl w:val="off"/>
        <w:rPr>
          <w:color w:val="000000"/>
          <w:lang w:val="ru-RU" w:eastAsia="ar-SA"/>
        </w:rPr>
      </w:pPr>
      <w:r>
        <w:rPr>
          <w:color w:val="000000"/>
          <w:lang w:val="ru-RU" w:eastAsia="ar-SA"/>
        </w:rPr>
        <w:t xml:space="preserve">9.4. В случае получения Мотивированного отказа Исполнитель обязан в установленный Заказчиком срок устранить причины отказа и повторно направить Заказчику документ о приемке в течение </w:t>
      </w:r>
      <w:r>
        <w:rPr>
          <w:lang w:val="ru-RU" w:eastAsia="ru-RU"/>
        </w:rPr>
        <w:t xml:space="preserve">5 (пяти) рабочих дней с даты</w:t>
      </w:r>
      <w:r>
        <w:rPr>
          <w:color w:val="000000"/>
          <w:lang w:val="ru-RU" w:eastAsia="ar-SA"/>
        </w:rPr>
        <w:t xml:space="preserve"> устранения причин отказа. </w:t>
      </w:r>
      <w:r>
        <w:rPr>
          <w:color w:val="000000"/>
          <w:lang w:val="ru-RU" w:eastAsia="ar-SA"/>
        </w:rPr>
      </w:r>
    </w:p>
    <w:p>
      <w:pPr>
        <w:ind w:firstLine="709"/>
        <w:jc w:val="both"/>
        <w:widowControl w:val="off"/>
        <w:rPr>
          <w:lang w:val="ru-RU" w:eastAsia="ru-RU"/>
        </w:rPr>
      </w:pPr>
      <w:r>
        <w:rPr>
          <w:color w:val="000000"/>
          <w:lang w:val="ru-RU" w:eastAsia="ar-SA"/>
        </w:rPr>
        <w:t xml:space="preserve">9.5. Датой приемки </w:t>
      </w:r>
      <w:r>
        <w:rPr>
          <w:rFonts w:eastAsia="Calibri"/>
          <w:lang w:val="ru-RU"/>
        </w:rPr>
        <w:t xml:space="preserve">результатов услуг </w:t>
      </w:r>
      <w:r>
        <w:rPr>
          <w:color w:val="000000"/>
          <w:lang w:val="ru-RU" w:eastAsia="ar-SA"/>
        </w:rPr>
        <w:t xml:space="preserve">считается дата подписания Заказчиком документа о приемке.</w:t>
      </w:r>
      <w:r>
        <w:rPr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lang w:val="ru-RU" w:eastAsia="ru-RU"/>
        </w:rPr>
      </w:pPr>
      <w:r>
        <w:rPr>
          <w:b/>
          <w:lang w:val="ru-RU" w:eastAsia="ru-RU"/>
        </w:rPr>
        <w:t xml:space="preserve">10. Условия оплаты услуг</w:t>
      </w:r>
      <w:r>
        <w:rPr>
          <w:b/>
          <w:bCs/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color w:val="000000"/>
          <w:lang w:val="ru-RU" w:eastAsia="ru-RU"/>
        </w:rPr>
      </w:pPr>
      <w:r>
        <w:rPr>
          <w:lang w:val="ru-RU" w:eastAsia="ru-RU"/>
        </w:rPr>
        <w:t xml:space="preserve">Безналичная оплата по счету в течение 7 (семи) рабочих дней с даты подписания Заказчиком документа о приемке. </w:t>
      </w:r>
      <w:r>
        <w:rPr>
          <w:color w:val="000000"/>
          <w:lang w:val="ru-RU" w:eastAsia="ru-RU"/>
        </w:rPr>
        <w:t xml:space="preserve">Авансирование не предусмотрено.</w:t>
      </w:r>
      <w:r>
        <w:rPr>
          <w:color w:val="000000"/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color w:val="000000"/>
          <w:lang w:val="ru-RU" w:eastAsia="ru-RU"/>
        </w:rPr>
      </w:pPr>
      <w:r>
        <w:rPr>
          <w:b/>
          <w:color w:val="000000"/>
          <w:lang w:val="ru-RU" w:eastAsia="ru-RU"/>
        </w:rPr>
        <w:t xml:space="preserve">11. Структура цены услуг</w:t>
      </w:r>
      <w:r>
        <w:rPr>
          <w:b/>
          <w:bCs/>
          <w:color w:val="000000"/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lang w:val="ru-RU" w:eastAsia="ru-RU"/>
        </w:rPr>
      </w:pPr>
      <w:r>
        <w:rPr>
          <w:color w:val="000000" w:themeColor="text1"/>
          <w:highlight w:val="white"/>
          <w:lang w:val="ru-RU" w:eastAsia="ru-RU"/>
        </w:rPr>
        <w:t xml:space="preserve">Включает общу</w:t>
      </w:r>
      <w:r>
        <w:rPr>
          <w:color w:val="000000" w:themeColor="text1"/>
          <w:highlight w:val="white"/>
          <w:lang w:val="ru-RU" w:eastAsia="ru-RU"/>
        </w:rPr>
        <w:t xml:space="preserve">ю стоимость всех выполняемых работ и используемых материалов в составе услуг, расходов на перевозку, погрузку-разгрузку, гарантийные обязательства, страхование, уплату налогов, сборов и иных обязательных платежей, иные расходы, связанные с оказанием услуг.</w:t>
      </w:r>
      <w:r>
        <w:rPr>
          <w:b/>
          <w:bCs/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lang w:val="ru-RU" w:eastAsia="ru-RU"/>
        </w:rPr>
      </w:pPr>
      <w:r>
        <w:rPr>
          <w:b/>
          <w:lang w:val="ru-RU" w:eastAsia="ru-RU"/>
        </w:rPr>
        <w:t xml:space="preserve">12. Гарантийные обязательства </w:t>
      </w:r>
      <w:r>
        <w:rPr>
          <w:b/>
          <w:bCs/>
          <w:lang w:val="ru-RU" w:eastAsia="ru-RU"/>
        </w:rPr>
      </w:r>
    </w:p>
    <w:p>
      <w:pPr>
        <w:ind w:firstLine="709"/>
        <w:jc w:val="both"/>
        <w:rPr>
          <w:rFonts w:eastAsia="SimSun"/>
          <w:lang w:val="ru-RU"/>
        </w:rPr>
      </w:pPr>
      <w:r>
        <w:rPr>
          <w:lang w:val="ru-RU" w:eastAsia="ru-RU"/>
        </w:rPr>
        <w:t xml:space="preserve">12.1. </w:t>
      </w:r>
      <w:r>
        <w:rPr>
          <w:rFonts w:eastAsia="SimSun"/>
          <w:lang w:val="ru-RU"/>
        </w:rPr>
        <w:t xml:space="preserve">Гарантийный срок на результаты услуг составляет не менее 12 (двенадцати) месяцев с даты</w:t>
      </w:r>
      <w:r>
        <w:rPr>
          <w:rFonts w:eastAsia="Calibri"/>
          <w:color w:val="000000"/>
          <w:lang w:val="ru-RU" w:eastAsia="ru-RU"/>
        </w:rPr>
        <w:t xml:space="preserve"> приемки результатов услуг.</w:t>
      </w:r>
      <w:r>
        <w:rPr>
          <w:rFonts w:eastAsia="SimSun"/>
          <w:lang w:val="ru-RU"/>
        </w:rPr>
        <w:t xml:space="preserve"> </w:t>
      </w:r>
      <w:r>
        <w:rPr>
          <w:rFonts w:eastAsia="SimSun"/>
          <w:lang w:val="ru-RU"/>
        </w:rPr>
      </w:r>
    </w:p>
    <w:p>
      <w:pPr>
        <w:ind w:firstLine="709"/>
        <w:jc w:val="both"/>
        <w:tabs>
          <w:tab w:val="left" w:pos="1076" w:leader="none"/>
        </w:tabs>
        <w:rPr>
          <w:lang w:val="ru-RU" w:eastAsia="ru-RU"/>
        </w:rPr>
      </w:pPr>
      <w:r>
        <w:rPr>
          <w:lang w:val="ru-RU" w:eastAsia="ru-RU"/>
        </w:rPr>
        <w:t xml:space="preserve">12.2. Исполнитель несет ответственность за недостатки результатов услуг, обнаруженные в пределах гарантийного срока, </w:t>
      </w:r>
      <w:r>
        <w:rPr>
          <w:color w:val="000000"/>
          <w:lang w:val="ru-RU" w:eastAsia="ru-RU"/>
        </w:rPr>
        <w:t xml:space="preserve">а также за последствия использования Заказчиком результатов услуг с недостатками.</w:t>
      </w:r>
      <w:r>
        <w:rPr>
          <w:lang w:val="ru-RU" w:eastAsia="ru-RU"/>
        </w:rPr>
        <w:t xml:space="preserve"> </w:t>
      </w:r>
      <w:r>
        <w:rPr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Calibri"/>
          <w:iCs/>
          <w:lang w:val="ru-RU" w:eastAsia="ru-RU"/>
        </w:rPr>
      </w:pPr>
      <w:r>
        <w:rPr>
          <w:lang w:val="ru-RU" w:eastAsia="ru-RU"/>
        </w:rPr>
        <w:t xml:space="preserve">12.3. Устранение недостатков результатов услуг </w:t>
      </w:r>
      <w:r>
        <w:rPr>
          <w:rFonts w:eastAsia="Calibri"/>
          <w:iCs/>
          <w:lang w:val="ru-RU" w:eastAsia="ru-RU"/>
        </w:rPr>
        <w:t xml:space="preserve">осуществляется Исполнителем на основании претензии Заказчика в установленный в претензии срок. </w:t>
      </w:r>
      <w:r>
        <w:rPr>
          <w:rFonts w:eastAsia="Calibri"/>
          <w:iCs/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Calibri"/>
          <w:iCs/>
          <w:lang w:val="ru-RU" w:eastAsia="ru-RU"/>
        </w:rPr>
      </w:pPr>
      <w:r>
        <w:rPr>
          <w:rFonts w:eastAsia="Calibri"/>
          <w:iCs/>
          <w:lang w:val="ru-RU" w:eastAsia="ru-RU"/>
        </w:rPr>
        <w:t xml:space="preserve">12.4.</w:t>
      </w:r>
      <w:r>
        <w:rPr>
          <w:lang w:val="ru-RU" w:eastAsia="ru-RU"/>
        </w:rPr>
        <w:t xml:space="preserve"> Устранение недостатков результатов услуг </w:t>
      </w:r>
      <w:r>
        <w:rPr>
          <w:rFonts w:eastAsia="Calibri"/>
          <w:iCs/>
          <w:lang w:val="ru-RU" w:eastAsia="ru-RU"/>
        </w:rPr>
        <w:t xml:space="preserve">осуществляется силами и за счет средств Исполнителя.</w:t>
      </w:r>
      <w:r>
        <w:rPr>
          <w:rFonts w:eastAsia="Calibri"/>
          <w:iCs/>
          <w:lang w:val="ru-RU" w:eastAsia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SimSun"/>
          <w:lang w:val="ru-RU"/>
        </w:rPr>
      </w:pPr>
      <w:r>
        <w:rPr>
          <w:rFonts w:eastAsia="Calibri"/>
          <w:iCs/>
          <w:lang w:val="ru-RU" w:eastAsia="ru-RU"/>
        </w:rPr>
        <w:t xml:space="preserve">12.5. Гарантийный срок на </w:t>
      </w:r>
      <w:r>
        <w:rPr>
          <w:lang w:val="ru-RU" w:eastAsia="ru-RU"/>
        </w:rPr>
        <w:t xml:space="preserve">результаты услуг после устранения недостатков составляет</w:t>
      </w:r>
      <w:r>
        <w:rPr>
          <w:rFonts w:eastAsia="SimSun"/>
          <w:lang w:val="ru-RU"/>
        </w:rPr>
        <w:t xml:space="preserve"> не менее 12 (двенадцати) месяцев с даты устранения недостатков.</w:t>
      </w:r>
      <w:r>
        <w:rPr>
          <w:rFonts w:eastAsia="SimSun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SimSun"/>
          <w:lang w:val="ru-RU"/>
        </w:rPr>
      </w:pPr>
      <w:r>
        <w:rPr>
          <w:rFonts w:eastAsia="SimSun"/>
          <w:lang w:val="ru-RU"/>
        </w:rPr>
        <w:t xml:space="preserve">12.6. Гарантия распространяется на всё, составляющее результаты услуг (выполненные работы и использованные материалы).</w:t>
      </w:r>
      <w:r>
        <w:rPr>
          <w:rFonts w:eastAsia="SimSun"/>
          <w:lang w:val="ru-RU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b/>
          <w:bCs/>
          <w:lang w:val="ru-RU" w:eastAsia="ar-SA"/>
        </w:rPr>
      </w:pPr>
      <w:r>
        <w:rPr>
          <w:rFonts w:eastAsia="SimSun"/>
          <w:b/>
          <w:bCs/>
          <w:lang w:val="ru-RU"/>
        </w:rPr>
        <w:t xml:space="preserve">13. П</w:t>
      </w:r>
      <w:r>
        <w:rPr>
          <w:rFonts w:eastAsia="SimSun"/>
          <w:b/>
          <w:lang w:val="ru-RU"/>
        </w:rPr>
        <w:t xml:space="preserve">риложение,</w:t>
      </w:r>
      <w:r>
        <w:rPr>
          <w:b/>
          <w:bCs/>
          <w:lang w:val="ru-RU" w:eastAsia="ar-SA"/>
        </w:rPr>
        <w:t xml:space="preserve"> являющееся неотъемлемой частью технического задания </w:t>
      </w:r>
      <w:r>
        <w:rPr>
          <w:b/>
          <w:bCs/>
          <w:lang w:val="ru-RU" w:eastAsia="ar-SA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lang w:val="ru-RU"/>
        </w:rPr>
      </w:pPr>
      <w:r>
        <w:rPr>
          <w:highlight w:val="white"/>
          <w:lang w:val="ru-RU"/>
        </w:rPr>
        <w:t xml:space="preserve">Журнал </w:t>
      </w:r>
      <w:r>
        <w:rPr>
          <w:bCs/>
          <w:highlight w:val="white"/>
          <w:lang w:val="ru-RU"/>
        </w:rPr>
        <w:t xml:space="preserve">№ _____ </w:t>
      </w:r>
      <w:r>
        <w:rPr>
          <w:highlight w:val="white"/>
          <w:lang w:val="ru-RU"/>
        </w:rPr>
        <w:t xml:space="preserve">учета ремонта и технического обслуживания оборудования с</w:t>
      </w:r>
      <w:r>
        <w:rPr>
          <w:rFonts w:eastAsia="Calibri"/>
          <w:highlight w:val="white"/>
          <w:lang w:val="ru-RU" w:eastAsia="ru-RU"/>
        </w:rPr>
        <w:t xml:space="preserve">истем кондиционирования и вентиляции (</w:t>
      </w:r>
      <w:r>
        <w:rPr>
          <w:rFonts w:eastAsia="Calibri"/>
          <w:highlight w:val="white"/>
          <w:lang w:val="ru-RU" w:eastAsia="ru-RU"/>
        </w:rPr>
        <w:t xml:space="preserve">СКиВ</w:t>
      </w:r>
      <w:r>
        <w:rPr>
          <w:rFonts w:eastAsia="Calibri"/>
          <w:highlight w:val="white"/>
          <w:lang w:val="ru-RU" w:eastAsia="ru-RU"/>
        </w:rPr>
        <w:t xml:space="preserve">).</w:t>
      </w:r>
      <w:r>
        <w:rPr>
          <w:lang w:val="ru-RU"/>
        </w:rPr>
      </w:r>
    </w:p>
    <w:p>
      <w:pPr>
        <w:rPr>
          <w:highlight w:val="white"/>
          <w:lang w:val="ru-RU"/>
        </w:rPr>
      </w:pPr>
      <w:r>
        <w:rPr>
          <w:lang w:val="ru-RU"/>
        </w:rPr>
        <w:br w:type="page" w:clear="all"/>
      </w:r>
      <w:r>
        <w:rPr>
          <w:highlight w:val="white"/>
          <w:lang w:val="ru-RU"/>
        </w:rPr>
      </w:r>
    </w:p>
    <w:p>
      <w:pPr>
        <w:ind w:right="-4"/>
        <w:jc w:val="right"/>
        <w:widowControl w:val="off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 xml:space="preserve">Приложение</w:t>
      </w:r>
      <w:r>
        <w:rPr>
          <w:rFonts w:eastAsia="Calibri"/>
          <w:sz w:val="20"/>
          <w:szCs w:val="20"/>
          <w:lang w:val="ru-RU"/>
        </w:rPr>
      </w:r>
    </w:p>
    <w:p>
      <w:pPr>
        <w:ind w:right="-1"/>
        <w:jc w:val="right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 xml:space="preserve">к Техническому заданию</w:t>
      </w:r>
      <w:r>
        <w:rPr>
          <w:rFonts w:eastAsia="Calibri"/>
          <w:sz w:val="20"/>
          <w:szCs w:val="20"/>
          <w:lang w:val="ru-RU"/>
        </w:rPr>
      </w:r>
    </w:p>
    <w:p>
      <w:pPr>
        <w:jc w:val="center"/>
        <w:keepNext/>
        <w:spacing w:before="120" w:after="120"/>
        <w:rPr>
          <w:i/>
          <w:iCs/>
          <w:lang w:val="ru-RU"/>
        </w:rPr>
        <w:outlineLvl w:val="0"/>
      </w:pPr>
      <w:r/>
      <w:bookmarkStart w:id="1" w:name="undefined"/>
      <w:r>
        <w:rPr>
          <w:b/>
          <w:bCs/>
          <w:lang w:val="ru-RU"/>
        </w:rPr>
        <w:t xml:space="preserve">Титульный лист журнала</w:t>
      </w:r>
      <w:bookmarkEnd w:id="1"/>
      <w:r/>
      <w:r>
        <w:rPr>
          <w:i/>
          <w:iCs/>
          <w:lang w:val="ru-RU"/>
        </w:rPr>
      </w:r>
    </w:p>
    <w:p>
      <w:pPr>
        <w:pStyle w:val="914"/>
        <w:ind w:left="0"/>
        <w:rPr>
          <w:lang w:val="ru-RU"/>
        </w:rPr>
      </w:pPr>
      <w:r>
        <w:rPr>
          <w:sz w:val="22"/>
          <w:szCs w:val="22"/>
          <w:lang w:val="ru-RU"/>
        </w:rPr>
        <w:t xml:space="preserve">__________________________________________________________________________________________</w:t>
      </w:r>
      <w:r>
        <w:rPr>
          <w:lang w:val="ru-RU"/>
        </w:rPr>
      </w:r>
    </w:p>
    <w:p>
      <w:pPr>
        <w:jc w:val="center"/>
        <w:rPr>
          <w:sz w:val="20"/>
          <w:szCs w:val="20"/>
          <w:lang w:val="ru-RU"/>
        </w:rPr>
      </w:pPr>
      <w:r>
        <w:rPr>
          <w:sz w:val="20"/>
          <w:szCs w:val="20"/>
          <w:vertAlign w:val="superscript"/>
          <w:lang w:val="ru-RU"/>
        </w:rPr>
        <w:t xml:space="preserve">Исполнитель</w:t>
      </w:r>
      <w:r>
        <w:rPr>
          <w:sz w:val="20"/>
          <w:szCs w:val="20"/>
          <w:lang w:val="ru-RU"/>
        </w:rPr>
      </w:r>
    </w:p>
    <w:p>
      <w:pPr>
        <w:jc w:val="center"/>
        <w:keepNext/>
        <w:rPr>
          <w:rFonts w:eastAsia="Calibri"/>
          <w:b/>
          <w:bCs/>
          <w:sz w:val="20"/>
          <w:szCs w:val="20"/>
          <w:lang w:val="ru-RU"/>
        </w:rPr>
        <w:outlineLvl w:val="1"/>
      </w:pPr>
      <w:r>
        <w:rPr>
          <w:rFonts w:eastAsia="Calibri"/>
          <w:b/>
          <w:bCs/>
          <w:sz w:val="20"/>
          <w:szCs w:val="20"/>
          <w:lang w:val="ru-RU"/>
        </w:rPr>
      </w:r>
      <w:r>
        <w:rPr>
          <w:rFonts w:eastAsia="Calibri"/>
          <w:b/>
          <w:bCs/>
          <w:sz w:val="20"/>
          <w:szCs w:val="20"/>
          <w:lang w:val="ru-RU"/>
        </w:rPr>
      </w:r>
    </w:p>
    <w:p>
      <w:pPr>
        <w:jc w:val="center"/>
        <w:keepNext/>
        <w:rPr>
          <w:b/>
          <w:bCs/>
          <w:lang w:val="ru-RU"/>
        </w:rPr>
        <w:outlineLvl w:val="1"/>
      </w:pPr>
      <w:r>
        <w:rPr>
          <w:b/>
          <w:bCs/>
          <w:lang w:val="ru-RU"/>
        </w:rPr>
        <w:t xml:space="preserve">Журнал № ________</w:t>
      </w:r>
      <w:r>
        <w:rPr>
          <w:b/>
          <w:bCs/>
          <w:lang w:val="ru-RU"/>
        </w:rPr>
        <w:br/>
        <w:t xml:space="preserve">учета ремонта и технического обслуживания</w:t>
      </w:r>
      <w:r>
        <w:rPr>
          <w:b/>
          <w:lang w:val="ru-RU"/>
        </w:rPr>
        <w:t xml:space="preserve"> оборудования </w:t>
      </w:r>
      <w:r>
        <w:rPr>
          <w:b/>
          <w:bCs/>
          <w:lang w:val="ru-RU"/>
        </w:rPr>
      </w:r>
    </w:p>
    <w:p>
      <w:pPr>
        <w:jc w:val="center"/>
        <w:keepNext/>
        <w:rPr>
          <w:rFonts w:eastAsia="Calibri"/>
          <w:b/>
          <w:bCs/>
          <w:lang w:val="ru-RU" w:eastAsia="ru-RU"/>
        </w:rPr>
        <w:outlineLvl w:val="1"/>
      </w:pPr>
      <w:r>
        <w:rPr>
          <w:b/>
          <w:lang w:val="ru-RU"/>
        </w:rPr>
        <w:t xml:space="preserve">с</w:t>
      </w:r>
      <w:r>
        <w:rPr>
          <w:rFonts w:eastAsia="Calibri"/>
          <w:b/>
          <w:lang w:val="ru-RU" w:eastAsia="ru-RU"/>
        </w:rPr>
        <w:t xml:space="preserve">истем кондиционирования и вентиляции (</w:t>
      </w:r>
      <w:r>
        <w:rPr>
          <w:rFonts w:eastAsia="Calibri"/>
          <w:b/>
          <w:lang w:val="ru-RU" w:eastAsia="ru-RU"/>
        </w:rPr>
        <w:t xml:space="preserve">СКиВ</w:t>
      </w:r>
      <w:r>
        <w:rPr>
          <w:rFonts w:eastAsia="Calibri"/>
          <w:b/>
          <w:lang w:val="ru-RU" w:eastAsia="ru-RU"/>
        </w:rPr>
        <w:t xml:space="preserve">)</w:t>
      </w:r>
      <w:r>
        <w:rPr>
          <w:b/>
          <w:bCs/>
          <w:lang w:val="ru-RU"/>
        </w:rPr>
        <w:t xml:space="preserve"> </w:t>
      </w:r>
      <w:r>
        <w:rPr>
          <w:rFonts w:eastAsia="Calibri"/>
          <w:b/>
          <w:bCs/>
          <w:lang w:val="ru-RU" w:eastAsia="ru-RU"/>
        </w:rPr>
      </w:r>
    </w:p>
    <w:p>
      <w:pPr>
        <w:jc w:val="center"/>
        <w:keepNext/>
        <w:rPr>
          <w:b/>
          <w:bCs/>
          <w:sz w:val="20"/>
          <w:szCs w:val="20"/>
          <w:lang w:val="ru-RU"/>
        </w:rPr>
        <w:outlineLvl w:val="1"/>
      </w:pPr>
      <w:r>
        <w:rPr>
          <w:b/>
          <w:bCs/>
          <w:sz w:val="20"/>
          <w:szCs w:val="20"/>
          <w:lang w:val="ru-RU"/>
        </w:rPr>
      </w:r>
      <w:r>
        <w:rPr>
          <w:b/>
          <w:bCs/>
          <w:sz w:val="20"/>
          <w:szCs w:val="20"/>
          <w:lang w:val="ru-RU"/>
        </w:rPr>
      </w:r>
    </w:p>
    <w:p>
      <w:pPr>
        <w:jc w:val="both"/>
        <w:spacing w:before="120" w:after="120"/>
        <w:rPr>
          <w:lang w:val="ru-RU"/>
        </w:rPr>
      </w:pPr>
      <w:r>
        <w:rPr>
          <w:lang w:val="ru-RU"/>
        </w:rPr>
        <w:t xml:space="preserve">Начат "___"____________________202__г.</w:t>
      </w:r>
      <w:r>
        <w:rPr>
          <w:lang w:val="ru-RU"/>
        </w:rPr>
      </w:r>
    </w:p>
    <w:p>
      <w:pPr>
        <w:jc w:val="both"/>
        <w:spacing w:before="120" w:after="120"/>
        <w:rPr>
          <w:lang w:val="ru-RU"/>
        </w:rPr>
      </w:pPr>
      <w:r>
        <w:rPr>
          <w:lang w:val="ru-RU"/>
        </w:rPr>
        <w:t xml:space="preserve">Окончен "___"__________________202__г.</w:t>
      </w:r>
      <w:r>
        <w:rPr>
          <w:lang w:val="ru-RU"/>
        </w:rPr>
      </w:r>
    </w:p>
    <w:p>
      <w:pPr>
        <w:jc w:val="both"/>
        <w:keepNext/>
        <w:rPr>
          <w:b/>
          <w:bCs/>
          <w:sz w:val="20"/>
          <w:szCs w:val="20"/>
          <w:lang w:val="ru-RU"/>
        </w:rPr>
        <w:outlineLvl w:val="1"/>
      </w:pPr>
      <w:r>
        <w:rPr>
          <w:b/>
          <w:bCs/>
          <w:sz w:val="20"/>
          <w:szCs w:val="20"/>
          <w:lang w:val="ru-RU"/>
        </w:rPr>
      </w:r>
      <w:r>
        <w:rPr>
          <w:b/>
          <w:bCs/>
          <w:sz w:val="20"/>
          <w:szCs w:val="20"/>
          <w:lang w:val="ru-RU"/>
        </w:rPr>
      </w:r>
    </w:p>
    <w:p>
      <w:pPr>
        <w:jc w:val="center"/>
        <w:keepNext/>
        <w:rPr>
          <w:b/>
          <w:bCs/>
          <w:lang w:val="ru-RU"/>
        </w:rPr>
        <w:outlineLvl w:val="1"/>
      </w:pPr>
      <w:r>
        <w:rPr>
          <w:b/>
          <w:bCs/>
          <w:lang w:val="ru-RU"/>
        </w:rPr>
        <w:t xml:space="preserve">Второй лист журнала</w:t>
      </w:r>
      <w:r>
        <w:rPr>
          <w:b/>
          <w:bCs/>
          <w:lang w:val="ru-RU"/>
        </w:rPr>
      </w:r>
    </w:p>
    <w:p>
      <w:pPr>
        <w:jc w:val="center"/>
        <w:keepNext/>
        <w:rPr>
          <w:b/>
          <w:bCs/>
          <w:sz w:val="20"/>
          <w:szCs w:val="20"/>
          <w:lang w:val="ru-RU"/>
        </w:rPr>
        <w:outlineLvl w:val="1"/>
      </w:pPr>
      <w:r>
        <w:rPr>
          <w:b/>
          <w:bCs/>
          <w:sz w:val="20"/>
          <w:szCs w:val="20"/>
          <w:lang w:val="ru-RU"/>
        </w:rPr>
      </w:r>
      <w:r>
        <w:rPr>
          <w:b/>
          <w:bCs/>
          <w:sz w:val="20"/>
          <w:szCs w:val="20"/>
          <w:lang w:val="ru-RU"/>
        </w:rPr>
      </w:r>
    </w:p>
    <w:p>
      <w:pPr>
        <w:pStyle w:val="919"/>
        <w:jc w:val="both"/>
        <w:rPr>
          <w:lang w:val="ru-RU"/>
        </w:rPr>
      </w:pPr>
      <w:r>
        <w:rPr>
          <w:lang w:val="ru-RU"/>
        </w:rPr>
        <w:t xml:space="preserve">1. Наименование и местонахождение объекта: Главный центр обработки данных, адрес: </w:t>
      </w:r>
      <w:r>
        <w:rPr>
          <w:lang w:val="ru-RU" w:eastAsia="ru-RU"/>
        </w:rPr>
        <w:t xml:space="preserve">141150, Московская область, Богородский </w:t>
      </w:r>
      <w:r>
        <w:rPr>
          <w:lang w:val="ru-RU" w:eastAsia="ru-RU"/>
        </w:rPr>
        <w:t xml:space="preserve">г.о</w:t>
      </w:r>
      <w:r>
        <w:rPr>
          <w:lang w:val="ru-RU" w:eastAsia="ru-RU"/>
        </w:rPr>
        <w:t xml:space="preserve">., Горбуша, Радиоцентр. Координаты GPS: 55.857826, 38.229011</w:t>
      </w:r>
      <w:r>
        <w:rPr>
          <w:rFonts w:eastAsia="Calibri"/>
          <w:lang w:val="ru-RU" w:eastAsia="ru-RU"/>
        </w:rPr>
        <w:t xml:space="preserve">.</w:t>
      </w:r>
      <w:r>
        <w:rPr>
          <w:lang w:val="ru-RU"/>
        </w:rPr>
      </w:r>
    </w:p>
    <w:p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 Перечень оборудования </w:t>
      </w:r>
      <w:r>
        <w:rPr>
          <w:sz w:val="22"/>
          <w:szCs w:val="22"/>
          <w:lang w:val="ru-RU"/>
        </w:rPr>
        <w:t xml:space="preserve">СКиВ</w:t>
      </w:r>
      <w:r>
        <w:rPr>
          <w:sz w:val="22"/>
          <w:szCs w:val="22"/>
          <w:lang w:val="ru-RU"/>
        </w:rPr>
        <w:t xml:space="preserve">:</w:t>
      </w:r>
      <w:r>
        <w:rPr>
          <w:sz w:val="22"/>
          <w:szCs w:val="22"/>
          <w:lang w:val="ru-RU"/>
        </w:rPr>
      </w:r>
    </w:p>
    <w:p>
      <w:pPr>
        <w:rPr>
          <w:sz w:val="20"/>
          <w:szCs w:val="20"/>
        </w:rPr>
      </w:pPr>
      <w:r>
        <w:rPr>
          <w:sz w:val="22"/>
          <w:szCs w:val="22"/>
          <w:lang w:val="ru-RU"/>
        </w:rPr>
        <w:t xml:space="preserve"> </w:t>
      </w:r>
      <w:r>
        <w:rPr>
          <w:sz w:val="20"/>
          <w:szCs w:val="20"/>
        </w:rPr>
      </w:r>
    </w:p>
    <w:tbl>
      <w:tblPr>
        <w:tblW w:w="99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85"/>
        <w:gridCol w:w="3861"/>
        <w:gridCol w:w="2641"/>
        <w:gridCol w:w="1843"/>
        <w:gridCol w:w="1027"/>
      </w:tblGrid>
      <w:tr>
        <w:tblPrEx/>
        <w:trPr>
          <w:jc w:val="center"/>
          <w:trHeight w:val="282"/>
        </w:trPr>
        <w:tc>
          <w:tcPr>
            <w:tcW w:w="58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W w:w="38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</w:rPr>
              <w:t xml:space="preserve">производитель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</w:rPr>
              <w:t xml:space="preserve">модель</w:t>
            </w:r>
            <w:r>
              <w:rPr>
                <w:sz w:val="20"/>
                <w:szCs w:val="20"/>
              </w:rPr>
            </w:r>
          </w:p>
        </w:tc>
        <w:tc>
          <w:tcPr>
            <w:tcW w:w="264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Заводской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номер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Характеристики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0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</w:rPr>
              <w:t xml:space="preserve">штук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3. Реквизиты договора (дата, номер): ___________________________________________________</w:t>
      </w:r>
      <w:r>
        <w:rPr>
          <w:color w:val="000000"/>
          <w:lang w:val="ru-RU"/>
        </w:rPr>
      </w:r>
    </w:p>
    <w:p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4. Стоимость работ: _________________________________________________________________</w:t>
      </w:r>
      <w:r>
        <w:rPr>
          <w:color w:val="000000"/>
          <w:lang w:val="ru-RU"/>
        </w:rPr>
      </w:r>
    </w:p>
    <w:p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5. Ответственное лицо Заказчика за эксплуатацию оборудования </w:t>
      </w:r>
      <w:r>
        <w:rPr>
          <w:color w:val="000000"/>
          <w:lang w:val="ru-RU"/>
        </w:rPr>
        <w:t xml:space="preserve">СКиВ</w:t>
      </w:r>
      <w:r>
        <w:rPr>
          <w:color w:val="000000"/>
          <w:lang w:val="ru-RU"/>
        </w:rPr>
        <w:t xml:space="preserve">:</w:t>
      </w:r>
      <w:r>
        <w:rPr>
          <w:color w:val="000000"/>
          <w:lang w:val="ru-RU"/>
        </w:rPr>
      </w:r>
    </w:p>
    <w:p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Заместитель директора центра обеспечения процессов эксплуатации </w:t>
      </w:r>
      <w:r>
        <w:rPr>
          <w:color w:val="000000"/>
          <w:lang w:val="ru-RU"/>
        </w:rPr>
        <w:t xml:space="preserve">Асейкин</w:t>
      </w:r>
      <w:r>
        <w:rPr>
          <w:color w:val="000000"/>
          <w:lang w:val="ru-RU"/>
        </w:rPr>
        <w:t xml:space="preserve"> В.С.;</w:t>
      </w:r>
      <w:r>
        <w:rPr>
          <w:color w:val="000000"/>
          <w:lang w:val="ru-RU"/>
        </w:rPr>
      </w:r>
    </w:p>
    <w:p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- Инженер отдела инженерной поддержки центров обработки данных Матюшин И.И.</w:t>
      </w:r>
      <w:r>
        <w:rPr>
          <w:color w:val="000000"/>
          <w:lang w:val="ru-RU"/>
        </w:rPr>
      </w:r>
    </w:p>
    <w:p>
      <w:pPr>
        <w:jc w:val="both"/>
        <w:rPr>
          <w:sz w:val="22"/>
          <w:szCs w:val="22"/>
          <w:lang w:val="ru-RU"/>
        </w:rPr>
      </w:pPr>
      <w:r>
        <w:rPr>
          <w:color w:val="000000"/>
          <w:lang w:val="ru-RU"/>
        </w:rPr>
        <w:t xml:space="preserve">6. Должность (профессия), фамилия, имя, отчество Исполнителя работ:</w:t>
      </w:r>
      <w:r>
        <w:rPr>
          <w:color w:val="000000"/>
          <w:sz w:val="22"/>
          <w:szCs w:val="22"/>
          <w:lang w:val="ru-RU"/>
        </w:rPr>
        <w:t xml:space="preserve"> ________________________</w:t>
      </w:r>
      <w:r>
        <w:rPr>
          <w:sz w:val="22"/>
          <w:szCs w:val="22"/>
          <w:lang w:val="ru-RU"/>
        </w:rPr>
      </w:r>
    </w:p>
    <w:p>
      <w:pPr>
        <w:jc w:val="both"/>
        <w:rPr>
          <w:sz w:val="20"/>
          <w:szCs w:val="20"/>
          <w:lang w:val="ru-RU"/>
        </w:rPr>
      </w:pPr>
      <w:r>
        <w:rPr>
          <w:lang w:val="ru-RU"/>
        </w:rPr>
        <w:t xml:space="preserve">7. И</w:t>
      </w:r>
      <w:r>
        <w:rPr>
          <w:color w:val="000000"/>
          <w:lang w:val="ru-RU"/>
        </w:rPr>
        <w:t xml:space="preserve">нструктаж Исполнителя работ ответственным лицом Заказчика:</w:t>
      </w:r>
      <w:r>
        <w:rPr>
          <w:sz w:val="20"/>
          <w:szCs w:val="20"/>
          <w:lang w:val="ru-RU"/>
        </w:rPr>
      </w:r>
    </w:p>
    <w:p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17"/>
        <w:gridCol w:w="3402"/>
        <w:gridCol w:w="2835"/>
        <w:gridCol w:w="1682"/>
      </w:tblGrid>
      <w:tr>
        <w:tblPrEx/>
        <w:trPr>
          <w:jc w:val="center"/>
          <w:trHeight w:val="543"/>
        </w:trPr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п/п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Дата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проведения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инструктажа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№ или наименование инструкции (правил) по технике безопасности</w:t>
            </w:r>
            <w:r>
              <w:rPr>
                <w:b/>
                <w:bCs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Должность, ФИО и подпись лица, проводящего инструктаж</w:t>
            </w:r>
            <w:r>
              <w:rPr>
                <w:b/>
                <w:bCs/>
                <w:sz w:val="20"/>
                <w:szCs w:val="2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8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ФИО,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подпись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Исполнителя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работ</w:t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jc w:val="center"/>
        <w:keepNext/>
        <w:rPr>
          <w:b/>
          <w:bCs/>
          <w:sz w:val="20"/>
          <w:szCs w:val="20"/>
        </w:rPr>
        <w:outlineLvl w:val="1"/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jc w:val="center"/>
        <w:keepNext/>
        <w:rPr>
          <w:b/>
          <w:bCs/>
        </w:rPr>
        <w:outlineLvl w:val="1"/>
      </w:pPr>
      <w:r>
        <w:rPr>
          <w:b/>
          <w:bCs/>
        </w:rPr>
        <w:t xml:space="preserve">Последующие</w:t>
      </w:r>
      <w:r>
        <w:rPr>
          <w:b/>
          <w:bCs/>
        </w:rPr>
        <w:t xml:space="preserve"> </w:t>
      </w:r>
      <w:r>
        <w:rPr>
          <w:b/>
          <w:bCs/>
        </w:rPr>
        <w:t xml:space="preserve">листы</w:t>
      </w:r>
      <w:r>
        <w:rPr>
          <w:b/>
          <w:bCs/>
        </w:rPr>
        <w:t xml:space="preserve"> </w:t>
      </w:r>
      <w:r>
        <w:rPr>
          <w:b/>
          <w:bCs/>
        </w:rPr>
        <w:t xml:space="preserve">журнала</w:t>
      </w:r>
      <w:r>
        <w:rPr>
          <w:b/>
          <w:bCs/>
        </w:rPr>
      </w:r>
    </w:p>
    <w:p>
      <w:pPr>
        <w:jc w:val="center"/>
        <w:keepNext/>
        <w:rPr>
          <w:b/>
          <w:bCs/>
          <w:sz w:val="20"/>
          <w:szCs w:val="20"/>
        </w:rPr>
        <w:outlineLvl w:val="1"/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992"/>
        <w:gridCol w:w="1701"/>
        <w:gridCol w:w="1701"/>
        <w:gridCol w:w="1701"/>
        <w:gridCol w:w="1276"/>
        <w:gridCol w:w="1982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№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п/п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выполнения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работ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Наименование оборудования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Описание выполненных работ, заключение о техническом состоянии</w:t>
            </w:r>
            <w:r>
              <w:rPr>
                <w:b/>
                <w:bCs/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и количество замененных комплектующих</w:t>
            </w:r>
            <w:r>
              <w:rPr>
                <w:b/>
                <w:bCs/>
                <w:sz w:val="22"/>
                <w:szCs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Подпись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И</w:t>
            </w:r>
            <w:r>
              <w:rPr>
                <w:b/>
                <w:bCs/>
                <w:sz w:val="22"/>
                <w:szCs w:val="22"/>
              </w:rPr>
              <w:t xml:space="preserve">сполнителя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работ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Заключение по выполненной работе ответственного лица Заказчика, </w:t>
            </w:r>
            <w:r>
              <w:rPr>
                <w:b/>
                <w:bCs/>
                <w:sz w:val="22"/>
                <w:szCs w:val="22"/>
                <w:lang w:val="ru-RU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его подпись</w:t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both"/>
        <w:rPr>
          <w:color w:val="000000"/>
        </w:rPr>
      </w:pPr>
      <w:r>
        <w:rPr>
          <w:b/>
          <w:bCs/>
          <w:spacing w:val="40"/>
          <w:lang w:val="ru-RU"/>
        </w:rPr>
        <w:t xml:space="preserve">Примечание</w:t>
      </w:r>
      <w:r>
        <w:rPr>
          <w:color w:val="000000"/>
          <w:lang w:val="ru-RU"/>
        </w:rPr>
        <w:t xml:space="preserve">: </w:t>
      </w:r>
      <w:r>
        <w:rPr>
          <w:color w:val="000000"/>
          <w:lang w:val="ru-RU"/>
        </w:rPr>
        <w:t xml:space="preserve">В</w:t>
      </w:r>
      <w:r>
        <w:rPr>
          <w:color w:val="000000"/>
          <w:lang w:val="ru-RU"/>
        </w:rPr>
        <w:t xml:space="preserve"> журнале пронумеровано, прошнуровано и скреплено печатью </w:t>
      </w:r>
      <w:r>
        <w:rPr>
          <w:color w:val="000000"/>
        </w:rPr>
        <w:t xml:space="preserve">____ </w:t>
      </w:r>
      <w:r>
        <w:rPr>
          <w:color w:val="000000"/>
        </w:rPr>
        <w:t xml:space="preserve">листов</w:t>
      </w:r>
      <w:r>
        <w:rPr>
          <w:color w:val="000000"/>
        </w:rPr>
      </w:r>
    </w:p>
    <w:p>
      <w:pPr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ИСПОЛНИТЕЛЬ:</w:t>
      </w:r>
      <w:r>
        <w:rPr>
          <w:b/>
          <w:bCs/>
          <w:lang w:eastAsia="ar-SA"/>
        </w:rPr>
      </w:r>
    </w:p>
    <w:p>
      <w:pPr>
        <w:widowControl w:val="off"/>
        <w:rPr>
          <w:bCs/>
          <w:lang w:eastAsia="ar-SA"/>
        </w:rPr>
      </w:pPr>
      <w:r>
        <w:rPr>
          <w:bCs/>
          <w:lang w:eastAsia="ar-SA"/>
        </w:rPr>
      </w:r>
      <w:r>
        <w:rPr>
          <w:bCs/>
          <w:lang w:eastAsia="ar-SA"/>
        </w:rPr>
      </w:r>
    </w:p>
    <w:p>
      <w:pPr>
        <w:widowControl w:val="off"/>
        <w:rPr>
          <w:lang w:eastAsia="ar-SA"/>
        </w:rPr>
      </w:pPr>
      <w:r>
        <w:rPr>
          <w:lang w:eastAsia="ar-SA"/>
        </w:rPr>
        <w:t xml:space="preserve">__________________ /ФИО/</w:t>
      </w:r>
      <w:r>
        <w:rPr>
          <w:lang w:eastAsia="ar-SA"/>
        </w:rPr>
      </w:r>
    </w:p>
    <w:p>
      <w:pPr>
        <w:widowControl w:val="off"/>
        <w:rPr>
          <w:lang w:eastAsia="ar-SA"/>
        </w:rPr>
      </w:pPr>
      <w:r>
        <w:rPr>
          <w:sz w:val="20"/>
          <w:szCs w:val="20"/>
          <w:lang w:eastAsia="ar-SA"/>
        </w:rPr>
        <w:t xml:space="preserve">мп</w:t>
      </w:r>
      <w:r>
        <w:rPr>
          <w:lang w:eastAsia="ar-SA"/>
        </w:rPr>
      </w:r>
    </w:p>
    <w:p>
      <w:pPr>
        <w:ind w:firstLine="709"/>
        <w:jc w:val="both"/>
        <w:tabs>
          <w:tab w:val="left" w:pos="142" w:leader="none"/>
          <w:tab w:val="left" w:pos="567" w:leader="none"/>
        </w:tabs>
        <w:rPr>
          <w:rFonts w:eastAsia="SimSun"/>
          <w:lang w:val="ru-RU"/>
        </w:rPr>
      </w:pPr>
      <w:r>
        <w:rPr>
          <w:rFonts w:eastAsia="SimSun"/>
          <w:lang w:val="ru-RU"/>
        </w:rPr>
      </w:r>
      <w:r>
        <w:rPr>
          <w:rFonts w:eastAsia="SimSun"/>
          <w:lang w:val="ru-RU"/>
        </w:rPr>
      </w:r>
    </w:p>
    <w:p>
      <w:pPr>
        <w:ind w:right="-4"/>
        <w:jc w:val="right"/>
        <w:widowControl w:val="off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</w:r>
      <w:r>
        <w:rPr>
          <w:rFonts w:eastAsia="Calibri"/>
          <w:sz w:val="20"/>
          <w:szCs w:val="20"/>
          <w:lang w:val="ru-RU"/>
        </w:rPr>
      </w:r>
    </w:p>
    <w:p>
      <w:pPr>
        <w:ind w:right="-4"/>
        <w:jc w:val="right"/>
        <w:widowControl w:val="off"/>
        <w:rPr>
          <w:rFonts w:eastAsia="Calibri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</w:r>
      <w:r>
        <w:rPr>
          <w:rFonts w:eastAsia="Calibri"/>
          <w:sz w:val="20"/>
          <w:szCs w:val="20"/>
          <w:lang w:val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964" w:left="1417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3020204020204"/>
  </w:font>
  <w:font w:name="Cambria">
    <w:panose1 w:val="02040803050406030204"/>
  </w:font>
  <w:font w:name="NSimSun">
    <w:panose1 w:val="020005090300000000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99026960"/>
      <w:docPartObj>
        <w:docPartGallery w:val="Page Numbers (Top of Page)"/>
        <w:docPartUnique w:val="true"/>
      </w:docPartObj>
      <w:rPr/>
    </w:sdtPr>
    <w:sdtContent>
      <w:p>
        <w:pPr>
          <w:pStyle w:val="90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 xml:space="preserve">4</w:t>
        </w:r>
        <w:r>
          <w:fldChar w:fldCharType="end"/>
        </w:r>
        <w:r/>
      </w:p>
    </w:sdtContent>
  </w:sdt>
  <w:p>
    <w:pPr>
      <w:pStyle w:val="9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5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2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85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7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9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1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3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5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7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9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1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340" w:hanging="34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firstLine="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"/>
      <w:lvlJc w:val="left"/>
      <w:pPr>
        <w:ind w:left="0" w:firstLine="17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13"/>
  </w:num>
  <w:num w:numId="7">
    <w:abstractNumId w:val="9"/>
  </w:num>
  <w:num w:numId="8">
    <w:abstractNumId w:val="6"/>
  </w:num>
  <w:num w:numId="9">
    <w:abstractNumId w:val="14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spacing w:before="0" w:beforeAutospacing="0" w:after="16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pPr>
      <w:ind w:firstLine="0"/>
      <w:spacing w:after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710">
    <w:name w:val="Heading 1"/>
    <w:basedOn w:val="709"/>
    <w:next w:val="709"/>
    <w:link w:val="7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709"/>
    <w:next w:val="709"/>
    <w:link w:val="7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2">
    <w:name w:val="Heading 3"/>
    <w:basedOn w:val="709"/>
    <w:next w:val="709"/>
    <w:link w:val="905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13">
    <w:name w:val="Heading 4"/>
    <w:basedOn w:val="709"/>
    <w:next w:val="709"/>
    <w:link w:val="7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709"/>
    <w:next w:val="709"/>
    <w:link w:val="74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5">
    <w:name w:val="Heading 6"/>
    <w:basedOn w:val="709"/>
    <w:next w:val="709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709"/>
    <w:next w:val="709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709"/>
    <w:next w:val="709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709"/>
    <w:next w:val="709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Heading 1 Char"/>
    <w:basedOn w:val="719"/>
    <w:uiPriority w:val="9"/>
    <w:rPr>
      <w:rFonts w:ascii="Arial" w:hAnsi="Arial" w:eastAsia="Arial" w:cs="Arial"/>
      <w:sz w:val="40"/>
      <w:szCs w:val="40"/>
    </w:rPr>
  </w:style>
  <w:style w:type="character" w:styleId="723" w:customStyle="1">
    <w:name w:val="Heading 2 Char"/>
    <w:basedOn w:val="719"/>
    <w:uiPriority w:val="9"/>
    <w:rPr>
      <w:rFonts w:ascii="Arial" w:hAnsi="Arial" w:eastAsia="Arial" w:cs="Arial"/>
      <w:sz w:val="34"/>
    </w:rPr>
  </w:style>
  <w:style w:type="character" w:styleId="724" w:customStyle="1">
    <w:name w:val="Heading 4 Char"/>
    <w:basedOn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Heading 5 Char"/>
    <w:basedOn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Heading 6 Char"/>
    <w:basedOn w:val="719"/>
    <w:uiPriority w:val="9"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7 Char"/>
    <w:basedOn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Heading 8 Char"/>
    <w:basedOn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Heading 9 Char"/>
    <w:basedOn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730" w:customStyle="1">
    <w:name w:val="Title Char"/>
    <w:basedOn w:val="719"/>
    <w:uiPriority w:val="10"/>
    <w:rPr>
      <w:sz w:val="48"/>
      <w:szCs w:val="48"/>
    </w:rPr>
  </w:style>
  <w:style w:type="character" w:styleId="731" w:customStyle="1">
    <w:name w:val="Subtitle Char"/>
    <w:basedOn w:val="719"/>
    <w:uiPriority w:val="11"/>
    <w:rPr>
      <w:sz w:val="24"/>
      <w:szCs w:val="24"/>
    </w:rPr>
  </w:style>
  <w:style w:type="character" w:styleId="732" w:customStyle="1">
    <w:name w:val="Quote Char"/>
    <w:uiPriority w:val="29"/>
    <w:rPr>
      <w:i/>
    </w:rPr>
  </w:style>
  <w:style w:type="character" w:styleId="733" w:customStyle="1">
    <w:name w:val="Intense Quote Char"/>
    <w:uiPriority w:val="30"/>
    <w:rPr>
      <w:i/>
    </w:rPr>
  </w:style>
  <w:style w:type="character" w:styleId="734" w:customStyle="1">
    <w:name w:val="Caption Char"/>
    <w:basedOn w:val="719"/>
    <w:uiPriority w:val="35"/>
    <w:rPr>
      <w:b/>
      <w:bCs/>
      <w:color w:val="5b9bd5" w:themeColor="accent1"/>
      <w:sz w:val="18"/>
      <w:szCs w:val="18"/>
    </w:rPr>
  </w:style>
  <w:style w:type="character" w:styleId="735" w:customStyle="1">
    <w:name w:val="Footnote Text Char"/>
    <w:uiPriority w:val="99"/>
    <w:rPr>
      <w:sz w:val="18"/>
    </w:rPr>
  </w:style>
  <w:style w:type="character" w:styleId="736" w:customStyle="1">
    <w:name w:val="Endnote Text Char"/>
    <w:uiPriority w:val="99"/>
    <w:rPr>
      <w:sz w:val="20"/>
    </w:rPr>
  </w:style>
  <w:style w:type="character" w:styleId="737" w:customStyle="1">
    <w:name w:val="Заголовок 1 Знак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738" w:customStyle="1">
    <w:name w:val="Заголовок 2 Знак"/>
    <w:basedOn w:val="719"/>
    <w:link w:val="711"/>
    <w:uiPriority w:val="9"/>
    <w:rPr>
      <w:rFonts w:ascii="Arial" w:hAnsi="Arial" w:eastAsia="Arial" w:cs="Arial"/>
      <w:sz w:val="34"/>
    </w:rPr>
  </w:style>
  <w:style w:type="character" w:styleId="739" w:customStyle="1">
    <w:name w:val="Heading 3 Char"/>
    <w:basedOn w:val="719"/>
    <w:uiPriority w:val="9"/>
    <w:rPr>
      <w:rFonts w:ascii="Arial" w:hAnsi="Arial" w:eastAsia="Arial" w:cs="Arial"/>
      <w:sz w:val="30"/>
      <w:szCs w:val="30"/>
    </w:rPr>
  </w:style>
  <w:style w:type="character" w:styleId="740" w:customStyle="1">
    <w:name w:val="Заголовок 4 Знак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Заголовок 5 Знак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Заголовок 6 Знак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Заголовок 7 Знак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Заголовок 8 Знак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Заголовок 9 Знак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Title"/>
    <w:basedOn w:val="709"/>
    <w:next w:val="709"/>
    <w:link w:val="74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7" w:customStyle="1">
    <w:name w:val="Название Знак"/>
    <w:basedOn w:val="719"/>
    <w:link w:val="746"/>
    <w:uiPriority w:val="10"/>
    <w:rPr>
      <w:sz w:val="48"/>
      <w:szCs w:val="48"/>
    </w:rPr>
  </w:style>
  <w:style w:type="paragraph" w:styleId="748">
    <w:name w:val="Subtitle"/>
    <w:basedOn w:val="709"/>
    <w:next w:val="709"/>
    <w:link w:val="749"/>
    <w:uiPriority w:val="11"/>
    <w:qFormat/>
    <w:pPr>
      <w:spacing w:before="200" w:after="200"/>
    </w:pPr>
  </w:style>
  <w:style w:type="character" w:styleId="749" w:customStyle="1">
    <w:name w:val="Подзаголовок Знак"/>
    <w:basedOn w:val="719"/>
    <w:link w:val="748"/>
    <w:uiPriority w:val="11"/>
    <w:rPr>
      <w:sz w:val="24"/>
      <w:szCs w:val="24"/>
    </w:rPr>
  </w:style>
  <w:style w:type="paragraph" w:styleId="750">
    <w:name w:val="Quote"/>
    <w:basedOn w:val="709"/>
    <w:next w:val="709"/>
    <w:link w:val="751"/>
    <w:uiPriority w:val="29"/>
    <w:qFormat/>
    <w:pPr>
      <w:ind w:left="720" w:right="720"/>
    </w:pPr>
    <w:rPr>
      <w:i/>
    </w:rPr>
  </w:style>
  <w:style w:type="character" w:styleId="751" w:customStyle="1">
    <w:name w:val="Цитата 2 Знак"/>
    <w:link w:val="750"/>
    <w:uiPriority w:val="29"/>
    <w:rPr>
      <w:i/>
    </w:rPr>
  </w:style>
  <w:style w:type="paragraph" w:styleId="752">
    <w:name w:val="Intense Quote"/>
    <w:basedOn w:val="709"/>
    <w:next w:val="709"/>
    <w:link w:val="75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 w:customStyle="1">
    <w:name w:val="Выделенная цитата Знак"/>
    <w:link w:val="752"/>
    <w:uiPriority w:val="30"/>
    <w:rPr>
      <w:i/>
    </w:rPr>
  </w:style>
  <w:style w:type="character" w:styleId="754" w:customStyle="1">
    <w:name w:val="Header Char"/>
    <w:basedOn w:val="719"/>
    <w:uiPriority w:val="99"/>
  </w:style>
  <w:style w:type="character" w:styleId="755" w:customStyle="1">
    <w:name w:val="Footer Char"/>
    <w:basedOn w:val="719"/>
    <w:uiPriority w:val="99"/>
  </w:style>
  <w:style w:type="paragraph" w:styleId="756">
    <w:name w:val="Caption"/>
    <w:basedOn w:val="709"/>
    <w:next w:val="709"/>
    <w:link w:val="75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57" w:customStyle="1">
    <w:name w:val="Название объекта Знак"/>
    <w:basedOn w:val="719"/>
    <w:link w:val="756"/>
    <w:uiPriority w:val="35"/>
    <w:rPr>
      <w:b/>
      <w:bCs/>
      <w:color w:val="5b9bd5" w:themeColor="accent1"/>
      <w:sz w:val="18"/>
      <w:szCs w:val="18"/>
    </w:rPr>
  </w:style>
  <w:style w:type="table" w:styleId="758" w:customStyle="1">
    <w:name w:val="Table Grid Light"/>
    <w:basedOn w:val="720"/>
    <w:uiPriority w:val="59"/>
    <w:pPr>
      <w:spacing w:after="0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9">
    <w:name w:val="Plain Table 1"/>
    <w:basedOn w:val="720"/>
    <w:uiPriority w:val="59"/>
    <w:pPr>
      <w:spacing w:after="0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2"/>
    <w:basedOn w:val="720"/>
    <w:uiPriority w:val="59"/>
    <w:pPr>
      <w:spacing w:after="0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3"/>
    <w:basedOn w:val="720"/>
    <w:uiPriority w:val="99"/>
    <w:pPr>
      <w:spacing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2">
    <w:name w:val="Plain Table 4"/>
    <w:basedOn w:val="720"/>
    <w:uiPriority w:val="99"/>
    <w:pPr>
      <w:spacing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Plain Table 5"/>
    <w:basedOn w:val="720"/>
    <w:uiPriority w:val="99"/>
    <w:pPr>
      <w:spacing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4">
    <w:name w:val="Grid Table 1 Light"/>
    <w:basedOn w:val="720"/>
    <w:uiPriority w:val="99"/>
    <w:pPr>
      <w:spacing w:after="0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2"/>
    <w:basedOn w:val="720"/>
    <w:uiPriority w:val="99"/>
    <w:pPr>
      <w:spacing w:after="0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1"/>
    <w:basedOn w:val="720"/>
    <w:uiPriority w:val="99"/>
    <w:pPr>
      <w:spacing w:after="0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2"/>
    <w:basedOn w:val="720"/>
    <w:uiPriority w:val="99"/>
    <w:pPr>
      <w:spacing w:after="0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3"/>
    <w:basedOn w:val="720"/>
    <w:uiPriority w:val="99"/>
    <w:pPr>
      <w:spacing w:after="0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4"/>
    <w:basedOn w:val="720"/>
    <w:uiPriority w:val="99"/>
    <w:pPr>
      <w:spacing w:after="0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5"/>
    <w:basedOn w:val="720"/>
    <w:uiPriority w:val="99"/>
    <w:pPr>
      <w:spacing w:after="0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6"/>
    <w:basedOn w:val="720"/>
    <w:uiPriority w:val="99"/>
    <w:pPr>
      <w:spacing w:after="0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"/>
    <w:basedOn w:val="720"/>
    <w:uiPriority w:val="99"/>
    <w:pPr>
      <w:spacing w:after="0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1"/>
    <w:basedOn w:val="720"/>
    <w:uiPriority w:val="99"/>
    <w:pPr>
      <w:spacing w:after="0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2"/>
    <w:basedOn w:val="720"/>
    <w:uiPriority w:val="99"/>
    <w:pPr>
      <w:spacing w:after="0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3"/>
    <w:basedOn w:val="720"/>
    <w:uiPriority w:val="99"/>
    <w:pPr>
      <w:spacing w:after="0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4"/>
    <w:basedOn w:val="720"/>
    <w:uiPriority w:val="99"/>
    <w:pPr>
      <w:spacing w:after="0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5"/>
    <w:basedOn w:val="720"/>
    <w:uiPriority w:val="99"/>
    <w:pPr>
      <w:spacing w:after="0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6"/>
    <w:basedOn w:val="720"/>
    <w:uiPriority w:val="99"/>
    <w:pPr>
      <w:spacing w:after="0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4"/>
    <w:basedOn w:val="720"/>
    <w:uiPriority w:val="59"/>
    <w:pPr>
      <w:spacing w:after="0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6" w:customStyle="1">
    <w:name w:val="Grid Table 4 - Accent 1"/>
    <w:basedOn w:val="720"/>
    <w:uiPriority w:val="59"/>
    <w:pPr>
      <w:spacing w:after="0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7" w:customStyle="1">
    <w:name w:val="Grid Table 4 - Accent 2"/>
    <w:basedOn w:val="720"/>
    <w:uiPriority w:val="59"/>
    <w:pPr>
      <w:spacing w:after="0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8" w:customStyle="1">
    <w:name w:val="Grid Table 4 - Accent 3"/>
    <w:basedOn w:val="720"/>
    <w:uiPriority w:val="59"/>
    <w:pPr>
      <w:spacing w:after="0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9" w:customStyle="1">
    <w:name w:val="Grid Table 4 - Accent 4"/>
    <w:basedOn w:val="720"/>
    <w:uiPriority w:val="59"/>
    <w:pPr>
      <w:spacing w:after="0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0" w:customStyle="1">
    <w:name w:val="Grid Table 4 - Accent 5"/>
    <w:basedOn w:val="720"/>
    <w:uiPriority w:val="59"/>
    <w:pPr>
      <w:spacing w:after="0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1" w:customStyle="1">
    <w:name w:val="Grid Table 4 - Accent 6"/>
    <w:basedOn w:val="720"/>
    <w:uiPriority w:val="59"/>
    <w:pPr>
      <w:spacing w:after="0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2">
    <w:name w:val="Grid Table 5 Dark"/>
    <w:basedOn w:val="720"/>
    <w:uiPriority w:val="99"/>
    <w:pPr>
      <w:spacing w:after="0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9">
    <w:name w:val="Grid Table 6 Colorful"/>
    <w:basedOn w:val="720"/>
    <w:uiPriority w:val="99"/>
    <w:pPr>
      <w:spacing w:after="0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0" w:customStyle="1">
    <w:name w:val="Grid Table 6 Colorful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1" w:customStyle="1">
    <w:name w:val="Grid Table 6 Colorful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2" w:customStyle="1">
    <w:name w:val="Grid Table 6 Colorful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3" w:customStyle="1">
    <w:name w:val="Grid Table 6 Colorful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4" w:customStyle="1">
    <w:name w:val="Grid Table 6 Colorful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5" w:customStyle="1">
    <w:name w:val="Grid Table 6 Colorful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6">
    <w:name w:val="Grid Table 7 Colorful"/>
    <w:basedOn w:val="720"/>
    <w:uiPriority w:val="99"/>
    <w:pPr>
      <w:spacing w:after="0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1"/>
    <w:basedOn w:val="720"/>
    <w:uiPriority w:val="99"/>
    <w:pPr>
      <w:spacing w:after="0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2"/>
    <w:basedOn w:val="720"/>
    <w:uiPriority w:val="99"/>
    <w:pPr>
      <w:spacing w:after="0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3"/>
    <w:basedOn w:val="720"/>
    <w:uiPriority w:val="99"/>
    <w:pPr>
      <w:spacing w:after="0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4"/>
    <w:basedOn w:val="720"/>
    <w:uiPriority w:val="99"/>
    <w:pPr>
      <w:spacing w:after="0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5"/>
    <w:basedOn w:val="720"/>
    <w:uiPriority w:val="99"/>
    <w:pPr>
      <w:spacing w:after="0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6"/>
    <w:basedOn w:val="720"/>
    <w:uiPriority w:val="99"/>
    <w:pPr>
      <w:spacing w:after="0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"/>
    <w:basedOn w:val="720"/>
    <w:uiPriority w:val="99"/>
    <w:pPr>
      <w:spacing w:after="0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1"/>
    <w:basedOn w:val="720"/>
    <w:uiPriority w:val="99"/>
    <w:pPr>
      <w:spacing w:after="0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2"/>
    <w:basedOn w:val="720"/>
    <w:uiPriority w:val="99"/>
    <w:pPr>
      <w:spacing w:after="0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3"/>
    <w:basedOn w:val="720"/>
    <w:uiPriority w:val="99"/>
    <w:pPr>
      <w:spacing w:after="0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4"/>
    <w:basedOn w:val="720"/>
    <w:uiPriority w:val="99"/>
    <w:pPr>
      <w:spacing w:after="0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5"/>
    <w:basedOn w:val="720"/>
    <w:uiPriority w:val="99"/>
    <w:pPr>
      <w:spacing w:after="0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6"/>
    <w:basedOn w:val="720"/>
    <w:uiPriority w:val="99"/>
    <w:pPr>
      <w:spacing w:after="0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2"/>
    <w:basedOn w:val="720"/>
    <w:uiPriority w:val="99"/>
    <w:pPr>
      <w:spacing w:after="0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7">
    <w:name w:val="List Table 3"/>
    <w:basedOn w:val="720"/>
    <w:uiPriority w:val="99"/>
    <w:pPr>
      <w:spacing w:after="0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"/>
    <w:basedOn w:val="720"/>
    <w:uiPriority w:val="99"/>
    <w:pPr>
      <w:spacing w:after="0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5 Dark"/>
    <w:basedOn w:val="720"/>
    <w:uiPriority w:val="99"/>
    <w:pPr>
      <w:spacing w:after="0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>
    <w:name w:val="List Table 6 Colorful"/>
    <w:basedOn w:val="720"/>
    <w:uiPriority w:val="99"/>
    <w:pPr>
      <w:spacing w:after="0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9" w:customStyle="1">
    <w:name w:val="List Table 6 Colorful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0" w:customStyle="1">
    <w:name w:val="List Table 6 Colorful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1" w:customStyle="1">
    <w:name w:val="List Table 6 Colorful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2" w:customStyle="1">
    <w:name w:val="List Table 6 Colorful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3" w:customStyle="1">
    <w:name w:val="List Table 6 Colorful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4" w:customStyle="1">
    <w:name w:val="List Table 6 Colorful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5">
    <w:name w:val="List Table 7 Colorful"/>
    <w:basedOn w:val="720"/>
    <w:uiPriority w:val="99"/>
    <w:pPr>
      <w:spacing w:after="0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1"/>
    <w:basedOn w:val="720"/>
    <w:uiPriority w:val="99"/>
    <w:pPr>
      <w:spacing w:after="0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2"/>
    <w:basedOn w:val="720"/>
    <w:uiPriority w:val="99"/>
    <w:pPr>
      <w:spacing w:after="0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3"/>
    <w:basedOn w:val="720"/>
    <w:uiPriority w:val="99"/>
    <w:pPr>
      <w:spacing w:after="0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4"/>
    <w:basedOn w:val="720"/>
    <w:uiPriority w:val="99"/>
    <w:pPr>
      <w:spacing w:after="0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5"/>
    <w:basedOn w:val="720"/>
    <w:uiPriority w:val="99"/>
    <w:pPr>
      <w:spacing w:after="0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6"/>
    <w:basedOn w:val="720"/>
    <w:uiPriority w:val="99"/>
    <w:pPr>
      <w:spacing w:after="0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ned - Accent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Lined - Accent 1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4" w:customStyle="1">
    <w:name w:val="Lined - Accent 2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5" w:customStyle="1">
    <w:name w:val="Lined - Accent 3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6" w:customStyle="1">
    <w:name w:val="Lined - Accent 4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7" w:customStyle="1">
    <w:name w:val="Lined - Accent 5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8" w:customStyle="1">
    <w:name w:val="Lined - Accent 6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9" w:customStyle="1">
    <w:name w:val="Bordered &amp; Lined - Accent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0" w:customStyle="1">
    <w:name w:val="Bordered &amp; Lined - Accent 1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1" w:customStyle="1">
    <w:name w:val="Bordered &amp; Lined - Accent 2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2" w:customStyle="1">
    <w:name w:val="Bordered &amp; Lined - Accent 3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3" w:customStyle="1">
    <w:name w:val="Bordered &amp; Lined - Accent 4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4" w:customStyle="1">
    <w:name w:val="Bordered &amp; Lined - Accent 5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5" w:customStyle="1">
    <w:name w:val="Bordered &amp; Lined - Accent 6"/>
    <w:basedOn w:val="720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6" w:customStyle="1">
    <w:name w:val="Bordered"/>
    <w:basedOn w:val="720"/>
    <w:uiPriority w:val="99"/>
    <w:pPr>
      <w:spacing w:after="0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7" w:customStyle="1">
    <w:name w:val="Bordered - Accent 1"/>
    <w:basedOn w:val="720"/>
    <w:uiPriority w:val="99"/>
    <w:pPr>
      <w:spacing w:after="0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8" w:customStyle="1">
    <w:name w:val="Bordered - Accent 2"/>
    <w:basedOn w:val="720"/>
    <w:uiPriority w:val="99"/>
    <w:pPr>
      <w:spacing w:after="0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9" w:customStyle="1">
    <w:name w:val="Bordered - Accent 3"/>
    <w:basedOn w:val="720"/>
    <w:uiPriority w:val="99"/>
    <w:pPr>
      <w:spacing w:after="0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0" w:customStyle="1">
    <w:name w:val="Bordered - Accent 4"/>
    <w:basedOn w:val="720"/>
    <w:uiPriority w:val="99"/>
    <w:pPr>
      <w:spacing w:after="0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1" w:customStyle="1">
    <w:name w:val="Bordered - Accent 5"/>
    <w:basedOn w:val="720"/>
    <w:uiPriority w:val="99"/>
    <w:pPr>
      <w:spacing w:after="0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2" w:customStyle="1">
    <w:name w:val="Bordered - Accent 6"/>
    <w:basedOn w:val="720"/>
    <w:uiPriority w:val="99"/>
    <w:pPr>
      <w:spacing w:after="0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3">
    <w:name w:val="footnote text"/>
    <w:basedOn w:val="709"/>
    <w:link w:val="884"/>
    <w:uiPriority w:val="99"/>
    <w:semiHidden/>
    <w:unhideWhenUsed/>
    <w:pPr>
      <w:spacing w:after="40"/>
    </w:pPr>
    <w:rPr>
      <w:sz w:val="18"/>
    </w:rPr>
  </w:style>
  <w:style w:type="character" w:styleId="884" w:customStyle="1">
    <w:name w:val="Текст сноски Знак"/>
    <w:link w:val="883"/>
    <w:uiPriority w:val="99"/>
    <w:rPr>
      <w:sz w:val="18"/>
    </w:rPr>
  </w:style>
  <w:style w:type="character" w:styleId="885">
    <w:name w:val="footnote reference"/>
    <w:basedOn w:val="719"/>
    <w:uiPriority w:val="99"/>
    <w:unhideWhenUsed/>
    <w:rPr>
      <w:vertAlign w:val="superscript"/>
    </w:rPr>
  </w:style>
  <w:style w:type="paragraph" w:styleId="886">
    <w:name w:val="endnote text"/>
    <w:basedOn w:val="709"/>
    <w:link w:val="887"/>
    <w:uiPriority w:val="99"/>
    <w:semiHidden/>
    <w:unhideWhenUsed/>
    <w:rPr>
      <w:sz w:val="20"/>
    </w:rPr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basedOn w:val="719"/>
    <w:uiPriority w:val="99"/>
    <w:semiHidden/>
    <w:unhideWhenUsed/>
    <w:rPr>
      <w:vertAlign w:val="superscript"/>
    </w:rPr>
  </w:style>
  <w:style w:type="paragraph" w:styleId="889">
    <w:name w:val="toc 1"/>
    <w:basedOn w:val="709"/>
    <w:next w:val="709"/>
    <w:uiPriority w:val="39"/>
    <w:unhideWhenUsed/>
    <w:pPr>
      <w:spacing w:after="57"/>
    </w:pPr>
  </w:style>
  <w:style w:type="paragraph" w:styleId="890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91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92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93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94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95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96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97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709"/>
    <w:next w:val="709"/>
    <w:uiPriority w:val="99"/>
    <w:unhideWhenUsed/>
  </w:style>
  <w:style w:type="paragraph" w:styleId="900">
    <w:name w:val="Header"/>
    <w:basedOn w:val="709"/>
    <w:link w:val="901"/>
    <w:uiPriority w:val="99"/>
    <w:pPr>
      <w:tabs>
        <w:tab w:val="center" w:pos="4677" w:leader="none"/>
        <w:tab w:val="right" w:pos="9355" w:leader="none"/>
      </w:tabs>
    </w:pPr>
  </w:style>
  <w:style w:type="character" w:styleId="901" w:customStyle="1">
    <w:name w:val="Верхний колонтитул Знак"/>
    <w:basedOn w:val="719"/>
    <w:link w:val="90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02">
    <w:name w:val="Footer"/>
    <w:basedOn w:val="709"/>
    <w:link w:val="903"/>
    <w:uiPriority w:val="99"/>
    <w:pPr>
      <w:tabs>
        <w:tab w:val="center" w:pos="4677" w:leader="none"/>
        <w:tab w:val="right" w:pos="9355" w:leader="none"/>
      </w:tabs>
    </w:pPr>
  </w:style>
  <w:style w:type="character" w:styleId="903" w:customStyle="1">
    <w:name w:val="Нижний колонтитул Знак"/>
    <w:basedOn w:val="719"/>
    <w:link w:val="902"/>
    <w:uiPriority w:val="9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04" w:customStyle="1">
    <w:name w:val="Основной текст3"/>
    <w:basedOn w:val="709"/>
    <w:pPr>
      <w:jc w:val="right"/>
      <w:spacing w:line="315" w:lineRule="exact"/>
      <w:shd w:val="clear" w:color="auto" w:fill="ffffff"/>
      <w:widowControl w:val="off"/>
    </w:pPr>
    <w:rPr>
      <w:color w:val="000000"/>
      <w:sz w:val="26"/>
      <w:szCs w:val="26"/>
      <w:lang w:val="ru-RU" w:eastAsia="ru-RU" w:bidi="ru-RU"/>
    </w:rPr>
  </w:style>
  <w:style w:type="character" w:styleId="905" w:customStyle="1">
    <w:name w:val="Заголовок 3 Знак"/>
    <w:basedOn w:val="719"/>
    <w:link w:val="712"/>
    <w:uiPriority w:val="9"/>
    <w:rPr>
      <w:rFonts w:ascii="Cambria" w:hAnsi="Cambria" w:eastAsia="Times New Roman" w:cs="Times New Roman"/>
      <w:b/>
      <w:bCs/>
      <w:sz w:val="26"/>
      <w:szCs w:val="26"/>
      <w:lang w:val="en-US"/>
    </w:rPr>
  </w:style>
  <w:style w:type="character" w:styleId="906">
    <w:name w:val="annotation reference"/>
    <w:basedOn w:val="719"/>
    <w:uiPriority w:val="99"/>
    <w:semiHidden/>
    <w:unhideWhenUsed/>
    <w:rPr>
      <w:sz w:val="16"/>
      <w:szCs w:val="16"/>
    </w:rPr>
  </w:style>
  <w:style w:type="paragraph" w:styleId="907">
    <w:name w:val="annotation text"/>
    <w:basedOn w:val="709"/>
    <w:link w:val="908"/>
    <w:uiPriority w:val="99"/>
    <w:semiHidden/>
    <w:unhideWhenUsed/>
    <w:rPr>
      <w:sz w:val="20"/>
      <w:szCs w:val="20"/>
    </w:rPr>
  </w:style>
  <w:style w:type="character" w:styleId="908" w:customStyle="1">
    <w:name w:val="Текст примечания Знак"/>
    <w:basedOn w:val="719"/>
    <w:link w:val="907"/>
    <w:uiPriority w:val="99"/>
    <w:semiHidden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909">
    <w:name w:val="annotation subject"/>
    <w:basedOn w:val="907"/>
    <w:next w:val="907"/>
    <w:link w:val="910"/>
    <w:uiPriority w:val="99"/>
    <w:semiHidden/>
    <w:unhideWhenUsed/>
    <w:rPr>
      <w:b/>
      <w:bCs/>
    </w:rPr>
  </w:style>
  <w:style w:type="character" w:styleId="910" w:customStyle="1">
    <w:name w:val="Тема примечания Знак"/>
    <w:basedOn w:val="908"/>
    <w:link w:val="90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911">
    <w:name w:val="Balloon Text"/>
    <w:basedOn w:val="709"/>
    <w:link w:val="91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12" w:customStyle="1">
    <w:name w:val="Текст выноски Знак"/>
    <w:basedOn w:val="719"/>
    <w:link w:val="911"/>
    <w:uiPriority w:val="99"/>
    <w:semiHidden/>
    <w:rPr>
      <w:rFonts w:ascii="Segoe UI" w:hAnsi="Segoe UI" w:eastAsia="Times New Roman" w:cs="Segoe UI"/>
      <w:sz w:val="18"/>
      <w:szCs w:val="18"/>
      <w:lang w:val="en-US"/>
    </w:rPr>
  </w:style>
  <w:style w:type="paragraph" w:styleId="913">
    <w:name w:val="Revision"/>
    <w:hidden/>
    <w:uiPriority w:val="99"/>
    <w:semiHidden/>
    <w:pPr>
      <w:ind w:firstLine="0"/>
      <w:spacing w:after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14">
    <w:name w:val="List Paragraph"/>
    <w:basedOn w:val="709"/>
    <w:link w:val="920"/>
    <w:uiPriority w:val="1"/>
    <w:qFormat/>
    <w:pPr>
      <w:contextualSpacing/>
      <w:ind w:left="720"/>
    </w:pPr>
  </w:style>
  <w:style w:type="table" w:styleId="915">
    <w:name w:val="Table Grid"/>
    <w:basedOn w:val="720"/>
    <w:uiPriority w:val="59"/>
    <w:pPr>
      <w:spacing w:after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6">
    <w:name w:val="Normal (Web)"/>
    <w:basedOn w:val="709"/>
    <w:uiPriority w:val="99"/>
    <w:unhideWhenUsed/>
    <w:pPr>
      <w:spacing w:before="100" w:beforeAutospacing="1" w:after="100" w:afterAutospacing="1"/>
    </w:pPr>
    <w:rPr>
      <w:lang w:val="ru-RU" w:eastAsia="ru-RU"/>
    </w:rPr>
  </w:style>
  <w:style w:type="character" w:styleId="917">
    <w:name w:val="Hyperlink"/>
    <w:basedOn w:val="719"/>
    <w:uiPriority w:val="99"/>
    <w:semiHidden/>
    <w:unhideWhenUsed/>
    <w:rPr>
      <w:color w:val="0000ff"/>
      <w:u w:val="single"/>
    </w:rPr>
  </w:style>
  <w:style w:type="character" w:styleId="918">
    <w:name w:val="Book Title"/>
    <w:basedOn w:val="719"/>
    <w:uiPriority w:val="33"/>
    <w:qFormat/>
    <w:rPr>
      <w:b/>
      <w:bCs/>
      <w:i/>
      <w:iCs/>
      <w:spacing w:val="5"/>
    </w:rPr>
  </w:style>
  <w:style w:type="paragraph" w:styleId="919">
    <w:name w:val="No Spacing"/>
    <w:uiPriority w:val="1"/>
    <w:qFormat/>
    <w:pPr>
      <w:ind w:firstLine="0"/>
      <w:spacing w:after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920" w:customStyle="1">
    <w:name w:val="Абзац списка Знак"/>
    <w:link w:val="914"/>
    <w:uiPriority w:val="1"/>
    <w:qFormat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21" w:customStyle="1">
    <w:name w:val="1"/>
    <w:qFormat/>
    <w:pPr>
      <w:ind w:firstLine="0"/>
      <w:jc w:val="center"/>
      <w:spacing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Пухов</dc:creator>
  <cp:keywords/>
  <dc:description/>
  <cp:lastModifiedBy>l.grekhova</cp:lastModifiedBy>
  <cp:revision>16</cp:revision>
  <dcterms:created xsi:type="dcterms:W3CDTF">2026-01-23T10:47:00Z</dcterms:created>
  <dcterms:modified xsi:type="dcterms:W3CDTF">2026-05-15T10:04:43Z</dcterms:modified>
</cp:coreProperties>
</file>