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24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W w:w="5012" w:type="dxa"/>
            <w:textDirection w:val="lrTb"/>
            <w:noWrap w:val="false"/>
          </w:tcPr>
          <w:p>
            <w:pPr>
              <w:pStyle w:val="833"/>
              <w:jc w:val="center"/>
            </w:pPr>
            <w:r/>
            <w:r/>
          </w:p>
        </w:tc>
        <w:tc>
          <w:tcPr>
            <w:tcW w:w="5012" w:type="dxa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833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833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33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33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33"/>
              <w:jc w:val="center"/>
            </w:pPr>
            <w:r>
              <w:t xml:space="preserve">Кучман О.В.</w:t>
            </w:r>
            <w:r/>
          </w:p>
        </w:tc>
      </w:tr>
    </w:tbl>
    <w:p>
      <w:pPr>
        <w:pStyle w:val="833"/>
      </w:pPr>
      <w:r>
        <w:t xml:space="preserve">СЛУЖЕБНАЯ ЗАПИСКА</w:t>
      </w:r>
      <w:r/>
    </w:p>
    <w:p>
      <w:pPr>
        <w:pStyle w:val="833"/>
      </w:pPr>
      <w:r>
        <w:t xml:space="preserve">___________№_________</w:t>
      </w:r>
      <w:r/>
    </w:p>
    <w:p>
      <w:pPr>
        <w:pStyle w:val="833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ind w:right="0" w:firstLine="709"/>
        <w:jc w:val="both"/>
        <w:spacing w:line="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Вас согласовать </w:t>
      </w:r>
      <w:r>
        <w:rPr>
          <w:rFonts w:ascii="Times New Roman" w:hAnsi="Times New Roman" w:cs="Times New Roman"/>
          <w:sz w:val="24"/>
          <w:szCs w:val="24"/>
        </w:rPr>
        <w:t xml:space="preserve">заключение договора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техническому обслуживанию газопровода и газового оборудования (СИКЗ) для нужд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(ст. Брюховецкая, ул. Октябрьская, д. 26</w:t>
      </w:r>
      <w:r>
        <w:rPr>
          <w:rStyle w:val="846"/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п.4 ч.1 ст.93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"О контрактной системе в сфере закупок товаров, работ, услуг для обеспечения государственных и муниципальных нужд" от 05.04.2013 N 44-ФЗ (Далее-ФЗ-44) - осуществление закупки товара, работы или услуги на сумму, не превышающую шестьсот тысяч рублей.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33"/>
        <w:ind w:right="0" w:firstLine="708"/>
        <w:jc w:val="both"/>
        <w:spacing w:line="0" w:lineRule="atLeast"/>
      </w:pPr>
      <w:r>
        <w:t xml:space="preserve">Начальная (максимальная) цена дог</w:t>
      </w:r>
      <w:r>
        <w:t xml:space="preserve">овора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</w:t>
      </w:r>
      <w:r>
        <w:t xml:space="preserve">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166 к Приложению к Приказу Росреестра от 29.12.2014 № П/651 «Об у</w:t>
      </w:r>
      <w:r>
        <w:t xml:space="preserve">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 (</w:t>
      </w:r>
      <w:r>
        <w:rPr>
          <w:sz w:val="24"/>
          <w:szCs w:val="24"/>
        </w:rPr>
        <w:t xml:space="preserve">с последними изменениями и дополнениями</w:t>
      </w:r>
      <w:r>
        <w:t xml:space="preserve">).</w:t>
      </w:r>
      <w:r/>
    </w:p>
    <w:p>
      <w:pPr>
        <w:pStyle w:val="833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3"/>
        <w:ind w:right="0" w:firstLine="708"/>
        <w:jc w:val="both"/>
        <w:spacing w:line="0" w:lineRule="atLeast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№1 – Коммерческие предложения вх. № 65675/26 от 06.08.2026г.;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№2 – Коммерческие предложения вх. № 65678/26 от 06.08.2026г.;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№3 – Коммерческое предложение вх. № 65681/26 от 06.08.2026г.</w:t>
      </w:r>
      <w:r/>
    </w:p>
    <w:p>
      <w:pPr>
        <w:pStyle w:val="833"/>
        <w:jc w:val="center"/>
        <w:spacing w:line="0" w:lineRule="atLeast"/>
      </w:pPr>
      <w:r/>
      <w:r/>
    </w:p>
    <w:p>
      <w:pPr>
        <w:pStyle w:val="833"/>
        <w:jc w:val="center"/>
        <w:spacing w:line="0" w:lineRule="atLeast"/>
      </w:pPr>
      <w:r>
        <w:t xml:space="preserve">Таблица.</w:t>
      </w:r>
      <w:r>
        <w:rPr>
          <w:sz w:val="23"/>
          <w:szCs w:val="23"/>
        </w:rPr>
        <w:t xml:space="preserve"> Расчет начальной максимальной цены контракта</w:t>
      </w:r>
      <w:r/>
    </w:p>
    <w:tbl>
      <w:tblPr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808"/>
        <w:gridCol w:w="992"/>
        <w:gridCol w:w="992"/>
        <w:gridCol w:w="992"/>
        <w:gridCol w:w="993"/>
        <w:gridCol w:w="1134"/>
        <w:gridCol w:w="992"/>
        <w:gridCol w:w="1559"/>
      </w:tblGrid>
      <w:tr>
        <w:tblPrEx/>
        <w:trPr>
          <w:trHeight w:val="2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п/п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Наименование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1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2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3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Средняя цена за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шт., руб.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Среднее квадратич-ное отклонение</w:t>
              <w:br/>
              <w:t xml:space="preserve">Q</w:t>
            </w:r>
            <w:r/>
          </w:p>
          <w:p>
            <w:pPr>
              <w:pStyle w:val="8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5140" cy="230505"/>
                      <wp:effectExtent l="0" t="0" r="0" b="0"/>
                      <wp:docPr id="1" name="Picture 2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23" t="-66" r="-22" b="-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5140" cy="230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20pt;height:18.1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Коэффициент вариации цен V (%)  (не должен превышать 33%)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4510" cy="258445"/>
                      <wp:effectExtent l="0" t="0" r="0" b="0"/>
                      <wp:docPr id="2" name="Picture 1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30" t="-86" r="-30" b="-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4510" cy="2584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1.30pt;height:20.3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Расчет Н(М)ЦК по формуле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43280" cy="254635"/>
                      <wp:effectExtent l="0" t="0" r="0" b="0"/>
                      <wp:docPr id="3" name="Picture 5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5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22" t="-91" r="-22" b="-9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280" cy="2546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66.40pt;height:20.0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1</w:t>
            </w:r>
            <w:r>
              <w:rPr>
                <w:bCs/>
                <w:color w:val="000000"/>
                <w:sz w:val="16"/>
                <w:szCs w:val="16"/>
              </w:rPr>
            </w:r>
            <w:r>
              <w:rPr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Оказание услуг по техническому </w:t>
            </w:r>
            <w:r>
              <w:rPr>
                <w:sz w:val="16"/>
                <w:szCs w:val="16"/>
              </w:rPr>
              <w:t xml:space="preserve">обслуживанию газопровода и газового оборудо</w:t>
            </w:r>
            <w:r>
              <w:rPr>
                <w:sz w:val="16"/>
                <w:szCs w:val="16"/>
              </w:rPr>
              <w:t xml:space="preserve">вания (СИКЗ) </w:t>
            </w:r>
            <w:r>
              <w:rPr>
                <w:sz w:val="16"/>
                <w:szCs w:val="16"/>
              </w:rPr>
              <w:t xml:space="preserve">(</w:t>
            </w:r>
            <w:r>
              <w:rPr>
                <w:sz w:val="16"/>
                <w:szCs w:val="16"/>
              </w:rPr>
              <w:t xml:space="preserve">ст. Брюховецкая, ул. Октябрьская, д. 26</w:t>
            </w:r>
            <w:r>
              <w:rPr>
                <w:sz w:val="16"/>
                <w:szCs w:val="16"/>
              </w:rPr>
              <w:t xml:space="preserve">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14 500,00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16 500,00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17 000,00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16 000,00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1322,88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8,27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16 000,00</w:t>
            </w:r>
            <w:r/>
            <w:r/>
          </w:p>
        </w:tc>
      </w:tr>
    </w:tbl>
    <w:p>
      <w:pPr>
        <w:pStyle w:val="833"/>
        <w:ind w:right="0" w:firstLine="708"/>
        <w:jc w:val="both"/>
        <w:spacing w:line="0" w:lineRule="atLeast"/>
      </w:pPr>
      <w:r/>
      <w:r/>
    </w:p>
    <w:p>
      <w:pPr>
        <w:pStyle w:val="833"/>
        <w:ind w:right="0" w:firstLine="708"/>
        <w:jc w:val="both"/>
        <w:spacing w:line="0" w:lineRule="atLeast"/>
      </w:pPr>
      <w:r>
        <w:t xml:space="preserve">В соответствии с Распоряжение Правительства РФ от 28 апреля 2018 г. № 824-р «О соз</w:t>
      </w:r>
      <w:r>
        <w:t xml:space="preserve">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договор будет заключен путем проведения закупочной сессии с использованием единого агрегатора торговли.</w:t>
      </w:r>
      <w:r/>
    </w:p>
    <w:p>
      <w:pPr>
        <w:pStyle w:val="833"/>
        <w:ind w:right="0" w:firstLine="708"/>
        <w:jc w:val="both"/>
        <w:spacing w:line="0" w:lineRule="atLeast"/>
        <w:rPr>
          <w:b/>
        </w:rPr>
      </w:pPr>
      <w:r>
        <w:rPr>
          <w:b/>
        </w:rPr>
        <w:t xml:space="preserve">В целях экономии средств федерального бюджета, стартовая цена договора для объявления закупочной сессии составит 14 500 (Четырнадцать тысяч пятьсот) рублей 00 копеек.</w:t>
      </w:r>
      <w:r>
        <w:rPr>
          <w:b/>
        </w:rPr>
      </w:r>
      <w:r>
        <w:rPr>
          <w:b/>
        </w:rPr>
      </w:r>
    </w:p>
    <w:tbl>
      <w:tblPr>
        <w:tblW w:w="990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96"/>
        <w:gridCol w:w="2709"/>
      </w:tblGrid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</w:pPr>
            <w:r>
              <w:rPr>
                <w:sz w:val="22"/>
                <w:szCs w:val="22"/>
              </w:rPr>
              <w:t xml:space="preserve">Начальник отдела</w:t>
            </w:r>
            <w:r/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государственных закупок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О.В. Власенко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</w:pPr>
            <w:r>
              <w:rPr>
                <w:sz w:val="22"/>
                <w:szCs w:val="22"/>
              </w:rPr>
              <w:t xml:space="preserve">Начальник отдела</w:t>
            </w:r>
            <w:r/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материально-технического обеспечения</w:t>
              <w:tab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К.С. Соболев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23"/>
        </w:trPr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руководителя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 xml:space="preserve">К.Д. Байбутлов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экономического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Е.В. Сутормина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начальника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экономического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Д.А. Пчелкина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</w:pPr>
      <w:r>
        <w:rPr>
          <w:sz w:val="18"/>
          <w:szCs w:val="18"/>
        </w:rPr>
        <w:t xml:space="preserve">Исп. Надточий А.В., доб. 3615</w:t>
      </w:r>
      <w:r/>
    </w:p>
    <w:sectPr>
      <w:footnotePr/>
      <w:endnotePr/>
      <w:type w:val="nextPage"/>
      <w:pgSz w:w="11906" w:h="16838" w:orient="portrait"/>
      <w:pgMar w:top="851" w:right="680" w:bottom="993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Gelvetsky 12pt;Times New Roman">
    <w:panose1 w:val="02000603000000000000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Noto Sans Devanagari">
    <w:panose1 w:val="020B0502040504020204"/>
  </w:font>
  <w:font w:name="Calibri Light">
    <w:panose1 w:val="020F0502020204030204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3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link w:val="83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2 Char"/>
    <w:link w:val="835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3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3"/>
    <w:next w:val="833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3"/>
    <w:next w:val="833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3"/>
    <w:next w:val="833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3"/>
    <w:next w:val="833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character" w:styleId="689">
    <w:name w:val="Caption Char"/>
    <w:link w:val="850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4">
    <w:name w:val="Heading 1"/>
    <w:basedOn w:val="833"/>
    <w:next w:val="833"/>
    <w:qFormat/>
    <w:pPr>
      <w:numPr>
        <w:ilvl w:val="0"/>
        <w:numId w:val="1"/>
      </w:numPr>
      <w:jc w:val="center"/>
      <w:keepNext/>
      <w:tabs>
        <w:tab w:val="left" w:pos="0" w:leader="none"/>
        <w:tab w:val="clear" w:pos="708" w:leader="none"/>
      </w:tabs>
      <w:outlineLvl w:val="0"/>
    </w:pPr>
    <w:rPr>
      <w:b/>
      <w:sz w:val="20"/>
      <w:szCs w:val="20"/>
      <w:lang w:val="ru-RU"/>
    </w:rPr>
  </w:style>
  <w:style w:type="paragraph" w:styleId="835">
    <w:name w:val="Heading 2"/>
    <w:basedOn w:val="833"/>
    <w:next w:val="833"/>
    <w:qFormat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ru-RU"/>
    </w:rPr>
  </w:style>
  <w:style w:type="character" w:styleId="836">
    <w:name w:val="WW8Num4z0"/>
    <w:qFormat/>
    <w:rPr>
      <w:rFonts w:ascii="Symbol" w:hAnsi="Symbol" w:eastAsia="Times New Roman" w:cs="Times New Roman"/>
    </w:rPr>
  </w:style>
  <w:style w:type="character" w:styleId="837">
    <w:name w:val="WW8Num4z1"/>
    <w:qFormat/>
    <w:rPr>
      <w:rFonts w:ascii="Courier New" w:hAnsi="Courier New" w:cs="Courier New"/>
    </w:rPr>
  </w:style>
  <w:style w:type="character" w:styleId="838">
    <w:name w:val="WW8Num4z2"/>
    <w:qFormat/>
    <w:rPr>
      <w:rFonts w:ascii="Wingdings" w:hAnsi="Wingdings" w:cs="Wingdings"/>
    </w:rPr>
  </w:style>
  <w:style w:type="character" w:styleId="839">
    <w:name w:val="WW8Num4z3"/>
    <w:qFormat/>
    <w:rPr>
      <w:rFonts w:ascii="Symbol" w:hAnsi="Symbol" w:cs="Symbol"/>
    </w:rPr>
  </w:style>
  <w:style w:type="character" w:styleId="840">
    <w:name w:val="Основной шрифт абзаца"/>
    <w:qFormat/>
  </w:style>
  <w:style w:type="character" w:styleId="841">
    <w:name w:val="Hyperlink"/>
    <w:rPr>
      <w:color w:val="0000ff"/>
      <w:u w:val="single"/>
    </w:rPr>
  </w:style>
  <w:style w:type="character" w:styleId="842">
    <w:name w:val="Заголовок 1 Знак"/>
    <w:qFormat/>
    <w:rPr>
      <w:b/>
    </w:rPr>
  </w:style>
  <w:style w:type="character" w:styleId="843">
    <w:name w:val="Font Style11"/>
    <w:qFormat/>
    <w:rPr>
      <w:rFonts w:ascii="Times New Roman" w:hAnsi="Times New Roman" w:cs="Times New Roman"/>
      <w:sz w:val="18"/>
      <w:szCs w:val="18"/>
    </w:rPr>
  </w:style>
  <w:style w:type="character" w:styleId="844">
    <w:name w:val="blk"/>
    <w:qFormat/>
  </w:style>
  <w:style w:type="character" w:styleId="845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46">
    <w:name w:val="Font Style12"/>
    <w:qFormat/>
    <w:rPr>
      <w:rFonts w:ascii="Calibri" w:hAnsi="Calibri" w:cs="Calibri"/>
      <w:sz w:val="26"/>
      <w:szCs w:val="26"/>
    </w:rPr>
  </w:style>
  <w:style w:type="paragraph" w:styleId="847">
    <w:name w:val="Заголовок"/>
    <w:basedOn w:val="833"/>
    <w:next w:val="848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848">
    <w:name w:val="Body Text"/>
    <w:basedOn w:val="833"/>
    <w:pPr>
      <w:spacing w:before="0" w:after="140" w:line="276" w:lineRule="auto"/>
    </w:pPr>
  </w:style>
  <w:style w:type="paragraph" w:styleId="849">
    <w:name w:val="List"/>
    <w:basedOn w:val="848"/>
    <w:rPr>
      <w:rFonts w:cs="Noto Sans Devanagari"/>
    </w:rPr>
  </w:style>
  <w:style w:type="paragraph" w:styleId="850">
    <w:name w:val="Caption"/>
    <w:basedOn w:val="833"/>
    <w:link w:val="689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851">
    <w:name w:val="Указатель"/>
    <w:basedOn w:val="833"/>
    <w:qFormat/>
    <w:pPr>
      <w:suppressLineNumbers/>
    </w:pPr>
    <w:rPr>
      <w:rFonts w:cs="Noto Sans Devanagari"/>
    </w:rPr>
  </w:style>
  <w:style w:type="paragraph" w:styleId="852">
    <w:name w:val="Текст выноски"/>
    <w:basedOn w:val="833"/>
    <w:qFormat/>
    <w:rPr>
      <w:rFonts w:ascii="Tahoma" w:hAnsi="Tahoma" w:cs="Tahoma"/>
      <w:sz w:val="16"/>
      <w:szCs w:val="16"/>
    </w:rPr>
  </w:style>
  <w:style w:type="paragraph" w:styleId="853">
    <w:name w:val="ConsPlusNormal"/>
    <w:qFormat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4">
    <w:name w:val="текст сноски"/>
    <w:basedOn w:val="833"/>
    <w:qFormat/>
    <w:pPr>
      <w:widowControl w:val="off"/>
    </w:pPr>
    <w:rPr>
      <w:rFonts w:ascii="Gelvetsky 12pt;Times New Roman" w:hAnsi="Gelvetsky 12pt;Times New Roman" w:cs="Gelvetsky 12pt;Times New Roman"/>
      <w:szCs w:val="20"/>
      <w:lang w:val="en-US"/>
    </w:rPr>
  </w:style>
  <w:style w:type="paragraph" w:styleId="855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56">
    <w:name w:val="Содержимое таблицы"/>
    <w:basedOn w:val="833"/>
    <w:qFormat/>
    <w:pPr>
      <w:widowControl w:val="off"/>
      <w:suppressLineNumbers/>
    </w:pPr>
  </w:style>
  <w:style w:type="paragraph" w:styleId="857">
    <w:name w:val="Заголовок таблицы"/>
    <w:basedOn w:val="856"/>
    <w:qFormat/>
    <w:pPr>
      <w:jc w:val="center"/>
      <w:suppressLineNumbers/>
    </w:pPr>
    <w:rPr>
      <w:b/>
      <w:bCs/>
    </w:rPr>
  </w:style>
  <w:style w:type="numbering" w:styleId="858">
    <w:name w:val="WW8Num1"/>
    <w:qFormat/>
  </w:style>
  <w:style w:type="numbering" w:styleId="859">
    <w:name w:val="WW8Num2"/>
    <w:qFormat/>
  </w:style>
  <w:style w:type="numbering" w:styleId="860">
    <w:name w:val="WW8Num3"/>
    <w:qFormat/>
  </w:style>
  <w:style w:type="numbering" w:styleId="861">
    <w:name w:val="WW8Num4"/>
    <w:qFormat/>
  </w:style>
  <w:style w:type="numbering" w:styleId="862">
    <w:name w:val="WW8Num5"/>
    <w:qFormat/>
  </w:style>
  <w:style w:type="numbering" w:styleId="863">
    <w:name w:val="WW8Num6"/>
    <w:qFormat/>
  </w:style>
  <w:style w:type="numbering" w:styleId="864">
    <w:name w:val="WW8Num7"/>
    <w:qFormat/>
  </w:style>
  <w:style w:type="numbering" w:styleId="865">
    <w:name w:val="WW8Num8"/>
    <w:qFormat/>
  </w:style>
  <w:style w:type="numbering" w:styleId="866">
    <w:name w:val="WW8Num9"/>
    <w:qFormat/>
  </w:style>
  <w:style w:type="numbering" w:styleId="867">
    <w:name w:val="WW8Num10"/>
    <w:qFormat/>
  </w:style>
  <w:style w:type="numbering" w:styleId="868">
    <w:name w:val="WW8Num11"/>
    <w:qFormat/>
  </w:style>
  <w:style w:type="numbering" w:styleId="869">
    <w:name w:val="WW8Num12"/>
    <w:qFormat/>
  </w:style>
  <w:style w:type="numbering" w:styleId="870">
    <w:name w:val="WW8Num13"/>
    <w:qFormat/>
  </w:style>
  <w:style w:type="numbering" w:styleId="871">
    <w:name w:val="WW8Num14"/>
    <w:qFormat/>
  </w:style>
  <w:style w:type="numbering" w:styleId="872">
    <w:name w:val="WW8Num15"/>
    <w:qFormat/>
  </w:style>
  <w:style w:type="numbering" w:styleId="873">
    <w:name w:val="WW8Num16"/>
    <w:qFormat/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subject/>
  <dc:creator>Олейник АН</dc:creator>
  <cp:keywords/>
  <dc:description/>
  <dc:language>ru-RU</dc:language>
  <cp:lastModifiedBy>a.nadtochij</cp:lastModifiedBy>
  <cp:revision>75</cp:revision>
  <dcterms:created xsi:type="dcterms:W3CDTF">2019-08-29T16:37:00Z</dcterms:created>
  <dcterms:modified xsi:type="dcterms:W3CDTF">2026-08-11T10:41:59Z</dcterms:modified>
</cp:coreProperties>
</file>