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rPr>
      </w:pPr>
      <w:r>
        <w:rPr>
          <w:b/>
        </w:rPr>
        <w:t>ПРОЕКТ</w:t>
      </w:r>
    </w:p>
    <w:p>
      <w:pPr>
        <w:pStyle w:val="Normal"/>
        <w:jc w:val="center"/>
        <w:rPr>
          <w:b/>
        </w:rPr>
      </w:pPr>
      <w:r>
        <w:rPr>
          <w:b/>
        </w:rPr>
      </w:r>
    </w:p>
    <w:p>
      <w:pPr>
        <w:pStyle w:val="Normal"/>
        <w:ind w:firstLine="709" w:right="0"/>
        <w:jc w:val="center"/>
        <w:rPr>
          <w:rFonts w:ascii="Times New Roman" w:hAnsi="Times New Roman" w:cs="Times New Roman"/>
          <w:b/>
          <w:bCs/>
          <w:sz w:val="24"/>
          <w:szCs w:val="24"/>
        </w:rPr>
      </w:pPr>
      <w:r>
        <w:rPr>
          <w:rFonts w:cs="Times New Roman"/>
          <w:b/>
          <w:bCs/>
        </w:rPr>
        <w:t xml:space="preserve">ГОСУДАРСТВЕННЫЙ КОНТРАКТ № </w:t>
      </w:r>
      <w:r>
        <w:rPr>
          <w:rFonts w:cs="Times New Roman"/>
          <w:b/>
          <w:bCs/>
          <w:color w:val="333333"/>
        </w:rPr>
        <w:t>_____________________________</w:t>
      </w:r>
    </w:p>
    <w:p>
      <w:pPr>
        <w:pStyle w:val="Style26"/>
        <w:spacing w:before="0" w:after="0"/>
        <w:jc w:val="center"/>
        <w:rPr>
          <w:rFonts w:ascii="Times New Roman" w:hAnsi="Times New Roman" w:eastAsia="Times New Roman" w:cs="Times New Roman"/>
          <w:b/>
          <w:bCs/>
          <w:sz w:val="24"/>
          <w:szCs w:val="24"/>
        </w:rPr>
      </w:pPr>
      <w:r>
        <w:rPr>
          <w:rFonts w:cs="Times New Roman" w:ascii="Times New Roman" w:hAnsi="Times New Roman"/>
          <w:b/>
          <w:bCs/>
          <w:sz w:val="24"/>
          <w:szCs w:val="24"/>
        </w:rPr>
        <w:t>на поставку колесных дисков для нужд</w:t>
      </w:r>
    </w:p>
    <w:p>
      <w:pPr>
        <w:pStyle w:val="Style26"/>
        <w:spacing w:before="0" w:after="0"/>
        <w:jc w:val="center"/>
        <w:rPr>
          <w:rFonts w:ascii="Times New Roman" w:hAnsi="Times New Roman" w:cs="Times New Roman"/>
          <w:b/>
          <w:bCs/>
          <w:sz w:val="24"/>
          <w:szCs w:val="24"/>
        </w:rPr>
      </w:pPr>
      <w:r>
        <w:rPr>
          <w:rFonts w:eastAsia="Times New Roman" w:cs="Times New Roman" w:ascii="Times New Roman" w:hAnsi="Times New Roman"/>
          <w:b/>
          <w:bCs/>
          <w:sz w:val="24"/>
          <w:szCs w:val="24"/>
        </w:rPr>
        <w:t xml:space="preserve"> </w:t>
      </w:r>
      <w:r>
        <w:rPr>
          <w:rFonts w:cs="Times New Roman" w:ascii="Times New Roman" w:hAnsi="Times New Roman"/>
          <w:b/>
          <w:bCs/>
          <w:color w:val="000000"/>
          <w:sz w:val="24"/>
          <w:szCs w:val="24"/>
        </w:rPr>
        <w:t>УФССП России по Республике Коми в 2026 году</w:t>
      </w:r>
    </w:p>
    <w:p>
      <w:pPr>
        <w:pStyle w:val="Style26"/>
        <w:jc w:val="center"/>
        <w:rPr/>
      </w:pPr>
      <w:r>
        <w:rPr>
          <w:rFonts w:cs="Times New Roman" w:ascii="Times New Roman" w:hAnsi="Times New Roman"/>
          <w:b/>
          <w:bCs/>
          <w:sz w:val="24"/>
          <w:szCs w:val="24"/>
        </w:rPr>
        <w:t xml:space="preserve">ИКЗ: </w:t>
      </w:r>
      <w:r>
        <w:rPr>
          <w:rFonts w:cs="Times New Roman" w:ascii="Times New Roman" w:hAnsi="Times New Roman"/>
          <w:b/>
          <w:bCs/>
          <w:i w:val="false"/>
          <w:caps/>
          <w:strike w:val="false"/>
          <w:dstrike w:val="false"/>
          <w:outline w:val="false"/>
          <w:shadow w:val="false"/>
          <w:color w:val="000000"/>
          <w:spacing w:val="0"/>
          <w:kern w:val="0"/>
          <w:sz w:val="24"/>
          <w:szCs w:val="24"/>
          <w:u w:val="none"/>
          <w:shd w:fill="FAFAFA" w:val="clear"/>
          <w:em w:val="none"/>
        </w:rPr>
        <w:t>26 1 1101486237 110101001 0029 000 0000 000</w:t>
      </w:r>
    </w:p>
    <w:p>
      <w:pPr>
        <w:pStyle w:val="Normal"/>
        <w:jc w:val="center"/>
        <w:rPr/>
      </w:pPr>
      <w:r>
        <w:rPr/>
      </w:r>
    </w:p>
    <w:p>
      <w:pPr>
        <w:pStyle w:val="Style26"/>
        <w:jc w:val="center"/>
        <w:rPr>
          <w:rFonts w:cs="Times New Roman"/>
          <w:b/>
          <w:bCs/>
        </w:rPr>
      </w:pPr>
      <w:r>
        <w:rPr>
          <w:rFonts w:cs="Times New Roman" w:ascii="Times New Roman" w:hAnsi="Times New Roman"/>
          <w:sz w:val="24"/>
          <w:szCs w:val="24"/>
        </w:rPr>
        <w:t>г. Сыктывкар</w:t>
        <w:tab/>
        <w:t xml:space="preserve">                                                                                                 “ ____ ” ________ 2026  года</w:t>
      </w:r>
    </w:p>
    <w:p>
      <w:pPr>
        <w:pStyle w:val="Normal"/>
        <w:tabs>
          <w:tab w:val="clear" w:pos="708"/>
          <w:tab w:val="left" w:pos="9323" w:leader="none"/>
        </w:tabs>
        <w:ind w:firstLine="709" w:right="0"/>
        <w:jc w:val="both"/>
        <w:rPr>
          <w:rFonts w:cs="Times New Roman"/>
          <w:color w:val="000000"/>
        </w:rPr>
      </w:pPr>
      <w:r>
        <w:rPr>
          <w:rFonts w:cs="Times New Roman"/>
          <w:b/>
          <w:bCs/>
        </w:rPr>
        <w:t>Управление Федеральной службы судебных приставов по Республике Коми (УФССП России по Республике Коми),</w:t>
      </w:r>
      <w:r>
        <w:rPr>
          <w:rFonts w:cs="Times New Roman"/>
        </w:rPr>
        <w:t xml:space="preserve"> именуемое в дальнейшем «Заказчик», в лице ____________, действующего на основании Положения об УФССП России по Республике Коми, утвержденного приказом ФССП России от 30.04.2020 № 319, и _____________ с одной стороны</w:t>
      </w:r>
      <w:r>
        <w:rPr>
          <w:rFonts w:cs="Times New Roman"/>
          <w:color w:val="000000"/>
        </w:rPr>
        <w:t>, и</w:t>
      </w:r>
    </w:p>
    <w:p>
      <w:pPr>
        <w:pStyle w:val="Normal"/>
        <w:suppressAutoHyphens w:val="false"/>
        <w:autoSpaceDE w:val="false"/>
        <w:ind w:firstLine="709" w:right="0"/>
        <w:jc w:val="both"/>
        <w:rPr>
          <w:rFonts w:cs="Times New Roman"/>
          <w:b/>
          <w:bCs/>
        </w:rPr>
      </w:pPr>
      <w:r>
        <w:rPr>
          <w:rFonts w:cs="Times New Roman"/>
          <w:color w:val="000000"/>
        </w:rPr>
        <w:t>_________________________________________</w:t>
      </w:r>
      <w:r>
        <w:rPr>
          <w:rFonts w:cs="Times New Roman"/>
          <w:b/>
        </w:rPr>
        <w:t xml:space="preserve">, </w:t>
      </w:r>
      <w:r>
        <w:rPr>
          <w:rFonts w:cs="Times New Roman"/>
          <w:color w:val="000000"/>
        </w:rPr>
        <w:t>именуемый в дальнейшем «Поставщик»</w:t>
      </w:r>
      <w:r>
        <w:rPr>
          <w:rFonts w:cs="Times New Roman"/>
          <w:b/>
          <w:color w:val="000000"/>
        </w:rPr>
        <w:t xml:space="preserve">, </w:t>
      </w:r>
      <w:r>
        <w:rPr>
          <w:rFonts w:cs="Times New Roman"/>
        </w:rPr>
        <w:t xml:space="preserve">в лице _________________________, действующего на основании ______________________, </w:t>
      </w:r>
      <w:r>
        <w:rPr>
          <w:rFonts w:cs="Times New Roman"/>
          <w:color w:val="000000"/>
        </w:rPr>
        <w:t xml:space="preserve">с другой стороны, </w:t>
      </w:r>
      <w:r>
        <w:rPr>
          <w:rFonts w:eastAsia="MS Mincho;‚l‚r –ѕ’©" w:cs="Times New Roman"/>
          <w:color w:val="000000"/>
          <w:sz w:val="24"/>
          <w:szCs w:val="24"/>
          <w:highlight w:val="white"/>
        </w:rPr>
        <w:t xml:space="preserve">на основании </w:t>
      </w:r>
      <w:r>
        <w:rPr>
          <w:rFonts w:cs="Times New Roman"/>
          <w:color w:val="000000"/>
          <w:sz w:val="24"/>
          <w:szCs w:val="24"/>
          <w:highlight w:val="white"/>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pPr>
        <w:pStyle w:val="Normal"/>
        <w:widowControl w:val="false"/>
        <w:jc w:val="center"/>
        <w:rPr>
          <w:rFonts w:ascii="Times New Roman" w:hAnsi="Times New Roman" w:eastAsia="Times New Roman" w:cs="Times New Roman"/>
          <w:sz w:val="24"/>
          <w:szCs w:val="24"/>
        </w:rPr>
      </w:pPr>
      <w:r>
        <w:rPr>
          <w:rFonts w:cs="Times New Roman"/>
          <w:b/>
          <w:bCs/>
        </w:rPr>
        <w:t>1. Предмет Контракта</w:t>
      </w:r>
    </w:p>
    <w:p>
      <w:pPr>
        <w:pStyle w:val="Style26"/>
        <w:spacing w:lineRule="atLeast" w:line="100" w:before="0" w:after="0"/>
        <w:ind w:firstLine="708" w:right="0"/>
        <w:jc w:val="both"/>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1.1. Поставщик </w:t>
      </w:r>
      <w:r>
        <w:rPr>
          <w:rFonts w:cs="Times New Roman" w:ascii="Times New Roman" w:hAnsi="Times New Roman"/>
          <w:color w:val="000000"/>
          <w:sz w:val="24"/>
          <w:szCs w:val="24"/>
        </w:rPr>
        <w:t xml:space="preserve">обязуется </w:t>
      </w:r>
      <w:r>
        <w:rPr>
          <w:rFonts w:cs="Times New Roman" w:ascii="Times New Roman" w:hAnsi="Times New Roman"/>
          <w:sz w:val="24"/>
          <w:szCs w:val="24"/>
        </w:rPr>
        <w:t>поставить колесные диски для нужд УФССП России по Республики Коми в 2026 году  (далее - Товар) в соответствии со спецификацией (приложение № 1), а Заказчик принять и оплатить поставленный Товар, соответствующий требованиям настоящего контракта.</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 xml:space="preserve">1.2. Поставщик доставляет Товар своими силами и средствами </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 xml:space="preserve">1.3. Срок поставки Товара в течение 10 (десяти) рабочих дней и исчисляется с даты подписания настоящего контракта. Нарушение срока поставки является нарушением существенных условий контракта. </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1.4. Настоящий контракт вступает в силу и становится обязательным для Сторон с момента его подписания и действует до ___________ 2026 года.</w:t>
      </w:r>
    </w:p>
    <w:p>
      <w:pPr>
        <w:pStyle w:val="Style26"/>
        <w:spacing w:lineRule="atLeast" w:line="100" w:before="0" w:after="0"/>
        <w:ind w:firstLine="708" w:right="0"/>
        <w:jc w:val="both"/>
        <w:rPr>
          <w:rFonts w:ascii="Times New Roman" w:hAnsi="Times New Roman" w:cs="Times New Roman"/>
          <w:color w:val="000000"/>
          <w:sz w:val="24"/>
          <w:szCs w:val="24"/>
        </w:rPr>
      </w:pPr>
      <w:r>
        <w:rPr>
          <w:rFonts w:cs="Times New Roman" w:ascii="Times New Roman" w:hAnsi="Times New Roman"/>
          <w:sz w:val="24"/>
          <w:szCs w:val="24"/>
        </w:rPr>
        <w:t>1.5. Поставщик гарантирует что ассортимент, комплектность, качество, гарантийный срок, срок годности, функциональные, технические, качественные или эксплуатационные характеристики</w:t>
      </w:r>
      <w:r>
        <w:rPr>
          <w:sz w:val="24"/>
          <w:szCs w:val="24"/>
        </w:rPr>
        <w:t xml:space="preserve"> </w:t>
      </w:r>
      <w:r>
        <w:rPr>
          <w:rFonts w:cs="Times New Roman" w:ascii="Times New Roman" w:hAnsi="Times New Roman"/>
          <w:sz w:val="24"/>
          <w:szCs w:val="24"/>
        </w:rPr>
        <w:t>Товара соответствуют требованиям контракта и спецификации (приложение № 1).</w:t>
      </w:r>
    </w:p>
    <w:p>
      <w:pPr>
        <w:pStyle w:val="Style26"/>
        <w:spacing w:lineRule="atLeast" w:line="100" w:before="0" w:after="0"/>
        <w:ind w:firstLine="708" w:right="0"/>
        <w:jc w:val="both"/>
        <w:rPr>
          <w:rFonts w:ascii="Times New Roman" w:hAnsi="Times New Roman" w:cs="Times New Roman"/>
          <w:color w:val="000000"/>
          <w:sz w:val="24"/>
          <w:szCs w:val="24"/>
        </w:rPr>
      </w:pPr>
      <w:r>
        <w:rPr>
          <w:rFonts w:cs="Times New Roman" w:ascii="Times New Roman" w:hAnsi="Times New Roman"/>
          <w:color w:val="000000"/>
          <w:sz w:val="24"/>
          <w:szCs w:val="24"/>
        </w:rPr>
        <w:t>1.6. Право собственности на Товар переходит к Заказчику с момента его поставки.</w:t>
      </w:r>
    </w:p>
    <w:p>
      <w:pPr>
        <w:pStyle w:val="Style26"/>
        <w:spacing w:lineRule="atLeast" w:line="100" w:before="0" w:after="0"/>
        <w:ind w:firstLine="708" w:right="0"/>
        <w:jc w:val="both"/>
        <w:rPr>
          <w:rFonts w:cs="Times New Roman"/>
          <w:b/>
          <w:bCs/>
          <w:spacing w:val="-2"/>
        </w:rPr>
      </w:pPr>
      <w:r>
        <w:rPr>
          <w:rFonts w:cs="Times New Roman" w:ascii="Times New Roman" w:hAnsi="Times New Roman"/>
          <w:color w:val="000000"/>
          <w:sz w:val="24"/>
          <w:szCs w:val="24"/>
        </w:rPr>
        <w:t>1.7. Источник финансирования – средства Федерального бюджета.</w:t>
      </w:r>
    </w:p>
    <w:p>
      <w:pPr>
        <w:pStyle w:val="Normal"/>
        <w:widowControl w:val="false"/>
        <w:shd w:fill="FFFFFF" w:val="clear"/>
        <w:tabs>
          <w:tab w:val="clear" w:pos="708"/>
          <w:tab w:val="left" w:pos="418" w:leader="none"/>
        </w:tabs>
        <w:ind w:firstLine="709" w:right="0"/>
        <w:jc w:val="center"/>
        <w:rPr>
          <w:rFonts w:cs="Times New Roman"/>
        </w:rPr>
      </w:pPr>
      <w:r>
        <w:rPr>
          <w:rFonts w:cs="Times New Roman"/>
          <w:b/>
          <w:bCs/>
          <w:spacing w:val="-2"/>
        </w:rPr>
        <w:t>2. Цена Контракта и порядок расчетов</w:t>
      </w:r>
    </w:p>
    <w:p>
      <w:pPr>
        <w:pStyle w:val="Normal"/>
        <w:shd w:fill="FFFFFF" w:val="clear"/>
        <w:tabs>
          <w:tab w:val="clear" w:pos="708"/>
          <w:tab w:val="left" w:pos="500" w:leader="none"/>
          <w:tab w:val="left" w:pos="1000" w:leader="none"/>
        </w:tabs>
        <w:ind w:firstLine="709" w:right="0"/>
        <w:jc w:val="both"/>
        <w:rPr>
          <w:rFonts w:cs="Times New Roman"/>
        </w:rPr>
      </w:pPr>
      <w:r>
        <w:rPr>
          <w:rFonts w:cs="Times New Roman"/>
        </w:rPr>
        <w:t>2.1. Цена настоящего Контракта составляет  ________(</w:t>
      </w:r>
      <w:r>
        <w:rPr>
          <w:rFonts w:cs="Times New Roman"/>
          <w:i/>
        </w:rPr>
        <w:t>сумма прописью</w:t>
      </w:r>
      <w:r>
        <w:rPr>
          <w:rFonts w:cs="Times New Roman"/>
        </w:rPr>
        <w:t>) рублей __ копеек. НДС/Без НДС (поставщик не является плательщиком НДС).</w:t>
      </w:r>
    </w:p>
    <w:p>
      <w:pPr>
        <w:pStyle w:val="Normal"/>
        <w:shd w:fill="FFFFFF" w:val="clear"/>
        <w:tabs>
          <w:tab w:val="clear" w:pos="708"/>
          <w:tab w:val="left" w:pos="500" w:leader="none"/>
          <w:tab w:val="left" w:pos="1000" w:leader="none"/>
        </w:tabs>
        <w:ind w:firstLine="709" w:right="0"/>
        <w:jc w:val="both"/>
        <w:rPr>
          <w:rFonts w:cs="Times New Roman"/>
        </w:rPr>
      </w:pPr>
      <w:r>
        <w:rPr>
          <w:rFonts w:cs="Times New Roman"/>
        </w:rPr>
        <w:t>Аванс не предусмотрен.</w:t>
      </w:r>
    </w:p>
    <w:p>
      <w:pPr>
        <w:pStyle w:val="Normal"/>
        <w:ind w:firstLine="709" w:right="0"/>
        <w:jc w:val="both"/>
        <w:rPr>
          <w:rFonts w:cs="Times New Roman"/>
          <w:color w:val="000000"/>
        </w:rPr>
      </w:pPr>
      <w:r>
        <w:rPr>
          <w:rFonts w:cs="Times New Roman"/>
        </w:rPr>
        <w:t xml:space="preserve">2.2. </w:t>
      </w:r>
      <w:r>
        <w:rPr>
          <w:rFonts w:cs="Times New Roman"/>
          <w:bCs/>
          <w:color w:val="000000"/>
        </w:rPr>
        <w:t xml:space="preserve">В цену Контракта включены </w:t>
      </w:r>
      <w:r>
        <w:rPr>
          <w:rFonts w:cs="Times New Roman"/>
        </w:rPr>
        <w:t>все расходы, связанные с поставкой товара, в том числе расходы на перевозку, упаковку,  погрузку — разгрузку, подъем на второй этаж в адрес Заказчика, страхование, уплату таможенных пошлин, налогов, сборов и других обязательных платежей, необходимых для выполнения поставщиком своих обязательств по контракту</w:t>
      </w:r>
      <w:r>
        <w:rPr>
          <w:rFonts w:cs="Times New Roman"/>
          <w:bCs/>
          <w:color w:val="000000"/>
        </w:rPr>
        <w:t>.</w:t>
      </w:r>
    </w:p>
    <w:p>
      <w:pPr>
        <w:pStyle w:val="Normal"/>
        <w:shd w:fill="FFFFFF" w:val="clear"/>
        <w:tabs>
          <w:tab w:val="clear" w:pos="708"/>
          <w:tab w:val="left" w:pos="970" w:leader="none"/>
        </w:tabs>
        <w:ind w:firstLine="709" w:right="0"/>
        <w:jc w:val="both"/>
        <w:rPr>
          <w:rFonts w:cs="Times New Roman"/>
        </w:rPr>
      </w:pPr>
      <w:r>
        <w:rPr>
          <w:rFonts w:cs="Times New Roman"/>
          <w:color w:val="000000"/>
        </w:rPr>
        <w:t xml:space="preserve">2.3. </w:t>
      </w:r>
      <w:r>
        <w:rPr>
          <w:rFonts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hd w:fill="FFFFFF" w:val="clear"/>
        <w:tabs>
          <w:tab w:val="clear" w:pos="708"/>
          <w:tab w:val="left" w:pos="970" w:leader="none"/>
        </w:tabs>
        <w:ind w:firstLine="709" w:right="0"/>
        <w:jc w:val="both"/>
        <w:rPr>
          <w:rFonts w:eastAsia="Calibri" w:cs="Times New Roman"/>
        </w:rPr>
      </w:pPr>
      <w:r>
        <w:rPr>
          <w:rFonts w:cs="Times New Roman"/>
        </w:rPr>
        <w:t xml:space="preserve">2.4. </w:t>
      </w:r>
      <w:r>
        <w:rPr>
          <w:rFonts w:cs="Times New Roman"/>
          <w:color w:val="000000"/>
        </w:rPr>
        <w:t xml:space="preserve">Цена настоящего </w:t>
      </w:r>
      <w:r>
        <w:rPr>
          <w:rFonts w:cs="Times New Roman"/>
          <w:bCs/>
          <w:color w:val="000000"/>
        </w:rPr>
        <w:t>Контракта является твердой и пересмотру не подлежит.</w:t>
      </w:r>
    </w:p>
    <w:p>
      <w:pPr>
        <w:pStyle w:val="Normal"/>
        <w:tabs>
          <w:tab w:val="clear" w:pos="708"/>
          <w:tab w:val="left" w:pos="0" w:leader="none"/>
          <w:tab w:val="left" w:pos="720" w:leader="none"/>
        </w:tabs>
        <w:autoSpaceDE w:val="false"/>
        <w:ind w:firstLine="709" w:right="49"/>
        <w:jc w:val="both"/>
        <w:rPr>
          <w:rFonts w:ascii="Times New Roman" w:hAnsi="Times New Roman" w:eastAsia="Calibri" w:cs="Times New Roman"/>
          <w:sz w:val="24"/>
          <w:szCs w:val="24"/>
        </w:rPr>
      </w:pPr>
      <w:r>
        <w:rPr>
          <w:rFonts w:eastAsia="Calibri" w:cs="Times New Roman"/>
        </w:rPr>
        <w:t>2.5. Контракт может быть изменен по соглашению Сторон  при снижении цены Контракта без изменения предусмотренных Контрактом количества, качества Товара и иных существенных условий Контракта.</w:t>
      </w:r>
    </w:p>
    <w:p>
      <w:pPr>
        <w:pStyle w:val="Style26"/>
        <w:spacing w:lineRule="atLeast" w:line="100" w:before="0" w:after="0"/>
        <w:jc w:val="both"/>
        <w:rPr>
          <w:rFonts w:ascii="Times New Roman" w:hAnsi="Times New Roman" w:eastAsia="Times New Roman" w:cs="Times New Roman"/>
          <w:sz w:val="24"/>
          <w:szCs w:val="24"/>
          <w:shd w:fill="FFFFFF" w:val="clear"/>
        </w:rPr>
      </w:pPr>
      <w:r>
        <w:rPr>
          <w:rFonts w:eastAsia="Calibri" w:cs="Times New Roman" w:ascii="Times New Roman" w:hAnsi="Times New Roman"/>
          <w:sz w:val="24"/>
          <w:szCs w:val="24"/>
        </w:rPr>
        <w:tab/>
        <w:t xml:space="preserve">2.6. </w:t>
      </w:r>
      <w:r>
        <w:rPr>
          <w:rFonts w:eastAsia="Arial" w:cs="Times New Roman" w:ascii="Times New Roman" w:hAnsi="Times New Roman"/>
          <w:sz w:val="24"/>
          <w:szCs w:val="24"/>
          <w:shd w:fill="FFFFFF" w:val="clear"/>
        </w:rPr>
        <w:t>Изменение существенных условий контракта при его исполнении допускается по соглашению сторон,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Допускается изменение по соглашению сторон срока исполнения контракта, и (или) цены контракта, и (или) цены единицы услуги (товара), и (или) количества услуг (товара), предусмотренных контрактом, в порядке, установленном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pPr>
        <w:pStyle w:val="Style26"/>
        <w:spacing w:lineRule="atLeast" w:line="100" w:before="0" w:after="0"/>
        <w:jc w:val="both"/>
        <w:rPr>
          <w:rFonts w:cs="Times New Roman"/>
        </w:rPr>
      </w:pPr>
      <w:r>
        <w:rPr>
          <w:rFonts w:eastAsia="Times New Roman" w:cs="Times New Roman" w:ascii="Times New Roman" w:hAnsi="Times New Roman"/>
          <w:sz w:val="24"/>
          <w:szCs w:val="24"/>
          <w:shd w:fill="FFFFFF" w:val="clear"/>
        </w:rPr>
        <w:t xml:space="preserve">           </w:t>
      </w:r>
      <w:r>
        <w:rPr>
          <w:rFonts w:cs="Times New Roman" w:ascii="Times New Roman" w:hAnsi="Times New Roman"/>
          <w:bCs/>
          <w:color w:val="000000"/>
          <w:sz w:val="24"/>
          <w:szCs w:val="24"/>
        </w:rPr>
        <w:t>2.7. Цена каждой единицы Товара остается фиксированной на весь срок действия Контракта.</w:t>
      </w:r>
    </w:p>
    <w:p>
      <w:pPr>
        <w:pStyle w:val="Normal"/>
        <w:widowControl w:val="false"/>
        <w:ind w:firstLine="617" w:right="0"/>
        <w:jc w:val="both"/>
        <w:rPr>
          <w:rFonts w:cs="Times New Roman"/>
          <w:bCs/>
          <w:color w:val="000000"/>
        </w:rPr>
      </w:pPr>
      <w:r>
        <w:rPr>
          <w:rFonts w:cs="Times New Roman"/>
        </w:rPr>
        <w:t xml:space="preserve">2.8. </w:t>
      </w:r>
      <w:r>
        <w:rPr>
          <w:rFonts w:cs="Times New Roman"/>
          <w:bCs/>
          <w:color w:val="000000"/>
        </w:rPr>
        <w:t>Оплата товара производится в рублях. Форма оплаты – безналичная. Оплата по Контракту производится путем перечисления денежных средств на расчетный счет Поставщика после поставки и принятия товара в течение 7 (семи) рабочих дней с даты подписания Заказчиком документов о приемке товара.</w:t>
      </w:r>
    </w:p>
    <w:p>
      <w:pPr>
        <w:pStyle w:val="Normal"/>
        <w:ind w:firstLine="709" w:right="0"/>
        <w:jc w:val="both"/>
        <w:rPr>
          <w:rFonts w:cs="Times New Roman"/>
          <w:bCs/>
          <w:color w:val="000000"/>
        </w:rPr>
      </w:pPr>
      <w:r>
        <w:rPr>
          <w:rFonts w:cs="Times New Roman"/>
          <w:bCs/>
          <w:color w:val="000000"/>
        </w:rPr>
        <w:t>2.9. Денежное обязательство Заказчика считается исполненным с момента списания денежных средств с лицевого счета Заказчика.</w:t>
      </w:r>
    </w:p>
    <w:p>
      <w:pPr>
        <w:pStyle w:val="Normal"/>
        <w:ind w:firstLine="709" w:right="0"/>
        <w:jc w:val="both"/>
        <w:rPr>
          <w:rFonts w:cs="Times New Roman"/>
          <w:bCs/>
          <w:color w:val="000000"/>
        </w:rPr>
      </w:pPr>
      <w:r>
        <w:rPr>
          <w:rFonts w:cs="Times New Roman"/>
          <w:bCs/>
          <w:color w:val="000000"/>
        </w:rPr>
        <w:t>2.10.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контракта при его исполнении по соглашению сторон.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настоящим контрактом.</w:t>
      </w:r>
    </w:p>
    <w:p>
      <w:pPr>
        <w:pStyle w:val="Normal"/>
        <w:ind w:firstLine="709" w:right="0"/>
        <w:jc w:val="both"/>
        <w:rPr>
          <w:rFonts w:cs="Times New Roman"/>
          <w:b/>
          <w:bCs/>
        </w:rPr>
      </w:pPr>
      <w:r>
        <w:rPr>
          <w:rFonts w:cs="Times New Roman"/>
          <w:bCs/>
          <w:color w:val="000000"/>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pPr>
        <w:pStyle w:val="Normal"/>
        <w:widowControl w:val="false"/>
        <w:jc w:val="center"/>
        <w:rPr>
          <w:rFonts w:cs="Times New Roman"/>
          <w:b/>
        </w:rPr>
      </w:pPr>
      <w:r>
        <w:rPr>
          <w:rFonts w:cs="Times New Roman"/>
          <w:b/>
          <w:bCs/>
        </w:rPr>
        <w:t>3. Права и обязанности Сторон</w:t>
      </w:r>
    </w:p>
    <w:p>
      <w:pPr>
        <w:pStyle w:val="Normal"/>
        <w:widowControl w:val="false"/>
        <w:ind w:firstLine="709" w:right="0"/>
        <w:jc w:val="both"/>
        <w:rPr>
          <w:rFonts w:cs="Times New Roman"/>
        </w:rPr>
      </w:pPr>
      <w:r>
        <w:rPr>
          <w:rFonts w:cs="Times New Roman"/>
          <w:b/>
        </w:rPr>
        <w:t>3.1. Заказчик обязан:</w:t>
      </w:r>
    </w:p>
    <w:p>
      <w:pPr>
        <w:pStyle w:val="Normal"/>
        <w:widowControl w:val="false"/>
        <w:ind w:firstLine="709" w:right="0"/>
        <w:jc w:val="both"/>
        <w:rPr>
          <w:szCs w:val="24"/>
        </w:rPr>
      </w:pPr>
      <w:r>
        <w:rPr>
          <w:rFonts w:cs="Times New Roman"/>
        </w:rPr>
        <w:t xml:space="preserve">3.1.1.  </w:t>
      </w:r>
      <w:r>
        <w:rPr>
          <w:rFonts w:cs="Times New Roman"/>
          <w:bCs/>
        </w:rPr>
        <w:t>Обеспечить приемку Товара, соответствующего приложению к настоящему Контракту.</w:t>
      </w:r>
    </w:p>
    <w:p>
      <w:pPr>
        <w:pStyle w:val="List2"/>
        <w:tabs>
          <w:tab w:val="left" w:pos="927" w:leader="none"/>
          <w:tab w:val="left" w:pos="1407" w:leader="none"/>
          <w:tab w:val="left" w:pos="1701" w:leader="none"/>
        </w:tabs>
        <w:autoSpaceDE w:val="false"/>
        <w:spacing w:lineRule="atLeast" w:line="100"/>
        <w:ind w:firstLine="704" w:right="0"/>
        <w:rPr>
          <w:szCs w:val="24"/>
        </w:rPr>
      </w:pPr>
      <w:r>
        <w:rPr>
          <w:szCs w:val="24"/>
        </w:rPr>
        <w:t>3.1.2. Оплатить Товар в порядке, сроки и на условиях, установленных настоящим Контрактом.</w:t>
      </w:r>
    </w:p>
    <w:p>
      <w:pPr>
        <w:pStyle w:val="List2"/>
        <w:tabs>
          <w:tab w:val="left" w:pos="927" w:leader="none"/>
          <w:tab w:val="left" w:pos="1407" w:leader="none"/>
          <w:tab w:val="left" w:pos="1701" w:leader="none"/>
        </w:tabs>
        <w:autoSpaceDE w:val="false"/>
        <w:spacing w:lineRule="atLeast" w:line="100"/>
        <w:ind w:firstLine="704" w:right="0"/>
        <w:rPr>
          <w:rStyle w:val="FontStyle22"/>
          <w:sz w:val="24"/>
          <w:szCs w:val="24"/>
        </w:rPr>
      </w:pPr>
      <w:r>
        <w:rPr>
          <w:szCs w:val="24"/>
        </w:rPr>
        <w:t>3.1.3. Осмотреть Товар в месте его передачи и осуществить все необходимые действия по принятию Товара, поставленного по настоящему Контракту.</w:t>
      </w:r>
    </w:p>
    <w:p>
      <w:pPr>
        <w:pStyle w:val="Normal"/>
        <w:widowControl w:val="false"/>
        <w:ind w:firstLine="709" w:right="0"/>
        <w:jc w:val="both"/>
        <w:rPr>
          <w:rFonts w:cs="Times New Roman"/>
          <w:b/>
        </w:rPr>
      </w:pPr>
      <w:r>
        <w:rPr>
          <w:rStyle w:val="FontStyle22"/>
          <w:sz w:val="24"/>
          <w:szCs w:val="24"/>
        </w:rPr>
        <w:t>3.1.4. Своевременно сообщить в письменной форме Поставщику о недостатках Товара, обнаруженных в ходе его приемки.</w:t>
      </w:r>
    </w:p>
    <w:p>
      <w:pPr>
        <w:pStyle w:val="Normal"/>
        <w:widowControl w:val="false"/>
        <w:ind w:firstLine="709" w:right="0"/>
        <w:jc w:val="both"/>
        <w:rPr>
          <w:rFonts w:cs="Times New Roman"/>
        </w:rPr>
      </w:pPr>
      <w:r>
        <w:rPr>
          <w:rFonts w:cs="Times New Roman"/>
          <w:b/>
        </w:rPr>
        <w:t>3.2. Заказчик имеет право:</w:t>
      </w:r>
    </w:p>
    <w:p>
      <w:pPr>
        <w:pStyle w:val="Normal"/>
        <w:widowControl w:val="false"/>
        <w:ind w:firstLine="709" w:right="0"/>
        <w:jc w:val="both"/>
        <w:rPr>
          <w:rFonts w:ascii="Times New Roman" w:hAnsi="Times New Roman" w:cs="Times New Roman"/>
        </w:rPr>
      </w:pPr>
      <w:r>
        <w:rPr>
          <w:rFonts w:cs="Times New Roman"/>
        </w:rPr>
        <w:t>3.2.1.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pPr>
        <w:pStyle w:val="ConsPlusNormal1"/>
        <w:ind w:firstLine="704" w:right="0"/>
        <w:jc w:val="both"/>
        <w:rPr>
          <w:rFonts w:cs="Times New Roman"/>
        </w:rPr>
      </w:pPr>
      <w:r>
        <w:rPr>
          <w:rFonts w:cs="Times New Roman" w:ascii="Times New Roman" w:hAnsi="Times New Roman"/>
        </w:rPr>
        <w:t>3.2.2. Требовать от Поставщика передачи недостающих отчетных документов, материалов и иной документации, подтверждающих поставку (отгрузку) Товара.</w:t>
      </w:r>
    </w:p>
    <w:p>
      <w:pPr>
        <w:pStyle w:val="Normal"/>
        <w:tabs>
          <w:tab w:val="clear" w:pos="708"/>
          <w:tab w:val="left" w:pos="851" w:leader="none"/>
        </w:tabs>
        <w:ind w:firstLine="709" w:right="0"/>
        <w:jc w:val="both"/>
        <w:rPr>
          <w:rFonts w:cs="Times New Roman"/>
        </w:rPr>
      </w:pPr>
      <w:r>
        <w:rPr>
          <w:rFonts w:cs="Times New Roman"/>
        </w:rPr>
        <w:t>3.2.3. Для проверки поставляемого (поставленного) товара, в части его соответствия условиям Контракта (Спецификации (Приложение № 1 к настоящему Контракту) провести  экспертизу в соответствии с п. 4.7. Контракта.</w:t>
      </w:r>
    </w:p>
    <w:p>
      <w:pPr>
        <w:pStyle w:val="Normal"/>
        <w:tabs>
          <w:tab w:val="clear" w:pos="708"/>
          <w:tab w:val="left" w:pos="851" w:leader="none"/>
        </w:tabs>
        <w:ind w:firstLine="709" w:right="0"/>
        <w:jc w:val="both"/>
        <w:rPr>
          <w:rFonts w:cs="Times New Roman"/>
        </w:rPr>
      </w:pPr>
      <w:r>
        <w:rPr>
          <w:rFonts w:cs="Times New Roman"/>
        </w:rPr>
        <w:t>3.2.4. Назначать лиц для участия в контроле за поставкой Товара и в приемке от Поставщика Товара по количеству и качеству.</w:t>
      </w:r>
    </w:p>
    <w:p>
      <w:pPr>
        <w:pStyle w:val="Normal"/>
        <w:ind w:firstLine="615" w:right="0"/>
        <w:jc w:val="both"/>
        <w:rPr>
          <w:rFonts w:cs="Times New Roman"/>
          <w:b/>
          <w:bCs/>
        </w:rPr>
      </w:pPr>
      <w:r>
        <w:rPr>
          <w:rFonts w:cs="Times New Roman"/>
        </w:rPr>
        <w:t xml:space="preserve">3.2.5. Отказаться от оплаты расходов, не предусмотренных настоящим Контрактом. </w:t>
      </w:r>
    </w:p>
    <w:p>
      <w:pPr>
        <w:pStyle w:val="Normal"/>
        <w:widowControl w:val="false"/>
        <w:tabs>
          <w:tab w:val="clear" w:pos="708"/>
          <w:tab w:val="left" w:pos="8640" w:leader="none"/>
        </w:tabs>
        <w:ind w:firstLine="617" w:right="0"/>
        <w:jc w:val="both"/>
        <w:rPr>
          <w:rFonts w:cs="Times New Roman"/>
          <w:bCs/>
        </w:rPr>
      </w:pPr>
      <w:r>
        <w:rPr>
          <w:rFonts w:cs="Times New Roman"/>
          <w:b/>
          <w:bCs/>
        </w:rPr>
        <w:t>3.3. Поставщик обязан:</w:t>
      </w:r>
    </w:p>
    <w:p>
      <w:pPr>
        <w:pStyle w:val="Normal"/>
        <w:widowControl w:val="false"/>
        <w:ind w:firstLine="617" w:right="0"/>
        <w:jc w:val="both"/>
        <w:rPr>
          <w:rFonts w:cs="Times New Roman"/>
        </w:rPr>
      </w:pPr>
      <w:r>
        <w:rPr>
          <w:rFonts w:cs="Times New Roman"/>
          <w:bCs/>
        </w:rPr>
        <w:t>3.3.1. Надлежащим образом и в соответствии с условиями настоящего Контракта поставить Товар, представить Заказчику отчетные документы и материалы, подтверждающие поставку Товара Заказчику, включая товарные (транспортные) накладные</w:t>
      </w:r>
      <w:r>
        <w:rPr>
          <w:rFonts w:cs="Times New Roman"/>
          <w:bCs/>
          <w:color w:val="000000"/>
        </w:rPr>
        <w:t xml:space="preserve"> </w:t>
      </w:r>
      <w:r>
        <w:rPr>
          <w:rFonts w:cs="Times New Roman"/>
          <w:bCs/>
        </w:rPr>
        <w:t>и иные документы.</w:t>
      </w:r>
    </w:p>
    <w:p>
      <w:pPr>
        <w:pStyle w:val="Normal"/>
        <w:tabs>
          <w:tab w:val="clear" w:pos="708"/>
          <w:tab w:val="left" w:pos="483" w:leader="none"/>
          <w:tab w:val="left" w:pos="550" w:leader="none"/>
        </w:tabs>
        <w:ind w:firstLine="617" w:right="0"/>
        <w:jc w:val="both"/>
        <w:rPr>
          <w:rFonts w:cs="Times New Roman"/>
        </w:rPr>
      </w:pPr>
      <w:r>
        <w:rPr>
          <w:rFonts w:cs="Times New Roman"/>
        </w:rPr>
        <w:t xml:space="preserve">3.3.2. </w:t>
      </w:r>
      <w:r>
        <w:rPr>
          <w:rFonts w:eastAsia="Calibri" w:cs="Times New Roman"/>
        </w:rPr>
        <w:t>Предоставить Заказчику копию сертификата соответствия, подтверждающего качество и безопасность Товара.</w:t>
      </w:r>
    </w:p>
    <w:p>
      <w:pPr>
        <w:pStyle w:val="Normal"/>
        <w:tabs>
          <w:tab w:val="clear" w:pos="708"/>
          <w:tab w:val="left" w:pos="525" w:leader="none"/>
        </w:tabs>
        <w:ind w:hanging="15" w:right="0"/>
        <w:jc w:val="both"/>
        <w:rPr>
          <w:rFonts w:ascii="Times New Roman" w:hAnsi="Times New Roman" w:eastAsia="Times New Roman" w:cs="Times New Roman"/>
        </w:rPr>
      </w:pPr>
      <w:r>
        <w:rPr>
          <w:rFonts w:cs="Times New Roman"/>
        </w:rPr>
        <w:t xml:space="preserve">         </w:t>
      </w:r>
      <w:r>
        <w:rPr>
          <w:rFonts w:cs="Times New Roman"/>
        </w:rPr>
        <w:t>3.3.3. Обеспечить надлежащую упаковку Товара, способную предотвратить его повреждение или порчу во время перевозки к пункту доставки.</w:t>
      </w:r>
    </w:p>
    <w:p>
      <w:pPr>
        <w:pStyle w:val="ConsPlusNormal1"/>
        <w:tabs>
          <w:tab w:val="clear" w:pos="708"/>
          <w:tab w:val="left" w:pos="483" w:leader="none"/>
          <w:tab w:val="left" w:pos="550" w:leader="none"/>
        </w:tabs>
        <w:ind w:firstLine="617" w:right="0"/>
        <w:jc w:val="both"/>
        <w:rPr>
          <w:rFonts w:cs="Times New Roman"/>
        </w:rPr>
      </w:pPr>
      <w:r>
        <w:rPr>
          <w:rFonts w:eastAsia="Times New Roman" w:cs="Times New Roman" w:ascii="Times New Roman" w:hAnsi="Times New Roman"/>
        </w:rPr>
        <w:t xml:space="preserve"> </w:t>
      </w:r>
      <w:r>
        <w:rPr>
          <w:rFonts w:cs="Times New Roman" w:ascii="Times New Roman" w:hAnsi="Times New Roman"/>
        </w:rPr>
        <w:t>3.3.4. Безвозмездно устранить выявленные недостатки Товара или осуществить его замену в порядке и на условиях, предусмотренных настоящим Контрактом.</w:t>
      </w:r>
    </w:p>
    <w:p>
      <w:pPr>
        <w:pStyle w:val="Normal"/>
        <w:widowControl w:val="false"/>
        <w:ind w:firstLine="617" w:right="0"/>
        <w:jc w:val="both"/>
        <w:rPr>
          <w:rFonts w:cs="Times New Roman"/>
          <w:b/>
        </w:rPr>
      </w:pPr>
      <w:r>
        <w:rPr>
          <w:rFonts w:cs="Times New Roman"/>
        </w:rPr>
        <w:t>3.3.5.   Соблюдать условия настоящего Контракта.</w:t>
      </w:r>
    </w:p>
    <w:p>
      <w:pPr>
        <w:pStyle w:val="Normal"/>
        <w:widowControl w:val="false"/>
        <w:ind w:firstLine="617" w:right="0"/>
        <w:jc w:val="both"/>
        <w:rPr>
          <w:rFonts w:cs="Times New Roman"/>
        </w:rPr>
      </w:pPr>
      <w:r>
        <w:rPr>
          <w:rFonts w:cs="Times New Roman"/>
          <w:b/>
        </w:rPr>
        <w:t>3.4. Поставщик имеет право:</w:t>
      </w:r>
    </w:p>
    <w:p>
      <w:pPr>
        <w:pStyle w:val="Normal"/>
        <w:widowControl w:val="false"/>
        <w:ind w:firstLine="617" w:right="0"/>
        <w:jc w:val="both"/>
        <w:rPr>
          <w:rFonts w:cs="Times New Roman"/>
        </w:rPr>
      </w:pPr>
      <w:r>
        <w:rPr>
          <w:rFonts w:cs="Times New Roman"/>
        </w:rPr>
        <w:t>3.4.1. Требовать от Заказчика своевременного подписания документа о приемке.</w:t>
      </w:r>
    </w:p>
    <w:p>
      <w:pPr>
        <w:pStyle w:val="Normal"/>
        <w:widowControl w:val="false"/>
        <w:ind w:firstLine="617" w:right="0"/>
        <w:jc w:val="both"/>
        <w:rPr>
          <w:rFonts w:cs="Times New Roman"/>
          <w:b/>
          <w:bCs/>
        </w:rPr>
      </w:pPr>
      <w:r>
        <w:rPr>
          <w:rFonts w:cs="Times New Roman"/>
        </w:rPr>
        <w:t>3.4.2. Получить в порядке, в сроки и на условиях, установленных настоящим Контрактом, оплату за поставленные Товары в соответствии с подписанным Сторонами документом о приемке</w:t>
      </w:r>
      <w:r>
        <w:rPr>
          <w:rFonts w:cs="Times New Roman"/>
          <w:bCs/>
          <w:color w:val="000000"/>
        </w:rPr>
        <w:t>.</w:t>
      </w:r>
    </w:p>
    <w:p>
      <w:pPr>
        <w:pStyle w:val="Normal"/>
        <w:widowControl w:val="false"/>
        <w:shd w:fill="FFFFFF" w:val="clear"/>
        <w:jc w:val="center"/>
        <w:rPr>
          <w:rFonts w:cs="Times New Roman"/>
          <w:b/>
          <w:bCs/>
        </w:rPr>
      </w:pPr>
      <w:r>
        <w:rPr>
          <w:rFonts w:cs="Times New Roman"/>
          <w:b/>
          <w:bCs/>
        </w:rPr>
        <w:t>4. Порядок поставки и приемки товара</w:t>
      </w:r>
    </w:p>
    <w:p>
      <w:pPr>
        <w:pStyle w:val="BodyText"/>
        <w:spacing w:before="0" w:after="0"/>
        <w:ind w:firstLine="500" w:right="0"/>
        <w:jc w:val="both"/>
        <w:rPr/>
      </w:pPr>
      <w:r>
        <w:rPr/>
        <w:t>4.1. При осуществлении приемки поставляемого Товара Заказчик обязан проверить количество Товара, его объем, качество и технические характеристики требованиям, установленным Контрактом, а также их соответствие сведениям, указанным в транспортных и сопроводительных документах.</w:t>
      </w:r>
    </w:p>
    <w:p>
      <w:pPr>
        <w:pStyle w:val="BodyText"/>
        <w:spacing w:before="0" w:after="0"/>
        <w:ind w:firstLine="500" w:right="0"/>
        <w:jc w:val="both"/>
        <w:rPr/>
      </w:pPr>
      <w:r>
        <w:rPr/>
        <w:t>4.2. Поставка Товара осуществляется в рабочие часы Заказчика с учетом обеденного времени и не позднее, чем за 2 часа до окончания рабочего времени в присутствии уполномоченных представителей Сторон. Рабочие часы Заказчика: понедельник-четверг 08:30-17:00; пятница 08:30-15:30.</w:t>
      </w:r>
    </w:p>
    <w:p>
      <w:pPr>
        <w:pStyle w:val="BodyText"/>
        <w:spacing w:before="0" w:after="0"/>
        <w:ind w:firstLine="500" w:right="0"/>
        <w:jc w:val="both"/>
        <w:rPr/>
      </w:pPr>
      <w:r>
        <w:rPr/>
        <w:t>4.3. Заказчик производит проверку поставляемого Товара на соответствие требованиям Контракта</w:t>
      </w:r>
      <w:r>
        <w:rPr>
          <w:highlight w:val="white"/>
        </w:rPr>
        <w:t xml:space="preserve">. Качество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на данный вид Товара, а также конкретным показателям и техническим требованиям, изложенным в </w:t>
      </w:r>
      <w:r>
        <w:rPr>
          <w:color w:val="000000"/>
          <w:highlight w:val="white"/>
        </w:rPr>
        <w:t>Спецификации на поставку Товара (приложение № 1 к настоящему Контракту), иной нормативно-технической документации, указанной в настоящем Контракте.</w:t>
      </w:r>
    </w:p>
    <w:p>
      <w:pPr>
        <w:pStyle w:val="Normal"/>
        <w:widowControl w:val="false"/>
        <w:autoSpaceDE w:val="false"/>
        <w:ind w:firstLine="510" w:right="0"/>
        <w:jc w:val="both"/>
        <w:rPr>
          <w:rFonts w:cs="Times New Roman"/>
          <w:iCs/>
        </w:rPr>
      </w:pPr>
      <w:r>
        <w:rPr/>
        <w:t xml:space="preserve">4.4. </w:t>
      </w:r>
      <w:r>
        <w:rPr>
          <w:rFonts w:cs="Times New Roman"/>
        </w:rPr>
        <w:t xml:space="preserve">Поставщик в день поставки Товара </w:t>
      </w:r>
      <w:r>
        <w:rPr>
          <w:rFonts w:cs="Times New Roman"/>
          <w:iCs/>
          <w:color w:val="000000"/>
          <w:spacing w:val="0"/>
          <w:w w:val="100"/>
        </w:rPr>
        <w:t>представляет «Заказчику» надлежаще оформленный документ о приемке (счет, товарную накладную или универсальный передаточный документ), датированный датой исполнения обязательств  по Контракту или осуществления хозяйственной операции.</w:t>
      </w:r>
    </w:p>
    <w:p>
      <w:pPr>
        <w:pStyle w:val="Normal"/>
        <w:widowControl w:val="false"/>
        <w:autoSpaceDE w:val="false"/>
        <w:ind w:firstLine="510" w:right="0"/>
        <w:jc w:val="both"/>
        <w:rPr>
          <w:highlight w:val="white"/>
        </w:rPr>
      </w:pPr>
      <w:r>
        <w:rPr>
          <w:rFonts w:cs="Times New Roman"/>
          <w:iCs/>
        </w:rPr>
        <w:t xml:space="preserve">4.5. </w:t>
      </w:r>
      <w:r>
        <w:rPr>
          <w:rFonts w:cs="Times New Roman"/>
          <w:bCs/>
          <w:iCs/>
        </w:rPr>
        <w:t>В течение 5 (пяти) рабочих дней следующих за днем поступления документа о приемке от Поставщика Заказчик подписывает документ о приемке.</w:t>
      </w:r>
    </w:p>
    <w:p>
      <w:pPr>
        <w:pStyle w:val="BodyText"/>
        <w:spacing w:before="0" w:after="0"/>
        <w:ind w:firstLine="500" w:right="0"/>
        <w:jc w:val="both"/>
        <w:rPr>
          <w:highlight w:val="white"/>
        </w:rPr>
      </w:pPr>
      <w:r>
        <w:rPr>
          <w:highlight w:val="white"/>
        </w:rPr>
        <w:t>4.6. Во время поставки Поставщик за свой счет обеспечивает погрузку-разгрузку Товара, в том числе несет ответственность за присутствие и работу необходимого числа грузчиков, осуществляющих разгрузку и перемещение товара от транспорта Поставщика на склад Заказчика.</w:t>
      </w:r>
    </w:p>
    <w:p>
      <w:pPr>
        <w:pStyle w:val="BodyText"/>
        <w:spacing w:before="0" w:after="0"/>
        <w:ind w:firstLine="500" w:right="0"/>
        <w:jc w:val="both"/>
        <w:rPr/>
      </w:pPr>
      <w:r>
        <w:rPr/>
        <w:t>4.7. Заказчик проводит экспертизу Товара, предметом которой является проверка и оценка Товара на соответствие требованиям предоставленного Поставщиком Товара результату, предусмотренному настоящим Контрактом. Экспертиза Товара может проводиться Заказчиком своими силами или к ее проведению могут привлекаться эксперты, экспертные организации.</w:t>
      </w:r>
    </w:p>
    <w:p>
      <w:pPr>
        <w:pStyle w:val="BodyText"/>
        <w:spacing w:before="0" w:after="0"/>
        <w:ind w:firstLine="500" w:right="0"/>
        <w:jc w:val="both"/>
        <w:rPr/>
      </w:pPr>
      <w:r>
        <w:rPr/>
      </w:r>
    </w:p>
    <w:p>
      <w:pPr>
        <w:pStyle w:val="BodyText"/>
        <w:spacing w:before="0" w:after="0"/>
        <w:ind w:firstLine="567" w:right="0"/>
        <w:jc w:val="both"/>
        <w:rPr>
          <w:highlight w:val="white"/>
        </w:rPr>
      </w:pPr>
      <w:r>
        <w:rPr>
          <w:highlight w:val="white"/>
        </w:rPr>
        <w:t xml:space="preserve">При этом Стороны настоящим согласовали, что дополнительного уведомления Заказчик в адрес Поставщика о проведении экспертизы не направляет. </w:t>
      </w:r>
    </w:p>
    <w:p>
      <w:pPr>
        <w:pStyle w:val="BodyText"/>
        <w:spacing w:before="0" w:after="0"/>
        <w:ind w:firstLine="567" w:right="0"/>
        <w:jc w:val="both"/>
        <w:rPr>
          <w:highlight w:val="white"/>
        </w:rPr>
      </w:pPr>
      <w:r>
        <w:rPr>
          <w:highlight w:val="white"/>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Поставщика дополнительные материалы, относящиеся к условиям исполнения настоящего Контракта.</w:t>
      </w:r>
    </w:p>
    <w:p>
      <w:pPr>
        <w:pStyle w:val="BodyText"/>
        <w:spacing w:before="0" w:after="0"/>
        <w:ind w:firstLine="500" w:right="0"/>
        <w:jc w:val="both"/>
        <w:rPr>
          <w:color w:val="000000"/>
          <w:highlight w:val="white"/>
        </w:rPr>
      </w:pPr>
      <w:r>
        <w:rPr/>
        <w:t>Результат экспертизы оформляется в форме заключения, на соответствие поступившего товара требованиям Контракта.</w:t>
      </w:r>
    </w:p>
    <w:p>
      <w:pPr>
        <w:pStyle w:val="BodyText"/>
        <w:spacing w:before="0" w:after="0"/>
        <w:ind w:firstLine="500" w:right="0"/>
        <w:jc w:val="both"/>
        <w:rPr>
          <w:color w:val="000000"/>
          <w:highlight w:val="white"/>
        </w:rPr>
      </w:pPr>
      <w:r>
        <w:rPr>
          <w:color w:val="000000"/>
          <w:highlight w:val="white"/>
        </w:rPr>
        <w:t xml:space="preserve">4.8. В случае обнаружения несоответствия поставленного Товара полностью либо частично условиям Контракта и Спецификации на поставку Товара (приложение № 2 к настоящему Контракту) Заказчик может отказаться от приемки поставленного Товара полностью либо частично. </w:t>
      </w:r>
    </w:p>
    <w:p>
      <w:pPr>
        <w:pStyle w:val="BodyText"/>
        <w:spacing w:before="0" w:after="0"/>
        <w:ind w:firstLine="500" w:right="0"/>
        <w:jc w:val="both"/>
        <w:rPr>
          <w:color w:val="000000"/>
          <w:highlight w:val="white"/>
        </w:rPr>
      </w:pPr>
      <w:r>
        <w:rPr>
          <w:color w:val="000000"/>
          <w:highlight w:val="white"/>
        </w:rPr>
        <w:t>4.9. В случае поставки Товара Поставщиком с нарушениями требований к его комплектности в нарушение условий настоящего Контракта Заказчик вправе по своему выбору потребовать от Поставщика:</w:t>
      </w:r>
    </w:p>
    <w:p>
      <w:pPr>
        <w:pStyle w:val="BodyText"/>
        <w:spacing w:before="0" w:after="0"/>
        <w:ind w:firstLine="500" w:right="0"/>
        <w:jc w:val="both"/>
        <w:rPr>
          <w:color w:val="000000"/>
          <w:highlight w:val="white"/>
        </w:rPr>
      </w:pPr>
      <w:r>
        <w:rPr>
          <w:color w:val="000000"/>
          <w:highlight w:val="white"/>
        </w:rPr>
        <w:t>- замены некомплектного Товара на комплектный;</w:t>
      </w:r>
    </w:p>
    <w:p>
      <w:pPr>
        <w:pStyle w:val="BodyText"/>
        <w:spacing w:before="0" w:after="0"/>
        <w:ind w:firstLine="500" w:right="0"/>
        <w:jc w:val="both"/>
        <w:rPr>
          <w:color w:val="000000"/>
          <w:highlight w:val="white"/>
        </w:rPr>
      </w:pPr>
      <w:r>
        <w:rPr>
          <w:color w:val="000000"/>
          <w:highlight w:val="white"/>
        </w:rPr>
        <w:t>- доукомплектования Товара в срок, установленный условиями Контракта.</w:t>
      </w:r>
    </w:p>
    <w:p>
      <w:pPr>
        <w:pStyle w:val="BodyText"/>
        <w:spacing w:before="0" w:after="0"/>
        <w:ind w:firstLine="500" w:right="0"/>
        <w:jc w:val="both"/>
        <w:rPr>
          <w:color w:val="000000"/>
          <w:highlight w:val="white"/>
        </w:rPr>
      </w:pPr>
      <w:r>
        <w:rPr>
          <w:color w:val="000000"/>
          <w:highlight w:val="white"/>
        </w:rPr>
        <w:t>4.10. Поставщик в течение 10 (десяти) рабочих  дней со дня получения уведомления о некачественной поставке обязан заменить Товар.</w:t>
      </w:r>
    </w:p>
    <w:p>
      <w:pPr>
        <w:pStyle w:val="BodyText"/>
        <w:spacing w:before="0" w:after="0"/>
        <w:ind w:firstLine="500" w:right="0"/>
        <w:jc w:val="both"/>
        <w:rPr>
          <w:color w:val="000000"/>
          <w:highlight w:val="white"/>
        </w:rPr>
      </w:pPr>
      <w:r>
        <w:rPr>
          <w:color w:val="000000"/>
          <w:highlight w:val="white"/>
        </w:rPr>
        <w:t>4.11. В случае недопоставки Товара Поставщик обязуется произвести его допоставку в срок не более 10 (десяти) рабочих дней с даты получения соответствующего уведомления Заказчика.</w:t>
      </w:r>
    </w:p>
    <w:p>
      <w:pPr>
        <w:pStyle w:val="BodyText"/>
        <w:spacing w:before="0" w:after="0"/>
        <w:ind w:firstLine="500" w:right="0"/>
        <w:jc w:val="both"/>
        <w:rPr>
          <w:color w:val="000000"/>
          <w:highlight w:val="white"/>
        </w:rPr>
      </w:pPr>
      <w:r>
        <w:rPr>
          <w:color w:val="000000"/>
          <w:highlight w:val="white"/>
        </w:rPr>
        <w:t xml:space="preserve">4.12.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 </w:t>
      </w:r>
    </w:p>
    <w:p>
      <w:pPr>
        <w:pStyle w:val="BodyText"/>
        <w:spacing w:before="0" w:after="0"/>
        <w:ind w:firstLine="500" w:right="0"/>
        <w:jc w:val="both"/>
        <w:rPr>
          <w:rFonts w:cs="Times New Roman"/>
          <w:b/>
          <w:bCs/>
        </w:rPr>
      </w:pPr>
      <w:r>
        <w:rPr>
          <w:color w:val="000000"/>
          <w:highlight w:val="white"/>
        </w:rPr>
        <w:t>4.13. Поставка Товаров ненадлежащего качества расценивается как ненадлежащее исполнение обязательств Поставщиком, поступивший Товар в счет поставки по Контракту не принимается и датой выполнения Поставщиком обязательства по поставке считается день поставки Товара надлежащего качества.</w:t>
      </w:r>
      <w:r>
        <w:rPr/>
        <w:t xml:space="preserve"> </w:t>
      </w:r>
    </w:p>
    <w:p>
      <w:pPr>
        <w:pStyle w:val="Normal"/>
        <w:widowControl w:val="false"/>
        <w:shd w:fill="FFFFFF" w:val="clear"/>
        <w:jc w:val="center"/>
        <w:rPr>
          <w:rFonts w:ascii="Times New Roman" w:hAnsi="Times New Roman" w:cs="Times New Roman"/>
          <w:sz w:val="24"/>
          <w:szCs w:val="24"/>
        </w:rPr>
      </w:pPr>
      <w:r>
        <w:rPr>
          <w:rFonts w:cs="Times New Roman"/>
          <w:b/>
          <w:bCs/>
        </w:rPr>
        <w:t>5. Гарантийные обязательства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5.1.</w:t>
      </w:r>
      <w:r>
        <w:rPr>
          <w:sz w:val="24"/>
          <w:szCs w:val="24"/>
        </w:rPr>
        <w:t xml:space="preserve"> </w:t>
      </w:r>
      <w:r>
        <w:rPr>
          <w:rFonts w:cs="Times New Roman" w:ascii="Times New Roman" w:hAnsi="Times New Roman"/>
          <w:sz w:val="24"/>
          <w:szCs w:val="24"/>
        </w:rPr>
        <w:t xml:space="preserve">Качество и безопасность поставляемого Товара должны в полном объёме соответствовать требованиям норм и правил, установленных действующим законодательством Российской Федерации для данного вида Товара.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 Гарантийный срок на поставляемый товар устанавливается согласно сроку, установленному производителем, </w:t>
      </w:r>
      <w:r>
        <w:rPr>
          <w:rFonts w:cs="Times New Roman" w:ascii="Times New Roman" w:hAnsi="Times New Roman"/>
          <w:b/>
          <w:sz w:val="24"/>
          <w:szCs w:val="24"/>
        </w:rPr>
        <w:t>но не менее 12 месяцев</w:t>
      </w:r>
      <w:r>
        <w:rPr>
          <w:rFonts w:cs="Times New Roman" w:ascii="Times New Roman" w:hAnsi="Times New Roman"/>
          <w:sz w:val="24"/>
          <w:szCs w:val="24"/>
        </w:rPr>
        <w:t xml:space="preserve"> со дня приемки товара Заказчиком.</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5.2. Поставщик гарантирует, что Т</w:t>
      </w:r>
      <w:r>
        <w:rPr>
          <w:rFonts w:cs="Times New Roman" w:ascii="Times New Roman" w:hAnsi="Times New Roman"/>
          <w:bCs/>
          <w:sz w:val="24"/>
          <w:szCs w:val="24"/>
        </w:rPr>
        <w:t>овар</w:t>
      </w:r>
      <w:r>
        <w:rPr>
          <w:rFonts w:cs="Times New Roman" w:ascii="Times New Roman" w:hAnsi="Times New Roman"/>
          <w:sz w:val="24"/>
          <w:szCs w:val="24"/>
        </w:rPr>
        <w:t>, поставляемый по Контракту, не имеет недостатков, связанных с качеством изготовления.</w:t>
      </w:r>
    </w:p>
    <w:p>
      <w:pPr>
        <w:pStyle w:val="Style26"/>
        <w:spacing w:lineRule="auto" w:line="240" w:before="0" w:after="0"/>
        <w:ind w:firstLine="708" w:right="0"/>
        <w:jc w:val="both"/>
        <w:rPr>
          <w:rFonts w:cs="Times New Roman"/>
        </w:rPr>
      </w:pPr>
      <w:r>
        <w:rPr>
          <w:rFonts w:cs="Times New Roman" w:ascii="Times New Roman" w:hAnsi="Times New Roman"/>
          <w:sz w:val="24"/>
          <w:szCs w:val="24"/>
        </w:rPr>
        <w:t>5.3. Поставщик гарантирует комплектность Т</w:t>
      </w:r>
      <w:r>
        <w:rPr>
          <w:rFonts w:cs="Times New Roman" w:ascii="Times New Roman" w:hAnsi="Times New Roman"/>
          <w:bCs/>
          <w:sz w:val="24"/>
          <w:szCs w:val="24"/>
        </w:rPr>
        <w:t xml:space="preserve">овара </w:t>
      </w:r>
      <w:r>
        <w:rPr>
          <w:rFonts w:cs="Times New Roman" w:ascii="Times New Roman" w:hAnsi="Times New Roman"/>
          <w:sz w:val="24"/>
          <w:szCs w:val="24"/>
        </w:rPr>
        <w:t xml:space="preserve">и качество в соответствии с государственными стандартами и техническими условиями. </w:t>
      </w:r>
    </w:p>
    <w:p>
      <w:pPr>
        <w:pStyle w:val="Normal"/>
        <w:shd w:fill="FFFFFF" w:val="clear"/>
        <w:tabs>
          <w:tab w:val="clear" w:pos="708"/>
          <w:tab w:val="left" w:pos="0" w:leader="none"/>
        </w:tabs>
        <w:jc w:val="both"/>
        <w:rPr>
          <w:rFonts w:cs="Times New Roman"/>
        </w:rPr>
      </w:pPr>
      <w:r>
        <w:rPr>
          <w:rFonts w:cs="Times New Roman"/>
        </w:rPr>
        <w:t xml:space="preserve">           </w:t>
      </w:r>
      <w:r>
        <w:rPr>
          <w:rFonts w:cs="Times New Roman"/>
        </w:rPr>
        <w:t xml:space="preserve">5.4. Заказчик вправе требовать полного возмещения убытков, причиненных ему вследствие поставки </w:t>
      </w:r>
      <w:r>
        <w:rPr>
          <w:rFonts w:cs="Times New Roman"/>
          <w:bCs/>
        </w:rPr>
        <w:t xml:space="preserve">Товара </w:t>
      </w:r>
      <w:r>
        <w:rPr>
          <w:rFonts w:cs="Times New Roman"/>
        </w:rPr>
        <w:t>ненадлежащего качества.</w:t>
      </w:r>
    </w:p>
    <w:p>
      <w:pPr>
        <w:pStyle w:val="Normal"/>
        <w:shd w:fill="FFFFFF" w:val="clear"/>
        <w:tabs>
          <w:tab w:val="clear" w:pos="708"/>
          <w:tab w:val="left" w:pos="-180" w:leader="none"/>
          <w:tab w:val="left" w:pos="735" w:leader="none"/>
        </w:tabs>
        <w:jc w:val="both"/>
        <w:rPr>
          <w:rFonts w:cs="Times New Roman"/>
        </w:rPr>
      </w:pPr>
      <w:r>
        <w:rPr>
          <w:rFonts w:cs="Times New Roman"/>
        </w:rPr>
        <w:tab/>
        <w:t>5.5. Риск случайной гибели и повреждения Товара несет Поставщик до момента передачи Товара Заказчику.</w:t>
      </w:r>
    </w:p>
    <w:p>
      <w:pPr>
        <w:pStyle w:val="Normal"/>
        <w:shd w:fill="FFFFFF" w:val="clear"/>
        <w:tabs>
          <w:tab w:val="clear" w:pos="708"/>
          <w:tab w:val="left" w:pos="-180" w:leader="none"/>
          <w:tab w:val="left" w:pos="735" w:leader="none"/>
        </w:tabs>
        <w:jc w:val="both"/>
        <w:rPr>
          <w:rFonts w:cs="Times New Roman"/>
          <w:bCs/>
        </w:rPr>
      </w:pPr>
      <w:r>
        <w:rPr>
          <w:rFonts w:cs="Times New Roman"/>
        </w:rPr>
        <w:tab/>
        <w:t>5.6. При обнаружении недостатков Товара Заказчик вправе требовать замены Товара Товаром надлежащего качества в 10-дневный срок с момента получения уведомления Заказчика о ненадлежащем качестве Товара.</w:t>
      </w:r>
    </w:p>
    <w:p>
      <w:pPr>
        <w:pStyle w:val="Normal"/>
        <w:shd w:fill="FFFFFF" w:val="clear"/>
        <w:tabs>
          <w:tab w:val="clear" w:pos="708"/>
          <w:tab w:val="left" w:pos="-180" w:leader="none"/>
          <w:tab w:val="left" w:pos="735" w:leader="none"/>
        </w:tabs>
        <w:jc w:val="both"/>
        <w:rPr>
          <w:b/>
        </w:rPr>
      </w:pPr>
      <w:r>
        <w:rPr>
          <w:rFonts w:cs="Times New Roman"/>
          <w:bCs/>
        </w:rPr>
        <w:tab/>
        <w:t>5.7. Претензии по качеству поставленного Товара могут быть предъявлены</w:t>
        <w:br/>
        <w:t>Поставщику в любой срок, а по количеству и (или) иным нарушениям условий настоящего Контракта - в течение 20 (двадцати) рабочих дней со дня получения Заказчиком Товара.</w:t>
      </w:r>
    </w:p>
    <w:p>
      <w:pPr>
        <w:pStyle w:val="Normal"/>
        <w:tabs>
          <w:tab w:val="clear" w:pos="708"/>
          <w:tab w:val="left" w:pos="0" w:leader="none"/>
          <w:tab w:val="left" w:pos="927" w:leader="none"/>
        </w:tabs>
        <w:ind w:firstLine="426" w:right="0"/>
        <w:jc w:val="center"/>
        <w:rPr>
          <w:b/>
          <w:sz w:val="8"/>
          <w:szCs w:val="8"/>
        </w:rPr>
      </w:pPr>
      <w:r>
        <w:rPr>
          <w:b/>
        </w:rPr>
        <w:t>6. Ответственность сторон</w:t>
      </w:r>
    </w:p>
    <w:p>
      <w:pPr>
        <w:pStyle w:val="Normal"/>
        <w:tabs>
          <w:tab w:val="clear" w:pos="708"/>
          <w:tab w:val="left" w:pos="0" w:leader="none"/>
          <w:tab w:val="left" w:pos="927" w:leader="none"/>
        </w:tabs>
        <w:ind w:firstLine="426" w:right="0"/>
        <w:jc w:val="center"/>
        <w:rPr>
          <w:b/>
          <w:sz w:val="8"/>
          <w:szCs w:val="8"/>
        </w:rPr>
      </w:pPr>
      <w:r>
        <w:rPr>
          <w:b/>
          <w:sz w:val="8"/>
          <w:szCs w:val="8"/>
        </w:rPr>
      </w:r>
    </w:p>
    <w:p>
      <w:pPr>
        <w:pStyle w:val="Style31"/>
        <w:ind w:firstLine="709" w:left="0" w:right="0"/>
        <w:jc w:val="both"/>
        <w:rPr>
          <w:rFonts w:cs="Times New Roman"/>
          <w:shd w:fill="FFFFFF" w:val="clear"/>
        </w:rPr>
      </w:pPr>
      <w:r>
        <w:rPr>
          <w:shd w:fill="FFFFFF" w:val="clear"/>
          <w:lang w:val="ru-RU"/>
        </w:rPr>
        <w:t>6</w:t>
      </w:r>
      <w:r>
        <w:rPr>
          <w:shd w:fill="FFFFFF" w:val="clear"/>
        </w:rPr>
        <w:t>.1. За неисполнение или ненадлежащее исполнение Контракта Стороны несут ответственность в соответствии с действующим законодательством Российской Федерации.</w:t>
      </w:r>
    </w:p>
    <w:p>
      <w:pPr>
        <w:pStyle w:val="Normal"/>
        <w:ind w:firstLine="709" w:left="12" w:right="0"/>
        <w:jc w:val="both"/>
        <w:rPr>
          <w:rFonts w:cs="Times New Roman"/>
          <w:shd w:fill="FFFFFF" w:val="clear"/>
        </w:rPr>
      </w:pPr>
      <w:r>
        <w:rPr>
          <w:rFonts w:cs="Times New Roman"/>
          <w:shd w:fill="FFFFFF" w:val="clear"/>
        </w:rPr>
        <w:t xml:space="preserve">6.2. Сторона обязана возместить все убытки, причиненные ею другой Стороне вследствие ненадлежащего исполнения своих обязательств по Контракту. </w:t>
      </w:r>
    </w:p>
    <w:p>
      <w:pPr>
        <w:pStyle w:val="Normal"/>
        <w:ind w:firstLine="709" w:left="12" w:right="0"/>
        <w:jc w:val="both"/>
        <w:rPr>
          <w:rFonts w:cs="Times New Roman"/>
          <w:shd w:fill="FFFFFF" w:val="clear"/>
        </w:rPr>
      </w:pPr>
      <w:r>
        <w:rPr>
          <w:rFonts w:cs="Times New Roman"/>
          <w:shd w:fill="FFFFFF" w:val="clear"/>
        </w:rPr>
        <w:t xml:space="preserve">6.3. В случае просрочки исполнения </w:t>
      </w:r>
      <w:r>
        <w:rPr>
          <w:rFonts w:cs="Times New Roman"/>
          <w:bCs/>
          <w:spacing w:val="-1"/>
        </w:rPr>
        <w:t>Поставщиком</w:t>
      </w:r>
      <w:r>
        <w:rPr>
          <w:rFonts w:cs="Times New Roman"/>
          <w:shd w:fill="FFFFFF" w:val="clear"/>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cs="Times New Roman"/>
          <w:bCs/>
          <w:spacing w:val="-1"/>
        </w:rPr>
        <w:t>Поставщику</w:t>
      </w:r>
      <w:r>
        <w:rPr>
          <w:rFonts w:cs="Times New Roman"/>
          <w:shd w:fill="FFFFFF" w:val="clear"/>
        </w:rPr>
        <w:t xml:space="preserve"> требование об уплате неустоек (штрафов, пеней).</w:t>
      </w:r>
    </w:p>
    <w:p>
      <w:pPr>
        <w:pStyle w:val="Normal"/>
        <w:ind w:firstLine="709" w:left="12" w:right="0"/>
        <w:jc w:val="both"/>
        <w:rPr>
          <w:rFonts w:cs="Times New Roman"/>
        </w:rPr>
      </w:pPr>
      <w:r>
        <w:rPr>
          <w:rFonts w:cs="Times New Roman"/>
          <w:shd w:fill="FFFFFF" w:val="clear"/>
        </w:rPr>
        <w:t xml:space="preserve">6.4. Штрафы начисляются за неисполнение или ненадлежащее исполнение </w:t>
      </w:r>
      <w:r>
        <w:rPr>
          <w:rFonts w:cs="Times New Roman"/>
          <w:bCs/>
          <w:spacing w:val="-1"/>
        </w:rPr>
        <w:t>Поставщико</w:t>
      </w:r>
      <w:r>
        <w:rPr>
          <w:rFonts w:cs="Times New Roman"/>
          <w:shd w:fill="FFFFFF" w:val="clear"/>
        </w:rPr>
        <w:t xml:space="preserve">м обязательств, предусмотренных Контрактом, за исключением просрочки исполнения </w:t>
      </w:r>
      <w:r>
        <w:rPr>
          <w:rFonts w:cs="Times New Roman"/>
          <w:bCs/>
          <w:spacing w:val="-1"/>
        </w:rPr>
        <w:t>Поставщико</w:t>
      </w:r>
      <w:r>
        <w:rPr>
          <w:rFonts w:cs="Times New Roman"/>
          <w:shd w:fill="FFFFFF" w:val="clear"/>
        </w:rPr>
        <w:t xml:space="preserve">м обязательств (в том числе гарантийного обязательства), предусмотренных Контрактом. Размер штрафа устанавливается Контрактом в </w:t>
      </w:r>
      <w:hyperlink r:id="rId2">
        <w:r>
          <w:rPr>
            <w:rStyle w:val="Hyperlink"/>
            <w:rFonts w:cs="Times New Roman"/>
            <w:shd w:fill="FFFFFF" w:val="clear"/>
          </w:rPr>
          <w:t>порядке</w:t>
        </w:r>
      </w:hyperlink>
      <w:r>
        <w:rPr>
          <w:rFonts w:cs="Times New Roman"/>
          <w:shd w:fill="FFFFFF" w:val="clear"/>
        </w:rPr>
        <w:t>,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соответственно – Правила, Постановление № 1042), за исключением случаев, если законодательством Российской Федерации установлен иной порядок начисления штрафов.</w:t>
      </w:r>
    </w:p>
    <w:p>
      <w:pPr>
        <w:pStyle w:val="Normal"/>
        <w:autoSpaceDE w:val="false"/>
        <w:ind w:firstLine="540" w:right="0"/>
        <w:jc w:val="both"/>
        <w:rPr>
          <w:rFonts w:cs="Times New Roman"/>
        </w:rPr>
      </w:pPr>
      <w:r>
        <w:rPr>
          <w:rFonts w:cs="Times New Roman"/>
        </w:rPr>
        <w:t xml:space="preserve">6.5. За каждый факт неисполнения или ненадлежащего исполнения </w:t>
      </w:r>
      <w:r>
        <w:rPr>
          <w:rFonts w:cs="Times New Roman"/>
          <w:bCs/>
          <w:spacing w:val="-1"/>
        </w:rPr>
        <w:t>Поставщико</w:t>
      </w:r>
      <w:r>
        <w:rPr>
          <w:rFonts w:cs="Times New Roman"/>
          <w:shd w:fill="FFFFFF" w:val="clear"/>
        </w:rPr>
        <w:t>м</w:t>
      </w:r>
      <w:r>
        <w:rPr>
          <w:rFonts w:cs="Times New Roman"/>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Правилами, и составляет  1000 (одна тысяча) рублей 00 копеек </w:t>
      </w:r>
      <w:r>
        <w:rPr>
          <w:rFonts w:eastAsia="Arial" w:cs="Times New Roman"/>
          <w:color w:val="00000A"/>
        </w:rPr>
        <w:t>(цена контракта не превышает 3 млн. рублей)</w:t>
      </w:r>
      <w:r>
        <w:rPr>
          <w:rFonts w:cs="Times New Roman"/>
        </w:rPr>
        <w:t>.</w:t>
      </w:r>
    </w:p>
    <w:p>
      <w:pPr>
        <w:pStyle w:val="Normal"/>
        <w:suppressAutoHyphens w:val="false"/>
        <w:autoSpaceDE w:val="false"/>
        <w:ind w:firstLine="567" w:right="0"/>
        <w:jc w:val="both"/>
        <w:rPr>
          <w:rFonts w:cs="Times New Roman"/>
          <w:lang w:eastAsia="ru-RU"/>
        </w:rPr>
      </w:pPr>
      <w:r>
        <w:rPr>
          <w:rFonts w:cs="Times New Roman"/>
        </w:rPr>
        <w:t xml:space="preserve">6.6. </w:t>
      </w:r>
      <w:r>
        <w:rPr>
          <w:rFonts w:cs="Times New Roman"/>
          <w:lang w:eastAsia="ru-RU"/>
        </w:rPr>
        <w:t xml:space="preserve">За каждый факт неисполнения или ненадлежащего исполнения </w:t>
      </w:r>
      <w:r>
        <w:rPr>
          <w:rFonts w:cs="Times New Roman"/>
          <w:bCs/>
          <w:spacing w:val="-1"/>
        </w:rPr>
        <w:t>Поставщико</w:t>
      </w:r>
      <w:r>
        <w:rPr>
          <w:rFonts w:cs="Times New Roman"/>
          <w:shd w:fill="FFFFFF" w:val="clear"/>
        </w:rPr>
        <w:t>м</w:t>
      </w:r>
      <w:r>
        <w:rPr>
          <w:rFonts w:cs="Times New Roman"/>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Pr>
          <w:rFonts w:eastAsia="Calibri" w:cs="Times New Roman"/>
          <w:lang w:eastAsia="en-US"/>
        </w:rPr>
        <w:t>, размер штрафа рассчитывается в порядке, установленном Правилами, и устанавливается в следующем порядке:</w:t>
      </w:r>
    </w:p>
    <w:p>
      <w:pPr>
        <w:pStyle w:val="Normal"/>
        <w:suppressAutoHyphens w:val="false"/>
        <w:autoSpaceDE w:val="false"/>
        <w:ind w:firstLine="540" w:right="0"/>
        <w:jc w:val="both"/>
        <w:rPr>
          <w:rFonts w:cs="Times New Roman"/>
          <w:shd w:fill="FFFFFF" w:val="clear"/>
        </w:rPr>
      </w:pPr>
      <w:r>
        <w:rPr>
          <w:rFonts w:cs="Times New Roman"/>
          <w:lang w:eastAsia="ru-RU"/>
        </w:rPr>
        <w:t>10 процентов цены контракта (этапа) в случае, если цена контракта (этапа) не превышает 3 млн. рублей;</w:t>
      </w:r>
    </w:p>
    <w:p>
      <w:pPr>
        <w:pStyle w:val="Normal"/>
        <w:autoSpaceDE w:val="false"/>
        <w:ind w:firstLine="540" w:right="0"/>
        <w:jc w:val="both"/>
        <w:rPr>
          <w:rFonts w:cs="Times New Roman"/>
          <w:shd w:fill="FFFFFF" w:val="clear"/>
        </w:rPr>
      </w:pPr>
      <w:r>
        <w:rPr>
          <w:rFonts w:cs="Times New Roman"/>
          <w:shd w:fill="FFFFFF" w:val="clear"/>
        </w:rPr>
        <w:t xml:space="preserve">6.7. За каждый факт неисполнения или ненадлежащего исполнения </w:t>
      </w:r>
      <w:r>
        <w:rPr>
          <w:rFonts w:cs="Times New Roman"/>
          <w:bCs/>
          <w:spacing w:val="-1"/>
        </w:rPr>
        <w:t>Поставщико</w:t>
      </w:r>
      <w:r>
        <w:rPr>
          <w:rFonts w:cs="Times New Roman"/>
          <w:shd w:fill="FFFFFF" w:val="clear"/>
        </w:rPr>
        <w:t xml:space="preserve">м обязательств, предусмотренных Контрактом, заключенным по результатам определения </w:t>
      </w:r>
      <w:r>
        <w:rPr>
          <w:rFonts w:cs="Times New Roman"/>
          <w:bCs/>
          <w:spacing w:val="-1"/>
        </w:rPr>
        <w:t>Поставщика</w:t>
      </w:r>
      <w:r>
        <w:rPr>
          <w:rFonts w:cs="Times New Roman"/>
          <w:shd w:fill="FFFFFF" w:val="clear"/>
        </w:rPr>
        <w:t xml:space="preserve"> в соответствии с п.1 ч.1 ст.30 </w:t>
      </w:r>
      <w:r>
        <w:rPr>
          <w:rFonts w:cs="Times New Roman"/>
          <w:shd w:fill="FFFFFF" w:val="clear"/>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cs="Times New Roman"/>
          <w:shd w:fill="FFFFFF" w:val="clear"/>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 и составляет</w:t>
        <w:softHyphen/>
        <w:softHyphen/>
        <w:softHyphen/>
        <w:softHyphen/>
        <w:softHyphen/>
        <w:softHyphen/>
        <w:softHyphen/>
        <w:softHyphen/>
        <w:t>___________.</w:t>
      </w:r>
    </w:p>
    <w:p>
      <w:pPr>
        <w:pStyle w:val="Normal"/>
        <w:autoSpaceDE w:val="false"/>
        <w:ind w:firstLine="540" w:right="0"/>
        <w:jc w:val="both"/>
        <w:rPr>
          <w:rFonts w:eastAsia="Arial" w:cs="Times New Roman"/>
          <w:color w:val="00000A"/>
          <w:shd w:fill="FFFFFF" w:val="clear"/>
        </w:rPr>
      </w:pPr>
      <w:r>
        <w:rPr>
          <w:rFonts w:cs="Times New Roman"/>
          <w:shd w:fill="FFFFFF" w:val="clear"/>
        </w:rPr>
        <w:t xml:space="preserve">6.8. </w:t>
      </w:r>
      <w:r>
        <w:rPr>
          <w:rFonts w:eastAsia="Calibri" w:cs="Times New Roman"/>
          <w:shd w:fill="FFFFFF" w:val="clear"/>
          <w:lang w:eastAsia="en-US"/>
        </w:rPr>
        <w:t xml:space="preserve">За каждый факт неисполнения или ненадлежащего исполнения </w:t>
      </w:r>
      <w:r>
        <w:rPr>
          <w:rFonts w:cs="Times New Roman"/>
          <w:bCs/>
          <w:spacing w:val="-1"/>
        </w:rPr>
        <w:t>Поставщико</w:t>
      </w:r>
      <w:r>
        <w:rPr>
          <w:rFonts w:cs="Times New Roman"/>
          <w:shd w:fill="FFFFFF" w:val="clear"/>
        </w:rPr>
        <w:t>м</w:t>
      </w:r>
      <w:r>
        <w:rPr>
          <w:rFonts w:eastAsia="Calibri" w:cs="Times New Roman"/>
          <w:shd w:fill="FFFFFF" w:val="clear"/>
          <w:lang w:eastAsia="en-US"/>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
        <w:r>
          <w:rPr>
            <w:rStyle w:val="Hyperlink"/>
            <w:rFonts w:eastAsia="Calibri" w:cs="Times New Roman"/>
            <w:shd w:fill="FFFFFF" w:val="clear"/>
            <w:lang w:eastAsia="en-US"/>
          </w:rPr>
          <w:t>законом</w:t>
        </w:r>
      </w:hyperlink>
      <w:r>
        <w:rPr>
          <w:rFonts w:eastAsia="Calibri" w:cs="Times New Roman"/>
          <w:shd w:fill="FFFFFF" w:val="clear"/>
          <w:lang w:eastAsia="en-US"/>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uppressAutoHyphens w:val="false"/>
        <w:ind w:firstLine="540" w:right="0"/>
        <w:jc w:val="both"/>
        <w:rPr>
          <w:rFonts w:eastAsia="Arial" w:cs="Times New Roman"/>
          <w:color w:val="00000A"/>
          <w:shd w:fill="FFFFFF" w:val="clear"/>
        </w:rPr>
      </w:pPr>
      <w:r>
        <w:rPr>
          <w:rFonts w:eastAsia="Arial" w:cs="Times New Roman"/>
          <w:color w:val="00000A"/>
          <w:shd w:fill="FFFFFF" w:val="clear"/>
        </w:rPr>
        <w:t>а) в случае, если цена контракта не превышает начальную (максимальную) цену контракта:</w:t>
      </w:r>
    </w:p>
    <w:p>
      <w:pPr>
        <w:pStyle w:val="Normal"/>
        <w:suppressAutoHyphens w:val="false"/>
        <w:ind w:firstLine="540" w:right="0"/>
        <w:jc w:val="both"/>
        <w:rPr>
          <w:rFonts w:eastAsia="Arial" w:cs="Times New Roman"/>
          <w:color w:val="00000A"/>
          <w:shd w:fill="FFFFFF" w:val="clear"/>
        </w:rPr>
      </w:pPr>
      <w:r>
        <w:rPr>
          <w:rFonts w:eastAsia="Arial" w:cs="Times New Roman"/>
          <w:color w:val="00000A"/>
          <w:shd w:fill="FFFFFF" w:val="clear"/>
        </w:rPr>
        <w:t>10 процентов начальной (максимальной) цены контракта, если цена контракта не превышает 3 млн. рублей;</w:t>
      </w:r>
    </w:p>
    <w:p>
      <w:pPr>
        <w:pStyle w:val="Normal"/>
        <w:suppressAutoHyphens w:val="false"/>
        <w:ind w:firstLine="540" w:right="0"/>
        <w:jc w:val="both"/>
        <w:rPr>
          <w:rFonts w:eastAsia="Arial" w:cs="Times New Roman"/>
          <w:color w:val="00000A"/>
          <w:shd w:fill="FFFFFF" w:val="clear"/>
        </w:rPr>
      </w:pPr>
      <w:r>
        <w:rPr>
          <w:rFonts w:eastAsia="Arial" w:cs="Times New Roman"/>
          <w:color w:val="00000A"/>
          <w:shd w:fill="FFFFFF" w:val="clear"/>
        </w:rPr>
        <w:t>б) в случае, если цена контракта превышает начальную (максимальную) цену контракта:</w:t>
      </w:r>
    </w:p>
    <w:p>
      <w:pPr>
        <w:pStyle w:val="Normal"/>
        <w:suppressAutoHyphens w:val="false"/>
        <w:ind w:firstLine="540" w:right="0"/>
        <w:jc w:val="both"/>
        <w:rPr>
          <w:rFonts w:cs="Times New Roman"/>
          <w:shd w:fill="FFFFFF" w:val="clear"/>
        </w:rPr>
      </w:pPr>
      <w:r>
        <w:rPr>
          <w:rFonts w:eastAsia="Arial" w:cs="Times New Roman"/>
          <w:color w:val="00000A"/>
          <w:shd w:fill="FFFFFF" w:val="clear"/>
        </w:rPr>
        <w:t>10 процентов цены контракта, если цена контракта не превышает 3 млн. рублей;</w:t>
      </w:r>
    </w:p>
    <w:p>
      <w:pPr>
        <w:pStyle w:val="Normal"/>
        <w:autoSpaceDE w:val="false"/>
        <w:ind w:firstLine="540" w:right="0"/>
        <w:jc w:val="both"/>
        <w:rPr>
          <w:shd w:fill="FFFFFF" w:val="clear"/>
          <w:lang w:val="ru-RU"/>
        </w:rPr>
      </w:pPr>
      <w:r>
        <w:rPr>
          <w:rFonts w:cs="Times New Roman"/>
          <w:shd w:fill="FFFFFF" w:val="clear"/>
        </w:rPr>
        <w:t xml:space="preserve">6.9. Пеня начисляется за каждый день просрочки исполнения </w:t>
      </w:r>
      <w:r>
        <w:rPr>
          <w:rFonts w:cs="Times New Roman"/>
          <w:bCs/>
          <w:spacing w:val="-1"/>
        </w:rPr>
        <w:t>Поставщико</w:t>
      </w:r>
      <w:r>
        <w:rPr>
          <w:rFonts w:cs="Times New Roman"/>
          <w:shd w:fill="FFFFFF" w:val="clear"/>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cs="Times New Roman"/>
          <w:bCs/>
          <w:spacing w:val="-1"/>
        </w:rPr>
        <w:t>Поставщико</w:t>
      </w:r>
      <w:r>
        <w:rPr>
          <w:rFonts w:cs="Times New Roman"/>
          <w:shd w:fill="FFFFFF" w:val="clear"/>
        </w:rPr>
        <w:t>м, за исключением случаев, если законодательством Российской Федерации установлен иной порядок начисления пени.</w:t>
      </w:r>
    </w:p>
    <w:p>
      <w:pPr>
        <w:pStyle w:val="Style31"/>
        <w:ind w:firstLine="709" w:left="0" w:right="0"/>
        <w:jc w:val="both"/>
        <w:rPr>
          <w:shd w:fill="FFFFFF" w:val="clear"/>
          <w:lang w:val="ru-RU"/>
        </w:rPr>
      </w:pPr>
      <w:r>
        <w:rPr>
          <w:shd w:fill="FFFFFF" w:val="clear"/>
          <w:lang w:val="ru-RU"/>
        </w:rPr>
        <w:t>6</w:t>
      </w:r>
      <w:r>
        <w:rPr>
          <w:shd w:fill="FFFFFF" w:val="clear"/>
        </w:rPr>
        <w:t>.</w:t>
      </w:r>
      <w:r>
        <w:rPr>
          <w:shd w:fill="FFFFFF" w:val="clear"/>
          <w:lang w:val="ru-RU"/>
        </w:rPr>
        <w:t>10</w:t>
      </w:r>
      <w:r>
        <w:rPr>
          <w:shd w:fill="FFFFFF" w:val="clear"/>
        </w:rPr>
        <w:t xml:space="preserve">. В случае просрочки исполнения </w:t>
      </w:r>
      <w:r>
        <w:rPr>
          <w:shd w:fill="FFFFFF" w:val="clear"/>
          <w:lang w:val="ru-RU"/>
        </w:rPr>
        <w:t>Заказчиком</w:t>
      </w:r>
      <w:r>
        <w:rPr>
          <w:shd w:fill="FFFFFF" w:val="clear"/>
        </w:rPr>
        <w:t xml:space="preserve"> обязательств, предусмотренных Контрактом, а также в иных случаях неисполнения или ненадлежащего исполнения </w:t>
      </w:r>
      <w:r>
        <w:rPr>
          <w:shd w:fill="FFFFFF" w:val="clear"/>
          <w:lang w:val="ru-RU"/>
        </w:rPr>
        <w:t>Заказчиком</w:t>
      </w:r>
      <w:r>
        <w:rPr>
          <w:shd w:fill="FFFFFF" w:val="clear"/>
        </w:rPr>
        <w:t xml:space="preserve"> обязательств, предусмотренных Контрактом, </w:t>
      </w:r>
      <w:r>
        <w:rPr>
          <w:bCs/>
          <w:spacing w:val="-1"/>
        </w:rPr>
        <w:t>Поставщик</w:t>
      </w:r>
      <w:r>
        <w:rPr>
          <w:bCs/>
          <w:spacing w:val="-1"/>
          <w:lang w:val="ru-RU"/>
        </w:rPr>
        <w:t xml:space="preserve"> </w:t>
      </w:r>
      <w:r>
        <w:rPr>
          <w:shd w:fill="FFFFFF" w:val="clear"/>
        </w:rPr>
        <w:t>вправе потребовать уплаты неустоек (штрафов, пеней).</w:t>
      </w:r>
    </w:p>
    <w:p>
      <w:pPr>
        <w:pStyle w:val="Style31"/>
        <w:ind w:firstLine="709" w:left="0" w:right="0"/>
        <w:jc w:val="both"/>
        <w:rPr>
          <w:rFonts w:cs="Times New Roman"/>
          <w:shd w:fill="FFFFFF" w:val="clear"/>
        </w:rPr>
      </w:pPr>
      <w:r>
        <w:rPr>
          <w:shd w:fill="FFFFFF" w:val="clear"/>
          <w:lang w:val="ru-RU"/>
        </w:rPr>
        <w:t>6</w:t>
      </w:r>
      <w:r>
        <w:rPr>
          <w:shd w:fill="FFFFFF" w:val="clear"/>
        </w:rPr>
        <w:t>.1</w:t>
      </w:r>
      <w:r>
        <w:rPr>
          <w:shd w:fill="FFFFFF" w:val="clear"/>
          <w:lang w:val="ru-RU"/>
        </w:rPr>
        <w:t>1</w:t>
      </w:r>
      <w:r>
        <w:rPr>
          <w:shd w:fill="FFFFFF" w:val="clear"/>
        </w:rPr>
        <w:t xml:space="preserve">. Штрафы начисляются за ненадлежащее исполнение </w:t>
      </w:r>
      <w:r>
        <w:rPr>
          <w:shd w:fill="FFFFFF" w:val="clear"/>
          <w:lang w:val="ru-RU"/>
        </w:rPr>
        <w:t>Заказчиком</w:t>
      </w:r>
      <w:r>
        <w:rPr>
          <w:shd w:fill="FFFFFF" w:val="clear"/>
        </w:rPr>
        <w:t xml:space="preserve"> обязательств, предусмотренных Контрактом, за исключением просрочки исполнения обязательств, предусмотренных Контрактом.</w:t>
      </w:r>
    </w:p>
    <w:p>
      <w:pPr>
        <w:pStyle w:val="Normal"/>
        <w:autoSpaceDE w:val="false"/>
        <w:ind w:firstLine="540" w:right="0"/>
        <w:jc w:val="both"/>
        <w:rPr>
          <w:rFonts w:cs="Times New Roman"/>
          <w:shd w:fill="FFFFFF" w:val="clear"/>
        </w:rPr>
      </w:pPr>
      <w:r>
        <w:rPr>
          <w:rFonts w:cs="Times New Roman"/>
          <w:shd w:fill="FFFFFF" w:val="clear"/>
        </w:rPr>
        <w:tab/>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утвержденном Постановлением № 1042, и составляет 1000 (одна тысяча) рублей 00 копеек (</w:t>
      </w:r>
      <w:r>
        <w:rPr>
          <w:rFonts w:eastAsia="Arial" w:cs="Times New Roman"/>
          <w:color w:val="00000A"/>
          <w:shd w:fill="FFFFFF" w:val="clear"/>
        </w:rPr>
        <w:t>цена контракта не превышает 3 млн. рублей</w:t>
      </w:r>
      <w:r>
        <w:rPr>
          <w:rFonts w:cs="Times New Roman"/>
          <w:shd w:fill="FFFFFF" w:val="clear"/>
        </w:rPr>
        <w:t xml:space="preserve">); </w:t>
      </w:r>
    </w:p>
    <w:p>
      <w:pPr>
        <w:pStyle w:val="Normal"/>
        <w:ind w:firstLine="709" w:right="0"/>
        <w:jc w:val="both"/>
        <w:rPr>
          <w:rFonts w:cs="Times New Roman"/>
          <w:shd w:fill="FFFFFF" w:val="clear"/>
        </w:rPr>
      </w:pPr>
      <w:r>
        <w:rPr>
          <w:rFonts w:cs="Times New Roman"/>
          <w:shd w:fill="FFFFFF" w:val="clear"/>
        </w:rPr>
        <w:t>6.13.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autoSpaceDE w:val="false"/>
        <w:ind w:firstLine="708" w:right="0"/>
        <w:jc w:val="both"/>
        <w:rPr>
          <w:shd w:fill="FFFFFF" w:val="clear"/>
          <w:lang w:val="ru-RU"/>
        </w:rPr>
      </w:pPr>
      <w:r>
        <w:rPr>
          <w:rFonts w:cs="Times New Roman"/>
          <w:shd w:fill="FFFFFF" w:val="clear"/>
        </w:rPr>
        <w:t xml:space="preserve">6.14. За каждый день просрочки исполнения </w:t>
      </w:r>
      <w:r>
        <w:rPr>
          <w:rFonts w:cs="Times New Roman"/>
          <w:bCs/>
          <w:spacing w:val="-1"/>
        </w:rPr>
        <w:t>Заказчиком</w:t>
      </w:r>
      <w:r>
        <w:rPr>
          <w:rFonts w:cs="Times New Roman"/>
          <w:shd w:fill="FFFFFF" w:val="clear"/>
        </w:rPr>
        <w:t xml:space="preserve"> обязательства, предусмотренного Контрактом, начисляется пеня в размере, определенном в порядке, установленном в соответствии с пунктом 6.13. Контракта.</w:t>
      </w:r>
    </w:p>
    <w:p>
      <w:pPr>
        <w:pStyle w:val="Style31"/>
        <w:ind w:firstLine="709" w:left="0" w:right="0"/>
        <w:jc w:val="both"/>
        <w:rPr>
          <w:shd w:fill="FFFFFF" w:val="clear"/>
          <w:lang w:val="ru-RU"/>
        </w:rPr>
      </w:pPr>
      <w:r>
        <w:rPr>
          <w:shd w:fill="FFFFFF" w:val="clear"/>
          <w:lang w:val="ru-RU"/>
        </w:rPr>
        <w:t>6</w:t>
      </w:r>
      <w:r>
        <w:rPr>
          <w:shd w:fill="FFFFFF" w:val="clear"/>
        </w:rPr>
        <w:t>.1</w:t>
      </w:r>
      <w:r>
        <w:rPr>
          <w:shd w:fill="FFFFFF" w:val="clear"/>
          <w:lang w:val="ru-RU"/>
        </w:rPr>
        <w:t>5</w:t>
      </w:r>
      <w:r>
        <w:rPr>
          <w:shd w:fill="FFFFFF" w:val="clear"/>
        </w:rPr>
        <w:t>. Общая сумма начисленных штрафов за неисполнение или ненадлежащее исполнение Хранителем обязательств, предусмотренных Контрактом, не может превышать цену Контракта.</w:t>
      </w:r>
    </w:p>
    <w:p>
      <w:pPr>
        <w:pStyle w:val="Style31"/>
        <w:ind w:firstLine="709" w:left="0" w:right="0"/>
        <w:jc w:val="both"/>
        <w:rPr>
          <w:shd w:fill="FFFFFF" w:val="clear"/>
          <w:lang w:val="ru-RU"/>
        </w:rPr>
      </w:pPr>
      <w:r>
        <w:rPr>
          <w:shd w:fill="FFFFFF" w:val="clear"/>
          <w:lang w:val="ru-RU"/>
        </w:rPr>
        <w:t>6</w:t>
      </w:r>
      <w:r>
        <w:rPr>
          <w:shd w:fill="FFFFFF" w:val="clear"/>
        </w:rPr>
        <w:t>.1</w:t>
      </w:r>
      <w:r>
        <w:rPr>
          <w:shd w:fill="FFFFFF" w:val="clear"/>
          <w:lang w:val="ru-RU"/>
        </w:rPr>
        <w:t>6</w:t>
      </w:r>
      <w:r>
        <w:rPr>
          <w:shd w:fill="FFFFFF" w:val="clear"/>
        </w:rPr>
        <w:t xml:space="preserve">. Общая сумма начисленных штрафов за ненадлежащее исполнение </w:t>
      </w:r>
      <w:r>
        <w:rPr>
          <w:shd w:fill="FFFFFF" w:val="clear"/>
          <w:lang w:val="ru-RU"/>
        </w:rPr>
        <w:t>Заказчиком</w:t>
      </w:r>
      <w:r>
        <w:rPr>
          <w:shd w:fill="FFFFFF" w:val="clear"/>
        </w:rPr>
        <w:t xml:space="preserve"> обязательств, предусмотренных Контрактом, не может превышать цену Контракта.</w:t>
      </w:r>
    </w:p>
    <w:p>
      <w:pPr>
        <w:pStyle w:val="Style31"/>
        <w:ind w:firstLine="709" w:left="0" w:right="0"/>
        <w:jc w:val="both"/>
        <w:rPr>
          <w:shd w:fill="FFFFFF" w:val="clear"/>
          <w:lang w:val="ru-RU"/>
        </w:rPr>
      </w:pPr>
      <w:r>
        <w:rPr>
          <w:shd w:fill="FFFFFF" w:val="clear"/>
          <w:lang w:val="ru-RU"/>
        </w:rPr>
        <w:t>6</w:t>
      </w:r>
      <w:r>
        <w:rPr>
          <w:shd w:fill="FFFFFF" w:val="clear"/>
        </w:rPr>
        <w:t>.1</w:t>
      </w:r>
      <w:r>
        <w:rPr>
          <w:shd w:fill="FFFFFF" w:val="clear"/>
          <w:lang w:val="ru-RU"/>
        </w:rPr>
        <w:t>7</w:t>
      </w:r>
      <w:r>
        <w:rPr>
          <w:shd w:fill="FFFFFF" w:val="clear"/>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31"/>
        <w:ind w:firstLine="709" w:left="0" w:right="0"/>
        <w:jc w:val="both"/>
        <w:rPr>
          <w:rFonts w:cs="Times New Roman"/>
          <w:lang w:eastAsia="ru-RU"/>
        </w:rPr>
      </w:pPr>
      <w:r>
        <w:rPr>
          <w:shd w:fill="FFFFFF" w:val="clear"/>
          <w:lang w:val="ru-RU"/>
        </w:rPr>
        <w:t>6</w:t>
      </w:r>
      <w:r>
        <w:rPr>
          <w:shd w:fill="FFFFFF" w:val="clear"/>
        </w:rPr>
        <w:t>.1</w:t>
      </w:r>
      <w:r>
        <w:rPr>
          <w:shd w:fill="FFFFFF" w:val="clear"/>
          <w:lang w:val="ru-RU"/>
        </w:rPr>
        <w:t>8</w:t>
      </w:r>
      <w:r>
        <w:rPr>
          <w:shd w:fill="FFFFFF" w:val="clear"/>
        </w:rPr>
        <w:t>. Уплата неустойки (штрафа, пени) не освобождает Стороны от исполнения обязательств по Контракту.</w:t>
      </w:r>
    </w:p>
    <w:p>
      <w:pPr>
        <w:pStyle w:val="Normal"/>
        <w:suppressAutoHyphens w:val="false"/>
        <w:autoSpaceDE w:val="false"/>
        <w:ind w:firstLine="709" w:right="0"/>
        <w:jc w:val="both"/>
        <w:rPr>
          <w:lang w:eastAsia="ru-RU"/>
        </w:rPr>
      </w:pPr>
      <w:r>
        <w:rPr>
          <w:rFonts w:cs="Times New Roman"/>
          <w:lang w:eastAsia="ru-RU"/>
        </w:rPr>
        <w:t xml:space="preserve">6.19. </w:t>
      </w:r>
      <w:r>
        <w:rPr>
          <w:shd w:fill="FFFFFF" w:val="clear"/>
        </w:rPr>
        <w:t xml:space="preserve">В случае неисполнения Поставщиком требований об уплате неустоек (штрафов, пеней) </w:t>
      </w:r>
      <w:r>
        <w:rPr>
          <w:rFonts w:cs="Times New Roman"/>
          <w:lang w:eastAsia="ru-RU"/>
        </w:rPr>
        <w:t>суммы неисполненных требований об уплате неустоек (штрафов, пеней), предъявленных Заказчиком в адрес Поставщика, удерживаются из суммы, подлежащей оплате Поставщику.</w:t>
      </w:r>
    </w:p>
    <w:p>
      <w:pPr>
        <w:pStyle w:val="Style31"/>
        <w:ind w:firstLine="709" w:left="0" w:right="0"/>
        <w:jc w:val="both"/>
        <w:rPr>
          <w:rFonts w:eastAsia="Calibri" w:cs="Times New Roman"/>
          <w:b/>
          <w:sz w:val="22"/>
          <w:szCs w:val="22"/>
          <w:shd w:fill="FFFFFF" w:val="clear"/>
        </w:rPr>
      </w:pPr>
      <w:r>
        <w:rPr>
          <w:lang w:eastAsia="ru-RU"/>
        </w:rPr>
        <w:t xml:space="preserve">6.20. </w:t>
      </w:r>
      <w:r>
        <w:rPr>
          <w:lang w:val="ru-RU"/>
        </w:rPr>
        <w:t xml:space="preserve">Реквизиты Заказчика для оплаты </w:t>
      </w:r>
      <w:r>
        <w:rPr/>
        <w:t>неустойки (штрафа, пени)</w:t>
      </w:r>
      <w:r>
        <w:rPr>
          <w:lang w:val="ru-RU"/>
        </w:rPr>
        <w:t xml:space="preserve"> Поставщиком:</w:t>
      </w:r>
    </w:p>
    <w:p>
      <w:pPr>
        <w:pStyle w:val="Normal"/>
        <w:jc w:val="both"/>
        <w:rPr>
          <w:rFonts w:cs="Times New Roman"/>
          <w:b/>
          <w:sz w:val="22"/>
          <w:szCs w:val="22"/>
        </w:rPr>
      </w:pPr>
      <w:r>
        <w:rPr>
          <w:rFonts w:eastAsia="Calibri" w:cs="Times New Roman"/>
          <w:b/>
          <w:sz w:val="22"/>
          <w:szCs w:val="22"/>
          <w:shd w:fill="FFFFFF" w:val="clear"/>
        </w:rPr>
        <w:t>Получатель: Управление Федеральной службы судебных приставов по Республике Коми</w:t>
      </w:r>
    </w:p>
    <w:p>
      <w:pPr>
        <w:pStyle w:val="BodyText"/>
        <w:spacing w:before="0" w:after="0"/>
        <w:ind w:firstLine="17" w:right="0"/>
        <w:rPr>
          <w:rFonts w:cs="Times New Roman"/>
          <w:b/>
          <w:sz w:val="24"/>
          <w:szCs w:val="24"/>
        </w:rPr>
      </w:pPr>
      <w:r>
        <w:rPr>
          <w:rFonts w:cs="Times New Roman"/>
          <w:b/>
          <w:sz w:val="22"/>
          <w:szCs w:val="22"/>
        </w:rPr>
        <w:t>ИНН/КПП 1101486237/110101001, ОКПО  73328205,</w:t>
      </w:r>
    </w:p>
    <w:p>
      <w:pPr>
        <w:pStyle w:val="BodyText"/>
        <w:spacing w:before="0" w:after="0"/>
        <w:ind w:firstLine="17" w:right="0"/>
        <w:rPr>
          <w:rFonts w:cs="Times New Roman"/>
          <w:b/>
          <w:sz w:val="24"/>
          <w:szCs w:val="24"/>
        </w:rPr>
      </w:pPr>
      <w:r>
        <w:rPr>
          <w:rFonts w:cs="Times New Roman"/>
          <w:b/>
          <w:sz w:val="24"/>
          <w:szCs w:val="24"/>
        </w:rPr>
        <w:t>Казначейский счет: № 03100643000000010700 (р/с)</w:t>
      </w:r>
    </w:p>
    <w:p>
      <w:pPr>
        <w:pStyle w:val="BodyText"/>
        <w:spacing w:before="0" w:after="0"/>
        <w:ind w:firstLine="17" w:right="0"/>
        <w:rPr>
          <w:sz w:val="24"/>
          <w:szCs w:val="24"/>
        </w:rPr>
      </w:pPr>
      <w:r>
        <w:rPr>
          <w:rFonts w:cs="Times New Roman"/>
          <w:b/>
          <w:sz w:val="24"/>
          <w:szCs w:val="24"/>
        </w:rPr>
        <w:t>Банковский счет входящий в состав ЕКС: № 40102810245370000074 (к/с)</w:t>
      </w:r>
    </w:p>
    <w:p>
      <w:pPr>
        <w:pStyle w:val="BodyText"/>
        <w:spacing w:before="0" w:after="0"/>
        <w:ind w:firstLine="17" w:right="0"/>
        <w:jc w:val="both"/>
        <w:rPr>
          <w:rFonts w:cs="Times New Roman"/>
          <w:b/>
          <w:sz w:val="22"/>
          <w:szCs w:val="22"/>
        </w:rPr>
      </w:pPr>
      <w:r>
        <w:rPr>
          <w:sz w:val="24"/>
          <w:szCs w:val="24"/>
        </w:rPr>
        <w:t>БИК 018702501 в ОКЦ №4 СЗГУ Банка России//УФК по Республике Коми, г. Сыктывкар</w:t>
      </w:r>
    </w:p>
    <w:p>
      <w:pPr>
        <w:pStyle w:val="BodyText"/>
        <w:spacing w:before="0" w:after="0"/>
        <w:ind w:firstLine="17" w:right="0"/>
        <w:rPr>
          <w:rFonts w:cs="Times New Roman"/>
          <w:b/>
          <w:sz w:val="22"/>
          <w:szCs w:val="22"/>
        </w:rPr>
      </w:pPr>
      <w:r>
        <w:rPr>
          <w:rFonts w:cs="Times New Roman"/>
          <w:b/>
          <w:sz w:val="22"/>
          <w:szCs w:val="22"/>
        </w:rPr>
        <w:t>УФК по Республике Коми (л/с 04071785050)</w:t>
      </w:r>
    </w:p>
    <w:p>
      <w:pPr>
        <w:pStyle w:val="Normal"/>
        <w:ind w:firstLine="17" w:right="0"/>
        <w:rPr>
          <w:rFonts w:cs="Times New Roman"/>
          <w:b/>
          <w:sz w:val="22"/>
          <w:szCs w:val="22"/>
        </w:rPr>
      </w:pPr>
      <w:r>
        <w:rPr>
          <w:rFonts w:cs="Times New Roman"/>
          <w:b/>
          <w:sz w:val="22"/>
          <w:szCs w:val="22"/>
        </w:rPr>
        <w:t xml:space="preserve">ОКТМО 87701000 </w:t>
      </w:r>
    </w:p>
    <w:p>
      <w:pPr>
        <w:pStyle w:val="BodyText"/>
        <w:spacing w:before="0" w:after="0"/>
        <w:ind w:firstLine="17" w:right="0"/>
        <w:rPr>
          <w:rFonts w:cs="Times New Roman"/>
          <w:b/>
          <w:sz w:val="22"/>
          <w:szCs w:val="22"/>
          <w:lang w:eastAsia="ru-RU"/>
        </w:rPr>
      </w:pPr>
      <w:r>
        <w:rPr>
          <w:rFonts w:cs="Times New Roman"/>
          <w:b/>
          <w:sz w:val="22"/>
          <w:szCs w:val="22"/>
        </w:rPr>
        <w:t>КБК 32211302991016000130</w:t>
      </w:r>
    </w:p>
    <w:p>
      <w:pPr>
        <w:pStyle w:val="Normal"/>
        <w:tabs>
          <w:tab w:val="clear" w:pos="708"/>
          <w:tab w:val="left" w:pos="426" w:leader="none"/>
        </w:tabs>
        <w:suppressAutoHyphens w:val="false"/>
        <w:spacing w:before="0" w:after="0"/>
        <w:ind w:firstLine="709" w:right="0"/>
        <w:contextualSpacing/>
        <w:jc w:val="both"/>
        <w:rPr>
          <w:rFonts w:cs="Times New Roman"/>
          <w:b/>
          <w:sz w:val="22"/>
          <w:szCs w:val="22"/>
          <w:lang w:eastAsia="ru-RU"/>
        </w:rPr>
      </w:pPr>
      <w:r>
        <w:rPr>
          <w:rFonts w:cs="Times New Roman"/>
          <w:b/>
          <w:sz w:val="22"/>
          <w:szCs w:val="22"/>
          <w:lang w:eastAsia="ru-RU"/>
        </w:rPr>
      </w:r>
    </w:p>
    <w:p>
      <w:pPr>
        <w:pStyle w:val="Style26"/>
        <w:spacing w:lineRule="auto" w:line="240" w:before="0" w:after="0"/>
        <w:ind w:firstLine="708" w:right="0"/>
        <w:jc w:val="center"/>
        <w:rPr>
          <w:rFonts w:ascii="Times New Roman" w:hAnsi="Times New Roman" w:cs="Times New Roman"/>
          <w:sz w:val="24"/>
          <w:szCs w:val="24"/>
        </w:rPr>
      </w:pPr>
      <w:r>
        <w:rPr>
          <w:rFonts w:cs="Times New Roman" w:ascii="Times New Roman" w:hAnsi="Times New Roman"/>
          <w:b/>
          <w:sz w:val="24"/>
          <w:szCs w:val="24"/>
        </w:rPr>
        <w:t>7. Антикоррупционная оговорка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7.1.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7.3. В случае возникновения у Стороны подозрений, что произошло или может произойти нарушение каких-либо положений п. п. 7.1 и 7.2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другой Стороной, ее аффилированными лицами, работниками или посредниками.</w:t>
      </w:r>
    </w:p>
    <w:p>
      <w:pPr>
        <w:pStyle w:val="Style26"/>
        <w:spacing w:lineRule="auto" w:line="240" w:before="0" w:after="0"/>
        <w:ind w:firstLine="708" w:right="0"/>
        <w:jc w:val="both"/>
        <w:rPr>
          <w:rFonts w:ascii="Times New Roman" w:hAnsi="Times New Roman" w:cs="Times New Roman"/>
          <w:b/>
          <w:sz w:val="24"/>
          <w:szCs w:val="24"/>
        </w:rPr>
      </w:pPr>
      <w:r>
        <w:rPr>
          <w:rFonts w:cs="Times New Roman" w:ascii="Times New Roman" w:hAnsi="Times New Roman"/>
          <w:sz w:val="24"/>
          <w:szCs w:val="24"/>
        </w:rPr>
        <w:t>7.4. Стороны гарантируют осуществление надлежащего разбирательства по фактам нарушения положений п. п. 7.1 и 7.2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Style26"/>
        <w:spacing w:lineRule="auto" w:line="240" w:before="0" w:after="0"/>
        <w:ind w:firstLine="708" w:right="0"/>
        <w:jc w:val="center"/>
        <w:rPr>
          <w:rFonts w:ascii="Times New Roman" w:hAnsi="Times New Roman" w:eastAsia="Times New Roman" w:cs="Times New Roman"/>
          <w:sz w:val="24"/>
          <w:szCs w:val="24"/>
        </w:rPr>
      </w:pPr>
      <w:r>
        <w:rPr>
          <w:rFonts w:cs="Times New Roman" w:ascii="Times New Roman" w:hAnsi="Times New Roman"/>
          <w:b/>
          <w:sz w:val="24"/>
          <w:szCs w:val="24"/>
        </w:rPr>
        <w:t>8. Обстоятельства непреодолимой силы (форс-мажор)</w:t>
      </w:r>
    </w:p>
    <w:p>
      <w:pPr>
        <w:pStyle w:val="Style26"/>
        <w:spacing w:lineRule="auto" w:line="240" w:before="0" w:after="0"/>
        <w:ind w:firstLine="708" w:righ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8.1.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pPr>
        <w:pStyle w:val="Style26"/>
        <w:spacing w:lineRule="auto" w:line="240" w:before="0" w:after="0"/>
        <w:ind w:firstLine="708" w:righ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8.2.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pPr>
        <w:pStyle w:val="Style26"/>
        <w:spacing w:lineRule="auto" w:line="240" w:before="0" w:after="0"/>
        <w:ind w:firstLine="708" w:right="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8.3.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pPr>
        <w:pStyle w:val="Style26"/>
        <w:spacing w:lineRule="auto" w:line="240" w:before="0" w:after="0"/>
        <w:ind w:firstLine="708" w:right="0"/>
        <w:jc w:val="both"/>
        <w:rPr>
          <w:rFonts w:ascii="Times New Roman" w:hAnsi="Times New Roman" w:cs="Times New Roman"/>
          <w:b/>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8.4.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pPr>
        <w:pStyle w:val="Style26"/>
        <w:spacing w:lineRule="auto" w:line="240" w:before="0" w:after="0"/>
        <w:ind w:firstLine="708" w:right="0"/>
        <w:jc w:val="center"/>
        <w:rPr>
          <w:rFonts w:ascii="Times New Roman" w:hAnsi="Times New Roman" w:cs="Times New Roman"/>
          <w:sz w:val="24"/>
          <w:szCs w:val="24"/>
        </w:rPr>
      </w:pPr>
      <w:r>
        <w:rPr>
          <w:rFonts w:cs="Times New Roman" w:ascii="Times New Roman" w:hAnsi="Times New Roman"/>
          <w:b/>
          <w:sz w:val="24"/>
          <w:szCs w:val="24"/>
        </w:rPr>
        <w:t>9. Порядок разрешения споров</w:t>
      </w:r>
    </w:p>
    <w:p>
      <w:pPr>
        <w:pStyle w:val="Style26"/>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9.1. Все споры и разногласия, возникшие при исполнении Контракта, разрешаются путем переговоров.</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9.3.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9.4.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10 (десяти) календарных дней с момента её получения. Оставление претензии без ответа в установленный срок означает признание требований указанной претензии.</w:t>
      </w:r>
    </w:p>
    <w:p>
      <w:pPr>
        <w:pStyle w:val="Style26"/>
        <w:spacing w:lineRule="auto" w:line="240" w:before="0" w:after="0"/>
        <w:ind w:firstLine="708" w:right="0"/>
        <w:jc w:val="both"/>
        <w:rPr>
          <w:rFonts w:ascii="Times New Roman" w:hAnsi="Times New Roman" w:cs="Times New Roman"/>
          <w:b/>
          <w:sz w:val="24"/>
          <w:szCs w:val="24"/>
        </w:rPr>
      </w:pPr>
      <w:r>
        <w:rPr>
          <w:rFonts w:cs="Times New Roman" w:ascii="Times New Roman" w:hAnsi="Times New Roman"/>
          <w:sz w:val="24"/>
          <w:szCs w:val="24"/>
        </w:rPr>
        <w:t xml:space="preserve">9.5. При не достижении согласия, а именно: полный или частичный отказ в удовлетворении претензии, непредставление ответа на претензию в установленный срок, спор подлежит разрешению в Арбитражном суде Республики Коми в соответствии с действующим законодательством </w:t>
      </w:r>
      <w:r>
        <w:rPr>
          <w:rFonts w:cs="Times New Roman" w:ascii="Times New Roman" w:hAnsi="Times New Roman"/>
        </w:rPr>
        <w:t>Российской Федерации.</w:t>
      </w:r>
    </w:p>
    <w:p>
      <w:pPr>
        <w:pStyle w:val="ConsNormal1"/>
        <w:ind w:firstLine="567" w:right="0"/>
        <w:jc w:val="center"/>
        <w:rPr>
          <w:rFonts w:ascii="Times New Roman" w:hAnsi="Times New Roman" w:cs="Times New Roman"/>
          <w:sz w:val="24"/>
          <w:szCs w:val="24"/>
        </w:rPr>
      </w:pPr>
      <w:r>
        <w:rPr>
          <w:rFonts w:cs="Times New Roman" w:ascii="Times New Roman" w:hAnsi="Times New Roman"/>
          <w:b/>
          <w:sz w:val="24"/>
          <w:szCs w:val="24"/>
        </w:rPr>
        <w:t>10. Срок действия Контракта. Порядок изменения и расторжения Контракта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10.1. Настоящий Контракт считается заключенным с момента его подписания Сторонами и действует до ______ 2026 года, а в части оплаты до полного исполнения Сторонами обязательств.</w:t>
      </w:r>
    </w:p>
    <w:p>
      <w:pPr>
        <w:pStyle w:val="Style26"/>
        <w:spacing w:lineRule="auto" w:line="240" w:before="0" w:after="0"/>
        <w:ind w:firstLine="708" w:right="0"/>
        <w:jc w:val="both"/>
        <w:rPr>
          <w:rFonts w:cs="Times New Roman"/>
        </w:rPr>
      </w:pPr>
      <w:r>
        <w:rPr>
          <w:rFonts w:cs="Times New Roman" w:ascii="Times New Roman" w:hAnsi="Times New Roman"/>
          <w:sz w:val="24"/>
          <w:szCs w:val="24"/>
        </w:rPr>
        <w:t>10.2. Настоящий Контракт составлен в форме электронного документа, подписанного Сторонами электронной подписью в соответствии с действующим законодательством Российской Федерации.</w:t>
      </w:r>
    </w:p>
    <w:p>
      <w:pPr>
        <w:pStyle w:val="Normal"/>
        <w:autoSpaceDE w:val="false"/>
        <w:ind w:firstLine="709" w:right="0"/>
        <w:jc w:val="both"/>
        <w:rPr>
          <w:rFonts w:cs="Times New Roman"/>
        </w:rPr>
      </w:pPr>
      <w:r>
        <w:rPr>
          <w:rFonts w:cs="Times New Roman"/>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widowControl w:val="false"/>
        <w:autoSpaceDE w:val="false"/>
        <w:ind w:firstLine="708" w:right="0"/>
        <w:rPr>
          <w:rFonts w:ascii="Times New Roman" w:hAnsi="Times New Roman" w:cs="Times New Roman"/>
          <w:sz w:val="24"/>
          <w:szCs w:val="24"/>
        </w:rPr>
      </w:pPr>
      <w:r>
        <w:rPr>
          <w:rFonts w:cs="Times New Roman"/>
        </w:rPr>
        <w:t xml:space="preserve">10.3.1. Снижение цены Контракта без изменений иных условий Контракта; </w:t>
      </w:r>
    </w:p>
    <w:p>
      <w:pPr>
        <w:pStyle w:val="Style26"/>
        <w:spacing w:lineRule="atLeast" w:line="100" w:before="0" w:after="0"/>
        <w:ind w:firstLine="709" w:right="0"/>
        <w:jc w:val="both"/>
        <w:rPr>
          <w:rFonts w:cs="Times New Roman"/>
        </w:rPr>
      </w:pPr>
      <w:r>
        <w:rPr>
          <w:rFonts w:cs="Times New Roman" w:ascii="Times New Roman" w:hAnsi="Times New Roman"/>
          <w:sz w:val="24"/>
          <w:szCs w:val="24"/>
        </w:rPr>
        <w:t>10.3.2. Изменение существенных условий Контракта при его исполнении допускается по соглашению Сторон,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ind w:firstLine="709" w:right="0"/>
        <w:jc w:val="both"/>
        <w:rPr>
          <w:rFonts w:eastAsia="Arial" w:cs="Times New Roman"/>
          <w:shd w:fill="FFFFFF" w:val="clear"/>
        </w:rPr>
      </w:pPr>
      <w:r>
        <w:rPr>
          <w:rFonts w:cs="Times New Roman"/>
        </w:rPr>
        <w:t>10.3.3. Улучшение качественных, функциональных характеристик поставляемого товара по сравнению с характеристиками, установленными Контрактом.</w:t>
      </w:r>
    </w:p>
    <w:p>
      <w:pPr>
        <w:pStyle w:val="Normal"/>
        <w:ind w:firstLine="709" w:right="0"/>
        <w:jc w:val="both"/>
        <w:rPr>
          <w:rFonts w:ascii="Times New Roman" w:hAnsi="Times New Roman" w:cs="Times New Roman"/>
          <w:sz w:val="24"/>
          <w:szCs w:val="24"/>
        </w:rPr>
      </w:pPr>
      <w:r>
        <w:rPr>
          <w:rFonts w:eastAsia="Arial" w:cs="Times New Roman"/>
          <w:shd w:fill="FFFFFF" w:val="clear"/>
        </w:rPr>
        <w:t>10.4. Допускается изменение по соглашению сторон срока исполнения Контракта, и (или) цены контракта, и (или) цены единицы услуги (товара), и (или) количества услуг (товара), предусмотренных контрактом, в порядке, установленном Правительством Российской Федерации. При этом заказчик в ходе исполнения контракта обеспечивает согласование с Поставщиком.</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10.5.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 не освобождает Поставщика от выполнения его гарантийных обязательств и ответственности за их невыполнение.</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10.6. Настоящий Контракт может быть расторгнут на основании:</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10.6.1. письменного соглашения сторон;</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 xml:space="preserve">10.6.2. вынесенного в установленном порядке решения судебного органа в случае неисполнения или ненадлежащего исполнения Поставщиком по настоящему Контракту своих обязательств; </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10.6.3.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10.7. Заказчик вправе принять решение об одностороннем отказе от исполнения Контракта в случаях, оговоренных действующим законодательством Российской Федерации, а также в следующих случаях:</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10.7.1. в связи с существенным нарушением Поставщиком условий настоящего Контракта;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10.7.2. в случае систематического нарушения сроков поставки (три и более раза), указанных в настоящем контракте.</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Style26"/>
        <w:spacing w:lineRule="auto" w:line="24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10.9. Информация о Поставщике, с которым Контракт расторгнут в связи с односторонним отказом Заказчика от исполнения Контракта, включаются в установленном Законом о контрактной системе порядке в реестр недобросовестных поставщиков.</w:t>
      </w:r>
    </w:p>
    <w:p>
      <w:pPr>
        <w:pStyle w:val="Style26"/>
        <w:spacing w:lineRule="auto" w:line="240" w:before="0" w:after="0"/>
        <w:ind w:firstLine="708" w:right="0"/>
        <w:jc w:val="both"/>
        <w:rPr>
          <w:rFonts w:ascii="Times New Roman" w:hAnsi="Times New Roman" w:cs="Times New Roman"/>
          <w:b/>
          <w:bCs/>
          <w:sz w:val="24"/>
          <w:szCs w:val="24"/>
        </w:rPr>
      </w:pPr>
      <w:r>
        <w:rPr>
          <w:rFonts w:cs="Times New Roman" w:ascii="Times New Roman" w:hAnsi="Times New Roman"/>
          <w:sz w:val="24"/>
          <w:szCs w:val="24"/>
        </w:rPr>
        <w:t>10.10.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26"/>
        <w:shd w:fill="FFFFFF" w:val="clear"/>
        <w:spacing w:lineRule="atLeast" w:line="100" w:before="0" w:after="0"/>
        <w:jc w:val="center"/>
        <w:rPr>
          <w:rFonts w:ascii="Times New Roman" w:hAnsi="Times New Roman" w:cs="Times New Roman"/>
          <w:sz w:val="24"/>
          <w:szCs w:val="24"/>
        </w:rPr>
      </w:pPr>
      <w:r>
        <w:rPr>
          <w:rFonts w:cs="Times New Roman" w:ascii="Times New Roman" w:hAnsi="Times New Roman"/>
          <w:b/>
          <w:bCs/>
          <w:sz w:val="24"/>
          <w:szCs w:val="24"/>
        </w:rPr>
        <w:t>11. Заключительные положения</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 xml:space="preserve">11.1. Стороны признают, что документы, связанные с исполнением обязательств по Контракту и направленные по фактическому адресу, указанному в разделе 12 «Адреса и банковские реквизиты Сторон» Контракта, считаются направленными надлежащим образом. </w:t>
      </w:r>
    </w:p>
    <w:p>
      <w:pPr>
        <w:pStyle w:val="Style26"/>
        <w:spacing w:lineRule="atLeast" w:line="100" w:before="0" w:after="0"/>
        <w:jc w:val="both"/>
        <w:rPr>
          <w:rFonts w:ascii="Times New Roman" w:hAnsi="Times New Roman" w:cs="Times New Roman"/>
          <w:sz w:val="24"/>
          <w:szCs w:val="24"/>
        </w:rPr>
      </w:pPr>
      <w:r>
        <w:rPr>
          <w:rFonts w:cs="Times New Roman" w:ascii="Times New Roman" w:hAnsi="Times New Roman"/>
          <w:sz w:val="24"/>
          <w:szCs w:val="24"/>
        </w:rPr>
        <w:t xml:space="preserve">Отказ Стороны от получения документов, направленных надлежащим образом, или отсутствие Стороны по фактическому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11.2. Признание недействительным какого-либо из пунктов Контракта не влечет признания недействительным Контракта в целом.</w:t>
      </w:r>
    </w:p>
    <w:p>
      <w:pPr>
        <w:pStyle w:val="Style26"/>
        <w:shd w:fill="FFFFFF" w:val="clear"/>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11.3. В случае изменения у какой-либо из Сторон юридического адреса, названия, банковских реквизитов и прочего она обязана в течение 2 (двух) рабочих дней письменно известить об этом другую Сторону, причем в письме необходимо указать, что оно является неотъемлемой частью настоящего Контракта.</w:t>
      </w:r>
    </w:p>
    <w:p>
      <w:pPr>
        <w:pStyle w:val="Style26"/>
        <w:spacing w:lineRule="atLeast" w:line="100" w:before="0" w:after="0"/>
        <w:ind w:firstLine="708" w:right="0"/>
        <w:jc w:val="both"/>
        <w:rPr>
          <w:rFonts w:ascii="Times New Roman" w:hAnsi="Times New Roman" w:cs="Times New Roman"/>
          <w:sz w:val="24"/>
          <w:szCs w:val="24"/>
        </w:rPr>
      </w:pPr>
      <w:r>
        <w:rPr>
          <w:rFonts w:cs="Times New Roman" w:ascii="Times New Roman" w:hAnsi="Times New Roman"/>
          <w:sz w:val="24"/>
          <w:szCs w:val="24"/>
        </w:rPr>
        <w:t>11.4. Следующие приложения являются неотъемлемой частью настоящего Контракта:</w:t>
      </w:r>
    </w:p>
    <w:tbl>
      <w:tblPr>
        <w:tblW w:w="9750" w:type="dxa"/>
        <w:jc w:val="left"/>
        <w:tblInd w:w="609" w:type="dxa"/>
        <w:tblLayout w:type="fixed"/>
        <w:tblCellMar>
          <w:top w:w="0" w:type="dxa"/>
          <w:left w:w="108" w:type="dxa"/>
          <w:bottom w:w="0" w:type="dxa"/>
          <w:right w:w="108" w:type="dxa"/>
        </w:tblCellMar>
      </w:tblPr>
      <w:tblGrid>
        <w:gridCol w:w="2700"/>
        <w:gridCol w:w="300"/>
        <w:gridCol w:w="6750"/>
      </w:tblGrid>
      <w:tr>
        <w:trPr/>
        <w:tc>
          <w:tcPr>
            <w:tcW w:w="2700" w:type="dxa"/>
            <w:tcBorders/>
          </w:tcPr>
          <w:p>
            <w:pPr>
              <w:pStyle w:val="Style26"/>
              <w:snapToGrid w:val="false"/>
              <w:spacing w:before="0" w:after="0"/>
              <w:ind w:right="0"/>
              <w:rPr>
                <w:rFonts w:ascii="Times New Roman" w:hAnsi="Times New Roman" w:cs="Times New Roman"/>
                <w:sz w:val="24"/>
                <w:szCs w:val="24"/>
              </w:rPr>
            </w:pPr>
            <w:r>
              <w:rPr>
                <w:rFonts w:cs="Times New Roman" w:ascii="Times New Roman" w:hAnsi="Times New Roman"/>
                <w:sz w:val="24"/>
                <w:szCs w:val="24"/>
              </w:rPr>
              <w:t>13.4.1. Приложение № 1</w:t>
            </w:r>
          </w:p>
        </w:tc>
        <w:tc>
          <w:tcPr>
            <w:tcW w:w="300" w:type="dxa"/>
            <w:tcBorders/>
          </w:tcPr>
          <w:p>
            <w:pPr>
              <w:pStyle w:val="Style26"/>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t>-</w:t>
            </w:r>
          </w:p>
        </w:tc>
        <w:tc>
          <w:tcPr>
            <w:tcW w:w="6750" w:type="dxa"/>
            <w:tcBorders/>
          </w:tcPr>
          <w:p>
            <w:pPr>
              <w:pStyle w:val="Style26"/>
              <w:shd w:fill="FFFFFF" w:val="clear"/>
              <w:snapToGrid w:val="false"/>
              <w:spacing w:before="0" w:after="0"/>
              <w:jc w:val="both"/>
              <w:rPr>
                <w:rFonts w:ascii="Times New Roman" w:hAnsi="Times New Roman" w:cs="Times New Roman"/>
                <w:bCs/>
                <w:color w:val="000000"/>
                <w:sz w:val="24"/>
                <w:szCs w:val="24"/>
              </w:rPr>
            </w:pPr>
            <w:r>
              <w:rPr>
                <w:rFonts w:cs="Times New Roman" w:ascii="Times New Roman" w:hAnsi="Times New Roman"/>
                <w:bCs/>
                <w:color w:val="000000"/>
                <w:sz w:val="24"/>
                <w:szCs w:val="24"/>
              </w:rPr>
              <w:t>Спецификация</w:t>
            </w:r>
          </w:p>
        </w:tc>
      </w:tr>
    </w:tbl>
    <w:p>
      <w:pPr>
        <w:pStyle w:val="Style26"/>
        <w:shd w:fill="FFFFFF" w:val="clear"/>
        <w:spacing w:before="0" w:after="0"/>
        <w:rPr/>
      </w:pPr>
      <w:r>
        <w:rPr/>
      </w:r>
    </w:p>
    <w:p>
      <w:pPr>
        <w:pStyle w:val="Style26"/>
        <w:shd w:fill="FFFFFF" w:val="clear"/>
        <w:spacing w:before="0" w:after="0"/>
        <w:jc w:val="center"/>
        <w:rPr>
          <w:b/>
          <w:bCs/>
        </w:rPr>
      </w:pPr>
      <w:r>
        <w:rPr>
          <w:rFonts w:cs="Times New Roman" w:ascii="Times New Roman" w:hAnsi="Times New Roman"/>
          <w:b/>
          <w:bCs/>
          <w:sz w:val="24"/>
          <w:szCs w:val="24"/>
        </w:rPr>
        <w:t>14. Адреса и банковские реквизиты сторон</w:t>
      </w:r>
    </w:p>
    <w:tbl>
      <w:tblPr>
        <w:tblW w:w="10421" w:type="dxa"/>
        <w:jc w:val="left"/>
        <w:tblInd w:w="0" w:type="dxa"/>
        <w:tblLayout w:type="fixed"/>
        <w:tblCellMar>
          <w:top w:w="0" w:type="dxa"/>
          <w:left w:w="108" w:type="dxa"/>
          <w:bottom w:w="0" w:type="dxa"/>
          <w:right w:w="108" w:type="dxa"/>
        </w:tblCellMar>
      </w:tblPr>
      <w:tblGrid>
        <w:gridCol w:w="5406"/>
        <w:gridCol w:w="5015"/>
      </w:tblGrid>
      <w:tr>
        <w:trPr>
          <w:trHeight w:val="5249" w:hRule="atLeast"/>
        </w:trPr>
        <w:tc>
          <w:tcPr>
            <w:tcW w:w="5406" w:type="dxa"/>
            <w:tcBorders/>
          </w:tcPr>
          <w:p>
            <w:pPr>
              <w:pStyle w:val="Normal"/>
              <w:rPr>
                <w:b/>
                <w:highlight w:val="white"/>
              </w:rPr>
            </w:pPr>
            <w:r>
              <w:rPr>
                <w:b/>
                <w:bCs/>
              </w:rPr>
              <w:t>Заказчик:</w:t>
            </w:r>
          </w:p>
          <w:p>
            <w:pPr>
              <w:pStyle w:val="Style25"/>
              <w:ind w:right="51"/>
              <w:jc w:val="both"/>
              <w:rPr>
                <w:shd w:fill="FFFFFF" w:val="clear"/>
              </w:rPr>
            </w:pPr>
            <w:r>
              <w:rPr>
                <w:b/>
                <w:highlight w:val="white"/>
              </w:rPr>
              <w:t>УФССП России по Республике Коми</w:t>
            </w:r>
          </w:p>
          <w:p>
            <w:pPr>
              <w:pStyle w:val="Normal"/>
              <w:rPr>
                <w:rStyle w:val="5"/>
                <w:color w:val="000000"/>
                <w:sz w:val="24"/>
                <w:szCs w:val="24"/>
              </w:rPr>
            </w:pPr>
            <w:r>
              <w:rPr>
                <w:shd w:fill="FFFFFF" w:val="clear"/>
              </w:rPr>
              <w:t xml:space="preserve">Адрес: 167981 Республика Коми  г. Сыктывкар,  ул. Пушкина – 110, </w:t>
            </w:r>
          </w:p>
          <w:p>
            <w:pPr>
              <w:pStyle w:val="Normal"/>
              <w:rPr>
                <w:rStyle w:val="5"/>
                <w:color w:val="000000"/>
                <w:sz w:val="24"/>
                <w:szCs w:val="24"/>
                <w:lang w:val="en-US"/>
              </w:rPr>
            </w:pPr>
            <w:r>
              <w:rPr>
                <w:rStyle w:val="5"/>
                <w:color w:val="000000"/>
                <w:sz w:val="24"/>
                <w:szCs w:val="24"/>
              </w:rPr>
              <w:t>Тел. 28-74-77; 28-74-89</w:t>
            </w:r>
          </w:p>
          <w:p>
            <w:pPr>
              <w:pStyle w:val="Normal"/>
              <w:widowControl w:val="false"/>
              <w:ind w:right="278"/>
              <w:rPr>
                <w:shd w:fill="FFFFFF" w:val="clear"/>
              </w:rPr>
            </w:pPr>
            <w:r>
              <w:rPr>
                <w:rStyle w:val="5"/>
                <w:color w:val="000000"/>
                <w:sz w:val="24"/>
                <w:szCs w:val="24"/>
                <w:lang w:val="en-US"/>
              </w:rPr>
              <w:t>e-mail: dogovor@r11.fssp.gov.ru</w:t>
            </w:r>
          </w:p>
          <w:p>
            <w:pPr>
              <w:pStyle w:val="Normal"/>
              <w:ind w:firstLine="17" w:right="0"/>
              <w:jc w:val="both"/>
              <w:rPr>
                <w:shd w:fill="FFFFFF" w:val="clear"/>
              </w:rPr>
            </w:pPr>
            <w:r>
              <w:rPr>
                <w:shd w:fill="FFFFFF"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hd w:fill="FFFFFF" w:val="clear"/>
              </w:rPr>
              <w:t>ОКПО  73328205, ОКОПФ 75104</w:t>
            </w:r>
          </w:p>
          <w:p>
            <w:pPr>
              <w:pStyle w:val="Normal"/>
              <w:widowControl w:val="false"/>
              <w:suppressAutoHyphens w:val="true"/>
              <w:spacing w:lineRule="auto" w:line="240" w:before="0" w:after="0"/>
              <w:ind w:firstLine="17" w:right="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Казначейский счет № 03211643000000013207</w:t>
            </w:r>
          </w:p>
          <w:p>
            <w:pPr>
              <w:pStyle w:val="Normal"/>
              <w:widowControl w:val="false"/>
              <w:suppressAutoHyphens w:val="true"/>
              <w:spacing w:lineRule="auto" w:line="240" w:before="0" w:after="0"/>
              <w:ind w:firstLine="17" w:right="283"/>
              <w:jc w:val="both"/>
              <w:rPr>
                <w:rFonts w:cs="Times New Roman"/>
                <w:sz w:val="24"/>
                <w:szCs w:val="24"/>
                <w:shd w:fill="FFFFFF" w:val="clear"/>
              </w:rPr>
            </w:pPr>
            <w:r>
              <w:rPr>
                <w:rFonts w:cs="Times New Roman" w:ascii="Times New Roman" w:hAnsi="Times New Roman"/>
                <w:sz w:val="24"/>
                <w:szCs w:val="24"/>
                <w:shd w:fill="FFFFFF" w:val="clear"/>
              </w:rPr>
              <w:t>Банковский счет, входящий в состав ЕКС                № 40102810745370000024, БИК 012202102 ОКЦ №1 ВВГУ БАНКА РОССИИ//УФК               по Нижегородской области, г.Нижний Новгород</w:t>
            </w:r>
          </w:p>
          <w:p>
            <w:pPr>
              <w:pStyle w:val="Normal"/>
              <w:widowControl w:val="false"/>
              <w:ind w:firstLine="17" w:right="0"/>
              <w:jc w:val="both"/>
              <w:rPr>
                <w:shd w:fill="FFFFFF" w:val="clear"/>
              </w:rPr>
            </w:pPr>
            <w:r>
              <w:rPr>
                <w:rFonts w:cs="Times New Roman"/>
                <w:sz w:val="24"/>
                <w:szCs w:val="24"/>
                <w:shd w:fill="FFFFFF" w:val="clear"/>
              </w:rPr>
              <w:t>л/с 03071785050 в УФК по Нижегородской области,</w:t>
            </w:r>
          </w:p>
          <w:p>
            <w:pPr>
              <w:pStyle w:val="Normal"/>
              <w:widowControl w:val="false"/>
              <w:ind w:firstLine="17" w:right="0"/>
              <w:jc w:val="both"/>
              <w:rPr>
                <w:shd w:fill="FFFFFF" w:val="clear"/>
              </w:rPr>
            </w:pPr>
            <w:r>
              <w:rPr>
                <w:shd w:fill="FFFFFF" w:val="clear"/>
              </w:rPr>
              <w:t>ОКТМО 87701000</w:t>
            </w:r>
          </w:p>
          <w:p>
            <w:pPr>
              <w:pStyle w:val="BodyText"/>
              <w:tabs>
                <w:tab w:val="clear" w:pos="708"/>
                <w:tab w:val="left" w:pos="1701" w:leader="none"/>
              </w:tabs>
              <w:snapToGrid w:val="false"/>
              <w:spacing w:before="0" w:after="0"/>
              <w:rPr>
                <w:shd w:fill="FFFFFF" w:val="clear"/>
              </w:rPr>
            </w:pPr>
            <w:r>
              <w:rPr>
                <w:shd w:fill="FFFFFF" w:val="clear"/>
              </w:rPr>
              <w:t>ОГРН 1041100438147 выдан 22.12.2004</w:t>
            </w:r>
          </w:p>
          <w:p>
            <w:pPr>
              <w:pStyle w:val="BodyText"/>
              <w:tabs>
                <w:tab w:val="clear" w:pos="708"/>
                <w:tab w:val="left" w:pos="1701" w:leader="none"/>
              </w:tabs>
              <w:snapToGrid w:val="false"/>
              <w:spacing w:before="0" w:after="0"/>
              <w:rPr>
                <w:shd w:fill="FFFFFF" w:val="clear"/>
              </w:rPr>
            </w:pPr>
            <w:r>
              <w:rPr>
                <w:shd w:fill="FFFFFF" w:val="clear"/>
              </w:rPr>
              <w:t>ИКУ 11101486237110101001</w:t>
            </w:r>
          </w:p>
          <w:p>
            <w:pPr>
              <w:pStyle w:val="BodyText"/>
              <w:tabs>
                <w:tab w:val="clear" w:pos="708"/>
                <w:tab w:val="left" w:pos="1701" w:leader="none"/>
              </w:tabs>
              <w:snapToGrid w:val="false"/>
              <w:spacing w:before="0" w:after="120"/>
              <w:rPr>
                <w:shd w:fill="FFFFFF" w:val="clear"/>
              </w:rPr>
            </w:pPr>
            <w:r>
              <w:rPr>
                <w:shd w:fill="FFFFFF" w:val="clear"/>
              </w:rPr>
              <w:t>КБК 32203044240790049244</w:t>
            </w:r>
          </w:p>
        </w:tc>
        <w:tc>
          <w:tcPr>
            <w:tcW w:w="5015" w:type="dxa"/>
            <w:tcBorders/>
          </w:tcPr>
          <w:p>
            <w:pPr>
              <w:pStyle w:val="BodyText"/>
              <w:snapToGrid w:val="false"/>
              <w:spacing w:before="0" w:after="0"/>
              <w:rPr>
                <w:rFonts w:cs="Times New Roman"/>
                <w:b/>
                <w:bCs/>
                <w:sz w:val="22"/>
                <w:szCs w:val="22"/>
              </w:rPr>
            </w:pPr>
            <w:r>
              <w:rPr>
                <w:rFonts w:cs="Times New Roman"/>
                <w:b/>
                <w:bCs/>
                <w:sz w:val="22"/>
                <w:szCs w:val="22"/>
              </w:rPr>
              <w:t xml:space="preserve">Поставщик:                                                                                                                                                                                                                                                                                                                                                                                                                                                                                                                                                                                                                                                                                                                                                                                                                                                                                                                               </w:t>
            </w:r>
          </w:p>
          <w:p>
            <w:pPr>
              <w:pStyle w:val="BodyText"/>
              <w:spacing w:before="0" w:after="0"/>
              <w:rPr>
                <w:rFonts w:cs="Times New Roman"/>
                <w:b/>
                <w:bCs/>
                <w:sz w:val="22"/>
                <w:szCs w:val="22"/>
              </w:rPr>
            </w:pPr>
            <w:r>
              <w:rPr>
                <w:rFonts w:cs="Times New Roman"/>
                <w:b/>
                <w:bCs/>
                <w:sz w:val="22"/>
                <w:szCs w:val="22"/>
              </w:rPr>
            </w:r>
          </w:p>
        </w:tc>
      </w:tr>
      <w:tr>
        <w:trPr/>
        <w:tc>
          <w:tcPr>
            <w:tcW w:w="5406" w:type="dxa"/>
            <w:tcBorders/>
          </w:tcPr>
          <w:p>
            <w:pPr>
              <w:pStyle w:val="Normal"/>
              <w:tabs>
                <w:tab w:val="clear" w:pos="708"/>
                <w:tab w:val="left" w:pos="1701" w:leader="none"/>
              </w:tabs>
              <w:snapToGrid w:val="false"/>
              <w:spacing w:lineRule="exact" w:line="269"/>
              <w:jc w:val="right"/>
              <w:rPr>
                <w:rFonts w:cs="Times New Roman"/>
                <w:b/>
                <w:bCs/>
                <w:sz w:val="22"/>
                <w:szCs w:val="22"/>
                <w:lang w:eastAsia="ru-RU"/>
              </w:rPr>
            </w:pPr>
            <w:r>
              <w:rPr>
                <w:rFonts w:cs="Times New Roman"/>
                <w:b/>
                <w:bCs/>
                <w:sz w:val="22"/>
                <w:szCs w:val="22"/>
                <w:lang w:eastAsia="ru-RU"/>
              </w:rPr>
            </w:r>
          </w:p>
        </w:tc>
        <w:tc>
          <w:tcPr>
            <w:tcW w:w="5015" w:type="dxa"/>
            <w:tcBorders/>
          </w:tcPr>
          <w:p>
            <w:pPr>
              <w:pStyle w:val="BodyText"/>
              <w:snapToGrid w:val="false"/>
              <w:spacing w:before="0" w:after="120"/>
              <w:rPr>
                <w:rFonts w:cs="Times New Roman"/>
                <w:b/>
                <w:bCs/>
                <w:sz w:val="22"/>
                <w:szCs w:val="22"/>
                <w:lang w:eastAsia="ru-RU"/>
              </w:rPr>
            </w:pPr>
            <w:r>
              <w:rPr>
                <w:rFonts w:cs="Times New Roman"/>
                <w:b/>
                <w:bCs/>
                <w:sz w:val="22"/>
                <w:szCs w:val="22"/>
                <w:lang w:eastAsia="ru-RU"/>
              </w:rPr>
            </w:r>
          </w:p>
        </w:tc>
      </w:tr>
    </w:tbl>
    <w:p>
      <w:pPr>
        <w:pStyle w:val="Style26"/>
        <w:tabs>
          <w:tab w:val="clear" w:pos="708"/>
          <w:tab w:val="left" w:pos="7200" w:leader="none"/>
        </w:tabs>
        <w:spacing w:before="0" w:after="0"/>
        <w:jc w:val="both"/>
        <w:rPr>
          <w:rFonts w:cs="Times New Roman"/>
          <w:sz w:val="22"/>
          <w:szCs w:val="22"/>
        </w:rPr>
      </w:pPr>
      <w:r>
        <w:rPr/>
        <w:t>____________________/ Ф.И.О./</w:t>
        <w:tab/>
        <w:t>____________________/ Ф.И.О./</w:t>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Normal"/>
        <w:jc w:val="right"/>
        <w:rPr>
          <w:rFonts w:cs="Times New Roman"/>
          <w:sz w:val="22"/>
          <w:szCs w:val="22"/>
        </w:rPr>
      </w:pPr>
      <w:r>
        <w:rPr>
          <w:rFonts w:cs="Times New Roman"/>
          <w:sz w:val="22"/>
          <w:szCs w:val="22"/>
        </w:rPr>
      </w:r>
    </w:p>
    <w:p>
      <w:pPr>
        <w:pStyle w:val="Style26"/>
        <w:shd w:fill="FFFFFF" w:val="clear"/>
        <w:spacing w:before="0" w:after="0"/>
        <w:jc w:val="right"/>
        <w:rPr>
          <w:rFonts w:ascii="Times New Roman" w:hAnsi="Times New Roman" w:cs="Times New Roman"/>
          <w:sz w:val="24"/>
          <w:szCs w:val="24"/>
        </w:rPr>
      </w:pPr>
      <w:r>
        <w:rPr>
          <w:rFonts w:cs="Times New Roman" w:ascii="Times New Roman" w:hAnsi="Times New Roman"/>
          <w:sz w:val="24"/>
          <w:szCs w:val="24"/>
        </w:rPr>
        <w:t xml:space="preserve">Приложение №1 </w:t>
      </w:r>
    </w:p>
    <w:p>
      <w:pPr>
        <w:pStyle w:val="Style26"/>
        <w:shd w:fill="FFFFFF" w:val="clear"/>
        <w:spacing w:before="0" w:after="0"/>
        <w:jc w:val="right"/>
        <w:rPr>
          <w:rFonts w:ascii="Times New Roman" w:hAnsi="Times New Roman" w:cs="Times New Roman"/>
          <w:color w:val="000000"/>
          <w:sz w:val="24"/>
          <w:szCs w:val="24"/>
        </w:rPr>
      </w:pPr>
      <w:r>
        <w:rPr>
          <w:rFonts w:cs="Times New Roman" w:ascii="Times New Roman" w:hAnsi="Times New Roman"/>
          <w:sz w:val="24"/>
          <w:szCs w:val="24"/>
        </w:rPr>
        <w:t xml:space="preserve">к государственному контракту </w:t>
      </w:r>
    </w:p>
    <w:p>
      <w:pPr>
        <w:pStyle w:val="Style26"/>
        <w:shd w:fill="FFFFFF" w:val="clear"/>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t xml:space="preserve">от «___»________2026 г. </w:t>
      </w:r>
    </w:p>
    <w:p>
      <w:pPr>
        <w:pStyle w:val="Style26"/>
        <w:shd w:fill="FFFFFF" w:val="clear"/>
        <w:spacing w:before="0" w:after="0"/>
        <w:jc w:val="right"/>
        <w:rPr>
          <w:rFonts w:ascii="Times New Roman" w:hAnsi="Times New Roman" w:cs="Times New Roman"/>
          <w:color w:val="000000"/>
          <w:sz w:val="24"/>
          <w:szCs w:val="24"/>
        </w:rPr>
      </w:pPr>
      <w:r>
        <w:rPr>
          <w:rFonts w:cs="Times New Roman" w:ascii="Times New Roman" w:hAnsi="Times New Roman"/>
          <w:color w:val="000000"/>
          <w:sz w:val="24"/>
          <w:szCs w:val="24"/>
        </w:rPr>
        <w:t>№</w:t>
      </w: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__</w:t>
      </w:r>
    </w:p>
    <w:p>
      <w:pPr>
        <w:pStyle w:val="Style26"/>
        <w:shd w:fill="FFFFFF" w:val="clear"/>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6"/>
        <w:shd w:fill="FFFFFF" w:val="clear"/>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6"/>
        <w:shd w:fill="FFFFFF" w:val="clear"/>
        <w:spacing w:before="0" w:after="0"/>
        <w:jc w:val="center"/>
        <w:rPr>
          <w:rFonts w:ascii="Times New Roman" w:hAnsi="Times New Roman" w:cs="Times New Roman"/>
          <w:b/>
          <w:bCs/>
          <w:color w:val="000000"/>
          <w:sz w:val="24"/>
          <w:szCs w:val="24"/>
        </w:rPr>
      </w:pPr>
      <w:r>
        <w:rPr>
          <w:rFonts w:cs="Times New Roman" w:ascii="Times New Roman" w:hAnsi="Times New Roman"/>
          <w:b/>
          <w:bCs/>
          <w:color w:val="000000"/>
          <w:sz w:val="24"/>
          <w:szCs w:val="24"/>
        </w:rPr>
        <w:t>СПЕЦИФИКАЦИЯ</w:t>
      </w:r>
    </w:p>
    <w:p>
      <w:pPr>
        <w:pStyle w:val="Style26"/>
        <w:shd w:fill="FFFFFF" w:val="clear"/>
        <w:spacing w:before="0" w:after="0"/>
        <w:jc w:val="both"/>
        <w:rPr>
          <w:rFonts w:ascii="Times New Roman" w:hAnsi="Times New Roman" w:cs="Times New Roman"/>
          <w:b/>
          <w:bCs/>
          <w:color w:val="000000"/>
          <w:sz w:val="24"/>
          <w:szCs w:val="24"/>
        </w:rPr>
      </w:pPr>
      <w:r>
        <w:rPr>
          <w:rFonts w:cs="Times New Roman" w:ascii="Times New Roman" w:hAnsi="Times New Roman"/>
          <w:b/>
          <w:bCs/>
          <w:color w:val="000000"/>
          <w:sz w:val="24"/>
          <w:szCs w:val="24"/>
        </w:rPr>
      </w:r>
    </w:p>
    <w:p>
      <w:pPr>
        <w:pStyle w:val="Style26"/>
        <w:shd w:fill="FFFFFF" w:val="clear"/>
        <w:spacing w:before="0" w:after="0"/>
        <w:ind w:firstLine="708" w:right="0"/>
        <w:jc w:val="center"/>
        <w:rPr>
          <w:rFonts w:ascii="Times New Roman" w:hAnsi="Times New Roman" w:cs="Times New Roman"/>
          <w:bCs/>
          <w:sz w:val="24"/>
          <w:szCs w:val="24"/>
        </w:rPr>
      </w:pPr>
      <w:r>
        <w:rPr>
          <w:rFonts w:cs="Times New Roman" w:ascii="Times New Roman" w:hAnsi="Times New Roman"/>
          <w:sz w:val="24"/>
          <w:szCs w:val="24"/>
        </w:rPr>
        <w:t>на поставку</w:t>
      </w:r>
      <w:r>
        <w:rPr>
          <w:rFonts w:cs="Times New Roman" w:ascii="Times New Roman" w:hAnsi="Times New Roman"/>
          <w:bCs/>
          <w:sz w:val="24"/>
          <w:szCs w:val="24"/>
        </w:rPr>
        <w:t xml:space="preserve"> колесных дисков для нужд УФССП России по Республике Коми</w:t>
      </w:r>
      <w:r>
        <w:rPr>
          <w:rFonts w:eastAsia="Times New Roman" w:cs="Times New Roman" w:ascii="Times New Roman" w:hAnsi="Times New Roman"/>
          <w:bCs/>
          <w:sz w:val="24"/>
          <w:szCs w:val="24"/>
        </w:rPr>
        <w:t xml:space="preserve"> </w:t>
      </w:r>
      <w:r>
        <w:rPr>
          <w:rFonts w:cs="Times New Roman" w:ascii="Times New Roman" w:hAnsi="Times New Roman"/>
          <w:bCs/>
          <w:sz w:val="24"/>
          <w:szCs w:val="24"/>
        </w:rPr>
        <w:t>в 2026 году</w:t>
      </w:r>
    </w:p>
    <w:p>
      <w:pPr>
        <w:pStyle w:val="Style26"/>
        <w:shd w:fill="FFFFFF" w:val="clear"/>
        <w:spacing w:before="0" w:after="0"/>
        <w:ind w:firstLine="708" w:right="0"/>
        <w:jc w:val="both"/>
        <w:rPr>
          <w:rFonts w:ascii="Times New Roman" w:hAnsi="Times New Roman" w:cs="Times New Roman"/>
          <w:bCs/>
          <w:sz w:val="24"/>
          <w:szCs w:val="24"/>
        </w:rPr>
      </w:pPr>
      <w:r>
        <w:rPr>
          <w:rFonts w:cs="Times New Roman" w:ascii="Times New Roman" w:hAnsi="Times New Roman"/>
          <w:bCs/>
          <w:sz w:val="24"/>
          <w:szCs w:val="24"/>
        </w:rPr>
      </w:r>
    </w:p>
    <w:tbl>
      <w:tblPr>
        <w:tblW w:w="10265" w:type="dxa"/>
        <w:jc w:val="left"/>
        <w:tblInd w:w="-59" w:type="dxa"/>
        <w:tblLayout w:type="fixed"/>
        <w:tblCellMar>
          <w:top w:w="0" w:type="dxa"/>
          <w:left w:w="0" w:type="dxa"/>
          <w:bottom w:w="0" w:type="dxa"/>
          <w:right w:w="0" w:type="dxa"/>
        </w:tblCellMar>
      </w:tblPr>
      <w:tblGrid>
        <w:gridCol w:w="3603"/>
        <w:gridCol w:w="1276"/>
        <w:gridCol w:w="1559"/>
        <w:gridCol w:w="1418"/>
        <w:gridCol w:w="2409"/>
      </w:tblGrid>
      <w:tr>
        <w:trPr>
          <w:trHeight w:val="240" w:hRule="atLeast"/>
        </w:trPr>
        <w:tc>
          <w:tcPr>
            <w:tcW w:w="3603" w:type="dxa"/>
            <w:tcBorders>
              <w:top w:val="double" w:sz="2" w:space="0" w:color="000000"/>
              <w:left w:val="double" w:sz="2" w:space="0" w:color="000000"/>
              <w:bottom w:val="double" w:sz="2" w:space="0" w:color="000000"/>
            </w:tcBorders>
            <w:shd w:fill="FFFFFF" w:val="clear"/>
            <w:vAlign w:val="center"/>
          </w:tcPr>
          <w:p>
            <w:pPr>
              <w:pStyle w:val="Style26"/>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t>Наименование и характеристика Товара</w:t>
            </w:r>
          </w:p>
        </w:tc>
        <w:tc>
          <w:tcPr>
            <w:tcW w:w="1276" w:type="dxa"/>
            <w:tcBorders>
              <w:top w:val="double" w:sz="2" w:space="0" w:color="000000"/>
              <w:left w:val="double" w:sz="2" w:space="0" w:color="000000"/>
              <w:bottom w:val="double" w:sz="2" w:space="0" w:color="000000"/>
            </w:tcBorders>
            <w:shd w:fill="FFFFFF" w:val="clear"/>
            <w:vAlign w:val="center"/>
          </w:tcPr>
          <w:p>
            <w:pPr>
              <w:pStyle w:val="Style26"/>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t>Кол-во</w:t>
            </w:r>
          </w:p>
        </w:tc>
        <w:tc>
          <w:tcPr>
            <w:tcW w:w="1559" w:type="dxa"/>
            <w:tcBorders>
              <w:top w:val="double" w:sz="2" w:space="0" w:color="000000"/>
              <w:left w:val="double" w:sz="2" w:space="0" w:color="000000"/>
              <w:bottom w:val="double" w:sz="2" w:space="0" w:color="000000"/>
            </w:tcBorders>
            <w:shd w:fill="FFFFFF" w:val="clear"/>
            <w:vAlign w:val="bottom"/>
          </w:tcPr>
          <w:p>
            <w:pPr>
              <w:pStyle w:val="Style26"/>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t>Цена за ед. (руб).</w:t>
            </w:r>
          </w:p>
        </w:tc>
        <w:tc>
          <w:tcPr>
            <w:tcW w:w="1418" w:type="dxa"/>
            <w:tcBorders>
              <w:top w:val="double" w:sz="2" w:space="0" w:color="000000"/>
              <w:left w:val="double" w:sz="2" w:space="0" w:color="000000"/>
              <w:bottom w:val="double" w:sz="2" w:space="0" w:color="000000"/>
              <w:right w:val="double" w:sz="2" w:space="0" w:color="000000"/>
            </w:tcBorders>
            <w:shd w:fill="FFFFFF" w:val="clear"/>
            <w:vAlign w:val="bottom"/>
          </w:tcPr>
          <w:p>
            <w:pPr>
              <w:pStyle w:val="Style26"/>
              <w:snapToGrid w:val="false"/>
              <w:spacing w:before="0" w:after="0"/>
              <w:jc w:val="center"/>
              <w:rPr>
                <w:rFonts w:ascii="Times New Roman" w:hAnsi="Times New Roman" w:cs="Times New Roman"/>
                <w:sz w:val="24"/>
                <w:szCs w:val="24"/>
              </w:rPr>
            </w:pPr>
            <w:r>
              <w:rPr>
                <w:rFonts w:cs="Times New Roman" w:ascii="Times New Roman" w:hAnsi="Times New Roman"/>
                <w:sz w:val="24"/>
                <w:szCs w:val="24"/>
              </w:rPr>
              <w:t>Сумма</w:t>
            </w:r>
          </w:p>
          <w:p>
            <w:pPr>
              <w:pStyle w:val="Style26"/>
              <w:spacing w:before="0" w:after="0"/>
              <w:jc w:val="center"/>
              <w:rPr>
                <w:rFonts w:ascii="Times New Roman" w:hAnsi="Times New Roman" w:cs="Times New Roman"/>
                <w:sz w:val="24"/>
                <w:szCs w:val="24"/>
              </w:rPr>
            </w:pPr>
            <w:r>
              <w:rPr>
                <w:rFonts w:cs="Times New Roman" w:ascii="Times New Roman" w:hAnsi="Times New Roman"/>
                <w:sz w:val="24"/>
                <w:szCs w:val="24"/>
              </w:rPr>
              <w:t>(руб.)</w:t>
            </w:r>
          </w:p>
        </w:tc>
        <w:tc>
          <w:tcPr>
            <w:tcW w:w="2409" w:type="dxa"/>
            <w:tcBorders>
              <w:top w:val="double" w:sz="2" w:space="0" w:color="000000"/>
              <w:left w:val="double" w:sz="2" w:space="0" w:color="000000"/>
              <w:bottom w:val="double" w:sz="2" w:space="0" w:color="000000"/>
              <w:right w:val="double" w:sz="2" w:space="0" w:color="000000"/>
            </w:tcBorders>
            <w:shd w:fill="FFFFFF" w:val="clear"/>
          </w:tcPr>
          <w:p>
            <w:pPr>
              <w:pStyle w:val="Style26"/>
              <w:snapToGrid w:val="false"/>
              <w:spacing w:before="0" w:after="0"/>
              <w:jc w:val="center"/>
              <w:rPr>
                <w:rFonts w:ascii="Times New Roman" w:hAnsi="Times New Roman" w:eastAsia="Times New Roman" w:cs="Times New Roman"/>
                <w:sz w:val="24"/>
                <w:szCs w:val="24"/>
              </w:rPr>
            </w:pPr>
            <w:r>
              <w:rPr>
                <w:rFonts w:cs="Times New Roman" w:ascii="Times New Roman" w:hAnsi="Times New Roman"/>
                <w:sz w:val="24"/>
                <w:szCs w:val="24"/>
              </w:rPr>
              <w:t>Страна</w:t>
            </w:r>
          </w:p>
          <w:p>
            <w:pPr>
              <w:pStyle w:val="Style26"/>
              <w:snapToGrid w:val="false"/>
              <w:spacing w:before="0" w:after="0"/>
              <w:jc w:val="center"/>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происхождения</w:t>
            </w:r>
          </w:p>
        </w:tc>
      </w:tr>
      <w:tr>
        <w:trPr>
          <w:trHeight w:val="255" w:hRule="atLeast"/>
        </w:trPr>
        <w:tc>
          <w:tcPr>
            <w:tcW w:w="3603" w:type="dxa"/>
            <w:tcBorders>
              <w:top w:val="double" w:sz="2" w:space="0" w:color="000000"/>
              <w:left w:val="double" w:sz="2" w:space="0" w:color="000000"/>
              <w:bottom w:val="double" w:sz="2" w:space="0" w:color="000000"/>
            </w:tcBorders>
            <w:shd w:fill="FFFFFF" w:val="clear"/>
            <w:vAlign w:val="bottom"/>
          </w:tcPr>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Диск колесный для Ford Mondeo</w:t>
            </w:r>
          </w:p>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Тип диска: штампованный;</w:t>
            </w:r>
          </w:p>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Ширина: 6,5</w:t>
            </w:r>
            <w:r>
              <w:rPr>
                <w:rFonts w:eastAsia="DejaVu Sans" w:cs="Open Sans" w:ascii="Open Sans" w:hAnsi="Open Sans"/>
                <w:kern w:val="2"/>
                <w:sz w:val="24"/>
                <w:szCs w:val="24"/>
                <w:lang w:eastAsia="ru-RU"/>
              </w:rPr>
              <w:t>";</w:t>
            </w:r>
          </w:p>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Диаметр: 16</w:t>
            </w:r>
            <w:r>
              <w:rPr>
                <w:rFonts w:eastAsia="DejaVu Sans" w:cs="Open Sans" w:ascii="Open Sans" w:hAnsi="Open Sans"/>
                <w:kern w:val="2"/>
                <w:sz w:val="24"/>
                <w:szCs w:val="24"/>
                <w:lang w:eastAsia="ru-RU"/>
              </w:rPr>
              <w:t>";</w:t>
            </w:r>
          </w:p>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Цвет: черный;</w:t>
            </w:r>
          </w:p>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Вылет: 50 мм;</w:t>
            </w:r>
          </w:p>
          <w:p>
            <w:pPr>
              <w:pStyle w:val="Style26"/>
              <w:snapToGrid w:val="false"/>
              <w:spacing w:before="0" w:after="0"/>
              <w:jc w:val="both"/>
              <w:rPr>
                <w:rFonts w:ascii="Times New Roman" w:hAnsi="Times New Roman" w:eastAsia="DejaVu Sans" w:cs="Times New Roman"/>
                <w:b w:val="false"/>
                <w:i w:val="false"/>
                <w:i w:val="false"/>
                <w:caps w:val="false"/>
                <w:smallCaps w:val="false"/>
                <w:color w:val="000000"/>
                <w:spacing w:val="0"/>
                <w:kern w:val="2"/>
                <w:sz w:val="24"/>
                <w:szCs w:val="24"/>
                <w:lang w:eastAsia="ru-RU"/>
              </w:rPr>
            </w:pPr>
            <w:r>
              <w:rPr>
                <w:rFonts w:eastAsia="DejaVu Sans" w:cs="Times New Roman" w:ascii="Times New Roman" w:hAnsi="Times New Roman"/>
                <w:kern w:val="2"/>
                <w:sz w:val="24"/>
                <w:szCs w:val="24"/>
                <w:lang w:eastAsia="ru-RU"/>
              </w:rPr>
              <w:t>Посадочный диаметр: 63,3 мм</w:t>
            </w:r>
          </w:p>
          <w:p>
            <w:pPr>
              <w:pStyle w:val="Style26"/>
              <w:snapToGrid w:val="false"/>
              <w:spacing w:before="0" w:after="0"/>
              <w:jc w:val="both"/>
              <w:rPr/>
            </w:pPr>
            <w:r>
              <w:rPr>
                <w:rFonts w:eastAsia="DejaVu Sans" w:cs="Times New Roman" w:ascii="Times New Roman" w:hAnsi="Times New Roman"/>
                <w:b w:val="false"/>
                <w:i w:val="false"/>
                <w:caps w:val="false"/>
                <w:smallCaps w:val="false"/>
                <w:color w:val="000000"/>
                <w:spacing w:val="0"/>
                <w:kern w:val="2"/>
                <w:sz w:val="24"/>
                <w:szCs w:val="24"/>
                <w:lang w:eastAsia="ru-RU"/>
              </w:rPr>
              <w:t>Расположение крепёжных отверстий (PCD): 5</w:t>
            </w:r>
            <w:r>
              <w:rPr>
                <w:rFonts w:eastAsia="DejaVu Sans" w:cs="Cantarell" w:ascii="Cantarell" w:hAnsi="Cantarell"/>
                <w:b w:val="false"/>
                <w:i w:val="false"/>
                <w:caps w:val="false"/>
                <w:smallCaps w:val="false"/>
                <w:color w:val="000000"/>
                <w:spacing w:val="0"/>
                <w:kern w:val="2"/>
                <w:sz w:val="24"/>
                <w:szCs w:val="24"/>
                <w:lang w:eastAsia="ru-RU"/>
              </w:rPr>
              <w:t>x</w:t>
            </w:r>
            <w:r>
              <w:rPr>
                <w:rFonts w:eastAsia="DejaVu Sans" w:cs="Times New Roman" w:ascii="Times New Roman" w:hAnsi="Times New Roman"/>
                <w:b w:val="false"/>
                <w:i w:val="false"/>
                <w:caps w:val="false"/>
                <w:smallCaps w:val="false"/>
                <w:color w:val="000000"/>
                <w:spacing w:val="0"/>
                <w:kern w:val="2"/>
                <w:sz w:val="24"/>
                <w:szCs w:val="24"/>
                <w:lang w:eastAsia="ru-RU"/>
              </w:rPr>
              <w:t>108 мм.</w:t>
            </w:r>
          </w:p>
        </w:tc>
        <w:tc>
          <w:tcPr>
            <w:tcW w:w="1276" w:type="dxa"/>
            <w:tcBorders>
              <w:top w:val="double" w:sz="2" w:space="0" w:color="000000"/>
              <w:left w:val="double" w:sz="2" w:space="0" w:color="000000"/>
              <w:bottom w:val="double" w:sz="2" w:space="0" w:color="000000"/>
            </w:tcBorders>
            <w:shd w:fill="FFFFFF" w:val="clear"/>
            <w:vAlign w:val="center"/>
          </w:tcPr>
          <w:p>
            <w:pPr>
              <w:pStyle w:val="Style26"/>
              <w:snapToGrid w:val="false"/>
              <w:spacing w:before="0" w:after="0"/>
              <w:jc w:val="center"/>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t>4</w:t>
            </w:r>
          </w:p>
        </w:tc>
        <w:tc>
          <w:tcPr>
            <w:tcW w:w="1559" w:type="dxa"/>
            <w:tcBorders>
              <w:top w:val="double" w:sz="2" w:space="0" w:color="000000"/>
              <w:left w:val="double" w:sz="2" w:space="0" w:color="000000"/>
              <w:bottom w:val="double" w:sz="2" w:space="0" w:color="000000"/>
            </w:tcBorders>
            <w:shd w:fill="FFFFFF" w:val="clear"/>
            <w:vAlign w:val="bottom"/>
          </w:tcPr>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r>
          </w:p>
        </w:tc>
        <w:tc>
          <w:tcPr>
            <w:tcW w:w="1418" w:type="dxa"/>
            <w:tcBorders>
              <w:top w:val="double" w:sz="2" w:space="0" w:color="000000"/>
              <w:left w:val="double" w:sz="2" w:space="0" w:color="000000"/>
              <w:bottom w:val="double" w:sz="2" w:space="0" w:color="000000"/>
              <w:right w:val="double" w:sz="2" w:space="0" w:color="000000"/>
            </w:tcBorders>
            <w:shd w:fill="FFFFFF" w:val="clear"/>
            <w:vAlign w:val="bottom"/>
          </w:tcPr>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r>
          </w:p>
        </w:tc>
        <w:tc>
          <w:tcPr>
            <w:tcW w:w="2409" w:type="dxa"/>
            <w:tcBorders>
              <w:top w:val="double" w:sz="2" w:space="0" w:color="000000"/>
              <w:left w:val="double" w:sz="2" w:space="0" w:color="000000"/>
              <w:bottom w:val="double" w:sz="2" w:space="0" w:color="000000"/>
              <w:right w:val="double" w:sz="2" w:space="0" w:color="000000"/>
            </w:tcBorders>
            <w:shd w:fill="FFFFFF" w:val="clear"/>
          </w:tcPr>
          <w:p>
            <w:pPr>
              <w:pStyle w:val="Style26"/>
              <w:snapToGrid w:val="false"/>
              <w:spacing w:before="0" w:after="0"/>
              <w:jc w:val="both"/>
              <w:rPr>
                <w:rFonts w:ascii="Times New Roman" w:hAnsi="Times New Roman" w:eastAsia="DejaVu Sans" w:cs="Times New Roman"/>
                <w:kern w:val="2"/>
                <w:sz w:val="24"/>
                <w:szCs w:val="24"/>
                <w:lang w:eastAsia="ru-RU"/>
              </w:rPr>
            </w:pPr>
            <w:r>
              <w:rPr>
                <w:rFonts w:eastAsia="DejaVu Sans" w:cs="Times New Roman" w:ascii="Times New Roman" w:hAnsi="Times New Roman"/>
                <w:kern w:val="2"/>
                <w:sz w:val="24"/>
                <w:szCs w:val="24"/>
                <w:lang w:eastAsia="ru-RU"/>
              </w:rPr>
            </w:r>
          </w:p>
        </w:tc>
      </w:tr>
      <w:tr>
        <w:trPr>
          <w:trHeight w:val="240" w:hRule="atLeast"/>
        </w:trPr>
        <w:tc>
          <w:tcPr>
            <w:tcW w:w="6438" w:type="dxa"/>
            <w:gridSpan w:val="3"/>
            <w:tcBorders>
              <w:top w:val="double" w:sz="2" w:space="0" w:color="000000"/>
              <w:left w:val="double" w:sz="2" w:space="0" w:color="000000"/>
              <w:bottom w:val="double" w:sz="2" w:space="0" w:color="000000"/>
            </w:tcBorders>
            <w:shd w:fill="FFFFFF" w:val="clear"/>
            <w:vAlign w:val="bottom"/>
          </w:tcPr>
          <w:p>
            <w:pPr>
              <w:pStyle w:val="Style26"/>
              <w:snapToGrid w:val="false"/>
              <w:spacing w:before="0" w:after="0"/>
              <w:jc w:val="both"/>
              <w:rPr>
                <w:rFonts w:ascii="Times New Roman" w:hAnsi="Times New Roman" w:eastAsia="DejaVu Sans" w:cs="Times New Roman"/>
                <w:b/>
                <w:bCs/>
                <w:kern w:val="2"/>
                <w:sz w:val="24"/>
                <w:szCs w:val="24"/>
                <w:lang w:eastAsia="ru-RU"/>
              </w:rPr>
            </w:pPr>
            <w:r>
              <w:rPr>
                <w:rFonts w:eastAsia="DejaVu Sans" w:cs="Times New Roman" w:ascii="Times New Roman" w:hAnsi="Times New Roman"/>
                <w:b/>
                <w:bCs/>
                <w:kern w:val="2"/>
                <w:sz w:val="24"/>
                <w:szCs w:val="24"/>
                <w:lang w:eastAsia="ru-RU"/>
              </w:rPr>
            </w:r>
          </w:p>
        </w:tc>
        <w:tc>
          <w:tcPr>
            <w:tcW w:w="1418" w:type="dxa"/>
            <w:tcBorders>
              <w:top w:val="double" w:sz="2" w:space="0" w:color="000000"/>
              <w:left w:val="double" w:sz="2" w:space="0" w:color="000000"/>
              <w:bottom w:val="double" w:sz="2" w:space="0" w:color="000000"/>
              <w:right w:val="double" w:sz="2" w:space="0" w:color="000000"/>
            </w:tcBorders>
            <w:shd w:fill="FFFFFF" w:val="clear"/>
            <w:vAlign w:val="bottom"/>
          </w:tcPr>
          <w:p>
            <w:pPr>
              <w:pStyle w:val="Style26"/>
              <w:snapToGrid w:val="false"/>
              <w:spacing w:before="0" w:after="0"/>
              <w:jc w:val="both"/>
              <w:rPr>
                <w:rFonts w:ascii="Times New Roman" w:hAnsi="Times New Roman" w:eastAsia="DejaVu Sans" w:cs="Times New Roman"/>
                <w:b/>
                <w:bCs/>
                <w:kern w:val="2"/>
                <w:sz w:val="24"/>
                <w:szCs w:val="24"/>
                <w:lang w:eastAsia="ru-RU"/>
              </w:rPr>
            </w:pPr>
            <w:r>
              <w:rPr>
                <w:rFonts w:eastAsia="DejaVu Sans" w:cs="Times New Roman" w:ascii="Times New Roman" w:hAnsi="Times New Roman"/>
                <w:b/>
                <w:bCs/>
                <w:kern w:val="2"/>
                <w:sz w:val="24"/>
                <w:szCs w:val="24"/>
                <w:lang w:eastAsia="ru-RU"/>
              </w:rPr>
            </w:r>
          </w:p>
        </w:tc>
        <w:tc>
          <w:tcPr>
            <w:tcW w:w="2409" w:type="dxa"/>
            <w:tcBorders>
              <w:top w:val="double" w:sz="2" w:space="0" w:color="000000"/>
              <w:left w:val="double" w:sz="2" w:space="0" w:color="000000"/>
              <w:bottom w:val="double" w:sz="2" w:space="0" w:color="000000"/>
              <w:right w:val="double" w:sz="2" w:space="0" w:color="000000"/>
            </w:tcBorders>
            <w:shd w:fill="FFFFFF" w:val="clear"/>
          </w:tcPr>
          <w:p>
            <w:pPr>
              <w:pStyle w:val="Style26"/>
              <w:snapToGrid w:val="false"/>
              <w:spacing w:before="0" w:after="0"/>
              <w:jc w:val="both"/>
              <w:rPr>
                <w:rFonts w:ascii="Times New Roman" w:hAnsi="Times New Roman" w:eastAsia="DejaVu Sans" w:cs="Times New Roman"/>
                <w:b/>
                <w:bCs/>
                <w:kern w:val="2"/>
                <w:sz w:val="24"/>
                <w:szCs w:val="24"/>
                <w:lang w:eastAsia="ru-RU"/>
              </w:rPr>
            </w:pPr>
            <w:r>
              <w:rPr>
                <w:rFonts w:eastAsia="DejaVu Sans" w:cs="Times New Roman" w:ascii="Times New Roman" w:hAnsi="Times New Roman"/>
                <w:b/>
                <w:bCs/>
                <w:kern w:val="2"/>
                <w:sz w:val="24"/>
                <w:szCs w:val="24"/>
                <w:lang w:eastAsia="ru-RU"/>
              </w:rPr>
            </w:r>
          </w:p>
        </w:tc>
      </w:tr>
    </w:tbl>
    <w:p>
      <w:pPr>
        <w:pStyle w:val="Heading1"/>
        <w:numPr>
          <w:ilvl w:val="0"/>
          <w:numId w:val="2"/>
        </w:numPr>
        <w:ind w:hanging="432" w:left="432" w:right="0"/>
        <w:jc w:val="both"/>
        <w:rPr>
          <w:sz w:val="24"/>
          <w:szCs w:val="24"/>
        </w:rPr>
      </w:pPr>
      <w:r>
        <w:rPr>
          <w:sz w:val="24"/>
          <w:szCs w:val="24"/>
        </w:rPr>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r>
    </w:p>
    <w:tbl>
      <w:tblPr>
        <w:tblW w:w="10425" w:type="dxa"/>
        <w:jc w:val="left"/>
        <w:tblInd w:w="0" w:type="dxa"/>
        <w:tblLayout w:type="fixed"/>
        <w:tblCellMar>
          <w:top w:w="105" w:type="dxa"/>
          <w:left w:w="105" w:type="dxa"/>
          <w:bottom w:w="105" w:type="dxa"/>
          <w:right w:w="105" w:type="dxa"/>
        </w:tblCellMar>
      </w:tblPr>
      <w:tblGrid>
        <w:gridCol w:w="5158"/>
        <w:gridCol w:w="5267"/>
      </w:tblGrid>
      <w:tr>
        <w:trPr>
          <w:trHeight w:val="566" w:hRule="atLeast"/>
        </w:trPr>
        <w:tc>
          <w:tcPr>
            <w:tcW w:w="5158" w:type="dxa"/>
            <w:tcBorders/>
            <w:shd w:fill="FFFFFF" w:val="clear"/>
          </w:tcPr>
          <w:p>
            <w:pPr>
              <w:pStyle w:val="Style26"/>
              <w:snapToGrid w:val="false"/>
              <w:spacing w:before="0" w:after="0"/>
              <w:jc w:val="both"/>
              <w:rPr>
                <w:rFonts w:ascii="Times New Roman" w:hAnsi="Times New Roman" w:cs="Times New Roman"/>
                <w:b/>
                <w:bCs/>
                <w:sz w:val="24"/>
                <w:szCs w:val="24"/>
              </w:rPr>
            </w:pPr>
            <w:r>
              <w:rPr>
                <w:rFonts w:cs="Times New Roman" w:ascii="Times New Roman" w:hAnsi="Times New Roman"/>
                <w:b/>
                <w:bCs/>
                <w:sz w:val="24"/>
                <w:szCs w:val="24"/>
              </w:rPr>
              <w:t>ЗАКАЗЧИК:</w:t>
            </w:r>
          </w:p>
        </w:tc>
        <w:tc>
          <w:tcPr>
            <w:tcW w:w="5267" w:type="dxa"/>
            <w:tcBorders/>
            <w:shd w:fill="FFFFFF" w:val="clear"/>
          </w:tcPr>
          <w:p>
            <w:pPr>
              <w:pStyle w:val="Style26"/>
              <w:snapToGrid w:val="false"/>
              <w:spacing w:before="0" w:after="0"/>
              <w:jc w:val="both"/>
              <w:rPr>
                <w:rFonts w:ascii="Times New Roman" w:hAnsi="Times New Roman" w:cs="Times New Roman"/>
                <w:b/>
                <w:bCs/>
                <w:sz w:val="24"/>
                <w:szCs w:val="24"/>
              </w:rPr>
            </w:pPr>
            <w:r>
              <w:rPr>
                <w:rFonts w:cs="Times New Roman" w:ascii="Times New Roman" w:hAnsi="Times New Roman"/>
                <w:b/>
                <w:bCs/>
                <w:sz w:val="24"/>
                <w:szCs w:val="24"/>
              </w:rPr>
              <w:t>ПОСТАВЩИК:</w:t>
            </w:r>
          </w:p>
          <w:p>
            <w:pPr>
              <w:pStyle w:val="Style26"/>
              <w:spacing w:before="0" w:after="0"/>
              <w:jc w:val="both"/>
              <w:rPr>
                <w:rFonts w:ascii="Times New Roman" w:hAnsi="Times New Roman" w:cs="Times New Roman"/>
                <w:b/>
                <w:bCs/>
                <w:sz w:val="24"/>
                <w:szCs w:val="24"/>
              </w:rPr>
            </w:pPr>
            <w:r>
              <w:rPr>
                <w:rFonts w:cs="Times New Roman" w:ascii="Times New Roman" w:hAnsi="Times New Roman"/>
                <w:b/>
                <w:bCs/>
                <w:sz w:val="24"/>
                <w:szCs w:val="24"/>
              </w:rPr>
            </w:r>
          </w:p>
        </w:tc>
      </w:tr>
      <w:tr>
        <w:trPr>
          <w:trHeight w:val="1005" w:hRule="atLeast"/>
        </w:trPr>
        <w:tc>
          <w:tcPr>
            <w:tcW w:w="5158" w:type="dxa"/>
            <w:tcBorders/>
            <w:shd w:fill="FFFFFF" w:val="clear"/>
          </w:tcPr>
          <w:p>
            <w:pPr>
              <w:pStyle w:val="Style26"/>
              <w:snapToGrid w:val="false"/>
              <w:spacing w:before="0" w:after="0"/>
              <w:jc w:val="both"/>
              <w:rPr>
                <w:rFonts w:ascii="Times New Roman" w:hAnsi="Times New Roman" w:cs="Times New Roman"/>
                <w:sz w:val="24"/>
                <w:szCs w:val="24"/>
              </w:rPr>
            </w:pPr>
            <w:r>
              <w:rPr>
                <w:rFonts w:cs="Times New Roman" w:ascii="Times New Roman" w:hAnsi="Times New Roman"/>
                <w:b/>
                <w:bCs/>
                <w:sz w:val="24"/>
                <w:szCs w:val="24"/>
              </w:rPr>
              <w:t>________________</w:t>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t>м.п.</w:t>
            </w:r>
          </w:p>
        </w:tc>
        <w:tc>
          <w:tcPr>
            <w:tcW w:w="5267" w:type="dxa"/>
            <w:tcBorders/>
            <w:shd w:fill="FFFFFF" w:val="clear"/>
          </w:tcPr>
          <w:p>
            <w:pPr>
              <w:pStyle w:val="Style26"/>
              <w:snapToGrid w:val="false"/>
              <w:spacing w:before="0" w:after="0"/>
              <w:jc w:val="both"/>
              <w:rPr>
                <w:rFonts w:ascii="Times New Roman" w:hAnsi="Times New Roman" w:cs="Times New Roman"/>
                <w:sz w:val="24"/>
                <w:szCs w:val="24"/>
              </w:rPr>
            </w:pPr>
            <w:r>
              <w:rPr>
                <w:rFonts w:cs="Times New Roman" w:ascii="Times New Roman" w:hAnsi="Times New Roman"/>
                <w:b/>
                <w:bCs/>
                <w:sz w:val="24"/>
                <w:szCs w:val="24"/>
              </w:rPr>
              <w:t>________________</w:t>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t xml:space="preserve">м.п. </w:t>
            </w:r>
          </w:p>
          <w:p>
            <w:pPr>
              <w:pStyle w:val="Style26"/>
              <w:spacing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Style26"/>
        <w:shd w:fill="FFFFFF" w:val="clear"/>
        <w:spacing w:before="0" w:after="0"/>
        <w:jc w:val="right"/>
        <w:rPr>
          <w:b/>
          <w:bCs/>
          <w:sz w:val="24"/>
          <w:szCs w:val="24"/>
        </w:rPr>
      </w:pPr>
      <w:r>
        <w:br w:type="page"/>
      </w:r>
      <w:r>
        <w:rPr>
          <w:b/>
          <w:bCs/>
          <w:sz w:val="24"/>
          <w:szCs w:val="24"/>
        </w:rPr>
      </w:r>
    </w:p>
    <w:sectPr>
      <w:headerReference w:type="default" r:id="rId4"/>
      <w:footerReference w:type="default" r:id="rId5"/>
      <w:type w:val="nextPage"/>
      <w:pgSz w:w="11906" w:h="16838"/>
      <w:pgMar w:left="1134" w:right="567" w:gutter="0" w:header="850" w:top="906" w:footer="1134" w:bottom="119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Franklin Gothic Demi Cond">
    <w:charset w:val="cc"/>
    <w:family w:val="swiss"/>
    <w:pitch w:val="variable"/>
  </w:font>
  <w:font w:name="Calibri">
    <w:charset w:val="cc"/>
    <w:family w:val="swiss"/>
    <w:pitch w:val="variable"/>
  </w:font>
  <w:font w:name="Gelvetsky 12pt">
    <w:altName w:val="Times New Roman"/>
    <w:charset w:val="cc"/>
    <w:family w:val="swiss"/>
    <w:pitch w:val="default"/>
  </w:font>
  <w:font w:name="Tahoma">
    <w:charset w:val="cc"/>
    <w:family w:val="swiss"/>
    <w:pitch w:val="variable"/>
  </w:font>
  <w:font w:name="Times New Roman">
    <w:charset w:val="01"/>
    <w:family w:val="roman"/>
    <w:pitch w:val="default"/>
  </w:font>
  <w:font w:name="Times New Roman">
    <w:charset w:val="01"/>
    <w:family w:val="roman"/>
    <w:pitch w:val="variable"/>
  </w:font>
  <w:font w:name="Open Sans">
    <w:charset w:val="01"/>
    <w:family w:val="swiss"/>
    <w:pitch w:val="default"/>
  </w:font>
  <w:font w:name="Cantarell">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pStyle w:val="Heading6"/>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08"/>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Calibri"/>
      <w:color w:val="auto"/>
      <w:sz w:val="24"/>
      <w:szCs w:val="24"/>
      <w:lang w:val="ru-RU" w:eastAsia="zh-CN" w:bidi="ar-SA"/>
    </w:rPr>
  </w:style>
  <w:style w:type="paragraph" w:styleId="Heading1">
    <w:name w:val="Heading 1"/>
    <w:basedOn w:val="Normal"/>
    <w:next w:val="Normal"/>
    <w:qFormat/>
    <w:pPr>
      <w:keepNext w:val="true"/>
      <w:numPr>
        <w:ilvl w:val="0"/>
        <w:numId w:val="1"/>
      </w:numPr>
      <w:tabs>
        <w:tab w:val="clear" w:pos="708"/>
        <w:tab w:val="left" w:pos="0" w:leader="none"/>
      </w:tabs>
      <w:ind w:hanging="0" w:left="0" w:right="0"/>
      <w:jc w:val="center"/>
      <w:outlineLvl w:val="0"/>
    </w:pPr>
    <w:rPr>
      <w:b/>
      <w:sz w:val="20"/>
      <w:szCs w:val="20"/>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5">
    <w:name w:val="Heading 5"/>
    <w:basedOn w:val="Normal"/>
    <w:next w:val="Normal"/>
    <w:qFormat/>
    <w:pPr>
      <w:spacing w:before="240" w:after="60"/>
      <w:outlineLvl w:val="4"/>
    </w:pPr>
    <w:rPr>
      <w:rFonts w:cs="Times New Roman"/>
      <w:b/>
      <w:bCs/>
      <w:i/>
      <w:iCs/>
      <w:sz w:val="26"/>
      <w:szCs w:val="26"/>
    </w:rPr>
  </w:style>
  <w:style w:type="paragraph" w:styleId="Heading6">
    <w:name w:val="Heading 6"/>
    <w:basedOn w:val="Normal"/>
    <w:next w:val="Normal"/>
    <w:qFormat/>
    <w:pPr>
      <w:keepNext w:val="true"/>
      <w:numPr>
        <w:ilvl w:val="5"/>
        <w:numId w:val="1"/>
      </w:numPr>
      <w:jc w:val="center"/>
      <w:outlineLvl w:val="5"/>
    </w:pPr>
    <w:rPr>
      <w:sz w:val="28"/>
      <w:szCs w:val="20"/>
    </w:rPr>
  </w:style>
  <w:style w:type="character" w:styleId="WW8Num7z0">
    <w:name w:val="WW8Num7z0"/>
    <w:qFormat/>
    <w:rPr/>
  </w:style>
  <w:style w:type="character" w:styleId="WW8Num8z0">
    <w:name w:val="WW8Num8z0"/>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Style10">
    <w:name w:val="Основной шрифт абзаца"/>
    <w:qFormat/>
    <w:rPr/>
  </w:style>
  <w:style w:type="character" w:styleId="Absatz-Standardschriftart">
    <w:name w:val="Absatz-Standardschriftart"/>
    <w:qFormat/>
    <w:rPr/>
  </w:style>
  <w:style w:type="character" w:styleId="WW8Num3z0">
    <w:name w:val="WW8Num3z0"/>
    <w:qFormat/>
    <w:rPr>
      <w:rFonts w:ascii="Symbol" w:hAnsi="Symbol" w:cs="OpenSymbol;Arial Unicode MS"/>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8Num4z0">
    <w:name w:val="WW8Num4z0"/>
    <w:qFormat/>
    <w:rPr>
      <w:rFonts w:ascii="Symbol" w:hAnsi="Symbol" w:cs="OpenSymbol;Arial Unicode MS"/>
    </w:rPr>
  </w:style>
  <w:style w:type="character" w:styleId="4">
    <w:name w:val="Основной шрифт абзаца4"/>
    <w:qFormat/>
    <w:rPr/>
  </w:style>
  <w:style w:type="character" w:styleId="WW8Num5z0">
    <w:name w:val="WW8Num5z0"/>
    <w:qFormat/>
    <w:rPr>
      <w:rFonts w:ascii="Symbol" w:hAnsi="Symbol" w:cs="Symbol"/>
    </w:rPr>
  </w:style>
  <w:style w:type="character" w:styleId="WW8Num14z0">
    <w:name w:val="WW8Num14z0"/>
    <w:qFormat/>
    <w:rPr>
      <w:rFonts w:ascii="Times New Roman" w:hAnsi="Times New Roman" w:eastAsia="Times New Roman" w:cs="Times New Roman"/>
    </w:rPr>
  </w:style>
  <w:style w:type="character" w:styleId="3">
    <w:name w:val="Основной шрифт абзаца3"/>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2">
    <w:name w:val="Основной шрифт абзаца2"/>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8Num2z0">
    <w:name w:val="WW8Num2z0"/>
    <w:qFormat/>
    <w:rPr>
      <w:rFonts w:ascii="Symbol" w:hAnsi="Symbol" w:cs="OpenSymbol;Arial Unicode MS"/>
    </w:rPr>
  </w:style>
  <w:style w:type="character" w:styleId="1">
    <w:name w:val="Основной шрифт абзаца1"/>
    <w:qFormat/>
    <w:rPr/>
  </w:style>
  <w:style w:type="character" w:styleId="11">
    <w:name w:val="Заголовок 1 Знак"/>
    <w:qFormat/>
    <w:rPr>
      <w:rFonts w:ascii="Times New Roman" w:hAnsi="Times New Roman" w:eastAsia="Times New Roman" w:cs="Calibri"/>
      <w:b/>
      <w:sz w:val="20"/>
      <w:szCs w:val="20"/>
    </w:rPr>
  </w:style>
  <w:style w:type="character" w:styleId="6">
    <w:name w:val="Заголовок 6 Знак"/>
    <w:qFormat/>
    <w:rPr>
      <w:rFonts w:ascii="Times New Roman" w:hAnsi="Times New Roman" w:eastAsia="Times New Roman" w:cs="Calibri"/>
      <w:sz w:val="28"/>
      <w:szCs w:val="20"/>
    </w:rPr>
  </w:style>
  <w:style w:type="character" w:styleId="Hyperlink">
    <w:name w:val="Hyperlink"/>
    <w:rPr>
      <w:color w:val="0000FF"/>
      <w:u w:val="single"/>
    </w:rPr>
  </w:style>
  <w:style w:type="character" w:styleId="Style11">
    <w:name w:val="Основной текст Знак"/>
    <w:qFormat/>
    <w:rPr>
      <w:rFonts w:ascii="Times New Roman" w:hAnsi="Times New Roman" w:eastAsia="Times New Roman" w:cs="Calibri"/>
      <w:sz w:val="24"/>
      <w:szCs w:val="24"/>
    </w:rPr>
  </w:style>
  <w:style w:type="character" w:styleId="Style12">
    <w:name w:val="Основной текст с отступом Знак"/>
    <w:qFormat/>
    <w:rPr>
      <w:rFonts w:ascii="Times New Roman" w:hAnsi="Times New Roman" w:eastAsia="Times New Roman" w:cs="Calibri"/>
      <w:sz w:val="24"/>
      <w:szCs w:val="24"/>
    </w:rPr>
  </w:style>
  <w:style w:type="character" w:styleId="31">
    <w:name w:val="Основной текст 3 Знак"/>
    <w:qFormat/>
    <w:rPr>
      <w:rFonts w:ascii="Times New Roman" w:hAnsi="Times New Roman" w:eastAsia="Times New Roman" w:cs="Calibri"/>
      <w:sz w:val="16"/>
      <w:szCs w:val="16"/>
    </w:rPr>
  </w:style>
  <w:style w:type="character" w:styleId="32">
    <w:name w:val="Основной текст с отступом 3 Знак"/>
    <w:qFormat/>
    <w:rPr>
      <w:rFonts w:ascii="Times New Roman" w:hAnsi="Times New Roman" w:eastAsia="Times New Roman" w:cs="Calibri"/>
      <w:sz w:val="16"/>
      <w:szCs w:val="16"/>
    </w:rPr>
  </w:style>
  <w:style w:type="character" w:styleId="21">
    <w:name w:val="Основной текст с отступом 2 Знак"/>
    <w:qFormat/>
    <w:rPr>
      <w:rFonts w:ascii="Times New Roman" w:hAnsi="Times New Roman" w:eastAsia="Times New Roman" w:cs="Calibri"/>
      <w:sz w:val="24"/>
      <w:szCs w:val="24"/>
    </w:rPr>
  </w:style>
  <w:style w:type="character" w:styleId="Style13">
    <w:name w:val="Символ сноски"/>
    <w:qFormat/>
    <w:rPr>
      <w:vertAlign w:val="superscript"/>
    </w:rPr>
  </w:style>
  <w:style w:type="character" w:styleId="12">
    <w:name w:val="Знак сноски1"/>
    <w:qFormat/>
    <w:rPr>
      <w:vertAlign w:val="superscript"/>
    </w:rPr>
  </w:style>
  <w:style w:type="character" w:styleId="Style14">
    <w:name w:val="Символы концевой сноски"/>
    <w:qFormat/>
    <w:rPr>
      <w:vertAlign w:val="superscript"/>
    </w:rPr>
  </w:style>
  <w:style w:type="character" w:styleId="WW-">
    <w:name w:val="WW-Символы концевой сноски"/>
    <w:qFormat/>
    <w:rPr/>
  </w:style>
  <w:style w:type="character" w:styleId="13">
    <w:name w:val="Знак концевой сноски1"/>
    <w:qFormat/>
    <w:rPr>
      <w:vertAlign w:val="superscript"/>
    </w:rPr>
  </w:style>
  <w:style w:type="character" w:styleId="22">
    <w:name w:val="Знак сноски2"/>
    <w:qFormat/>
    <w:rPr>
      <w:vertAlign w:val="superscript"/>
    </w:rPr>
  </w:style>
  <w:style w:type="character" w:styleId="23">
    <w:name w:val="Знак концевой сноски2"/>
    <w:qFormat/>
    <w:rPr>
      <w:vertAlign w:val="superscript"/>
    </w:rPr>
  </w:style>
  <w:style w:type="character" w:styleId="Style15">
    <w:name w:val="Символ нумерации"/>
    <w:qFormat/>
    <w:rPr/>
  </w:style>
  <w:style w:type="character" w:styleId="FontStyle48">
    <w:name w:val="Font Style48"/>
    <w:qFormat/>
    <w:rPr>
      <w:rFonts w:ascii="Times New Roman" w:hAnsi="Times New Roman" w:cs="Times New Roman"/>
      <w:sz w:val="22"/>
      <w:szCs w:val="22"/>
    </w:rPr>
  </w:style>
  <w:style w:type="character" w:styleId="1511pt">
    <w:name w:val="Основной текст (15) + 11 pt"/>
    <w:qFormat/>
    <w:rPr>
      <w:rFonts w:ascii="Franklin Gothic Demi Cond" w:hAnsi="Franklin Gothic Demi Cond" w:cs="Franklin Gothic Demi Cond"/>
      <w:i/>
      <w:iCs/>
      <w:sz w:val="22"/>
      <w:szCs w:val="22"/>
      <w:shd w:fill="FFFFFF" w:val="clear"/>
    </w:rPr>
  </w:style>
  <w:style w:type="character" w:styleId="1511pt1">
    <w:name w:val="Основной текст (15) + 11 pt1"/>
    <w:qFormat/>
    <w:rPr>
      <w:rFonts w:ascii="Franklin Gothic Demi Cond" w:hAnsi="Franklin Gothic Demi Cond" w:cs="Franklin Gothic Demi Cond"/>
      <w:i/>
      <w:iCs/>
      <w:sz w:val="22"/>
      <w:szCs w:val="22"/>
      <w:shd w:fill="FFFFFF" w:val="clear"/>
    </w:rPr>
  </w:style>
  <w:style w:type="character" w:styleId="1611pt">
    <w:name w:val="Основной текст (16) + 11 pt"/>
    <w:qFormat/>
    <w:rPr>
      <w:rFonts w:ascii="Franklin Gothic Demi Cond" w:hAnsi="Franklin Gothic Demi Cond" w:cs="Franklin Gothic Demi Cond"/>
      <w:i/>
      <w:iCs/>
      <w:sz w:val="22"/>
      <w:szCs w:val="22"/>
      <w:shd w:fill="FFFFFF" w:val="clear"/>
    </w:rPr>
  </w:style>
  <w:style w:type="character" w:styleId="Style16">
    <w:name w:val=" Знак Знак"/>
    <w:qFormat/>
    <w:rPr>
      <w:sz w:val="24"/>
      <w:szCs w:val="24"/>
      <w:lang w:val="ru-RU" w:bidi="ar-SA"/>
    </w:rPr>
  </w:style>
  <w:style w:type="character" w:styleId="ConsNormal">
    <w:name w:val="ConsNormal Знак"/>
    <w:qFormat/>
    <w:rPr>
      <w:rFonts w:ascii="Arial" w:hAnsi="Arial" w:eastAsia="Arial" w:cs="Arial"/>
      <w:lang w:val="ru-RU" w:bidi="ar-SA"/>
    </w:rPr>
  </w:style>
  <w:style w:type="character" w:styleId="Style17">
    <w:name w:val="Текст сноски Знак"/>
    <w:qFormat/>
    <w:rPr>
      <w:rFonts w:cs="Calibri"/>
    </w:rPr>
  </w:style>
  <w:style w:type="character" w:styleId="Style18">
    <w:name w:val="Знак сноски"/>
    <w:qFormat/>
    <w:rPr>
      <w:vertAlign w:val="superscript"/>
    </w:rPr>
  </w:style>
  <w:style w:type="character" w:styleId="Blk">
    <w:name w:val="blk"/>
    <w:basedOn w:val="Style10"/>
    <w:qFormat/>
    <w:rPr/>
  </w:style>
  <w:style w:type="character" w:styleId="Style19">
    <w:name w:val="Обычный (веб) Знак"/>
    <w:qFormat/>
    <w:rPr>
      <w:rFonts w:ascii="Calibri" w:hAnsi="Calibri" w:eastAsia="DejaVu Sans" w:cs="Calibri"/>
      <w:kern w:val="2"/>
      <w:sz w:val="22"/>
      <w:szCs w:val="22"/>
      <w:lang w:bidi="ar-SA"/>
    </w:rPr>
  </w:style>
  <w:style w:type="character" w:styleId="Style20">
    <w:name w:val="Абзац списка Знак"/>
    <w:qFormat/>
    <w:rPr>
      <w:sz w:val="24"/>
      <w:szCs w:val="24"/>
    </w:rPr>
  </w:style>
  <w:style w:type="character" w:styleId="Extended-textshort">
    <w:name w:val="extended-text__short"/>
    <w:basedOn w:val="Style10"/>
    <w:qFormat/>
    <w:rPr/>
  </w:style>
  <w:style w:type="character" w:styleId="211">
    <w:name w:val="Основной текст с отступом 2 Знак1"/>
    <w:qFormat/>
    <w:rPr>
      <w:rFonts w:cs="Calibri"/>
      <w:sz w:val="24"/>
      <w:szCs w:val="24"/>
    </w:rPr>
  </w:style>
  <w:style w:type="character" w:styleId="ConsPlusNonformat">
    <w:name w:val="ConsPlusNonformat Знак"/>
    <w:qFormat/>
    <w:rPr>
      <w:rFonts w:ascii="Courier New" w:hAnsi="Courier New" w:eastAsia="Courier New" w:cs="Courier New"/>
      <w:kern w:val="2"/>
    </w:rPr>
  </w:style>
  <w:style w:type="character" w:styleId="N-product-specvalue-inner">
    <w:name w:val="n-product-spec__value-inner"/>
    <w:basedOn w:val="Style10"/>
    <w:qFormat/>
    <w:rPr/>
  </w:style>
  <w:style w:type="character" w:styleId="N-product-specname-inner">
    <w:name w:val="n-product-spec__name-inner"/>
    <w:basedOn w:val="Style10"/>
    <w:qFormat/>
    <w:rPr/>
  </w:style>
  <w:style w:type="character" w:styleId="FontStyle22">
    <w:name w:val="Font Style22"/>
    <w:qFormat/>
    <w:rPr>
      <w:rFonts w:ascii="Times New Roman" w:hAnsi="Times New Roman" w:cs="Times New Roman"/>
      <w:sz w:val="22"/>
      <w:szCs w:val="22"/>
    </w:rPr>
  </w:style>
  <w:style w:type="character" w:styleId="5">
    <w:name w:val="Основной текст (5)_"/>
    <w:qFormat/>
    <w:rPr>
      <w:rFonts w:ascii="Times New Roman" w:hAnsi="Times New Roman" w:cs="Times New Roman"/>
      <w:sz w:val="19"/>
      <w:szCs w:val="19"/>
      <w:u w:val="none"/>
    </w:rPr>
  </w:style>
  <w:style w:type="character" w:styleId="Style21">
    <w:name w:val="Заголовок записки Знак"/>
    <w:qFormat/>
    <w:rPr>
      <w:sz w:val="24"/>
      <w:szCs w:val="24"/>
      <w:lang w:val="ru-RU"/>
    </w:rPr>
  </w:style>
  <w:style w:type="character" w:styleId="ConsPlusNormal">
    <w:name w:val="ConsPlusNormal Знак"/>
    <w:qFormat/>
    <w:rPr>
      <w:rFonts w:ascii="Arial" w:hAnsi="Arial" w:eastAsia="Arial" w:cs="Arial"/>
      <w:sz w:val="24"/>
      <w:szCs w:val="24"/>
      <w:lang w:bidi="ar-SA"/>
    </w:rPr>
  </w:style>
  <w:style w:type="character" w:styleId="FootnoteReference1">
    <w:name w:val="Footnote Reference1"/>
    <w:qFormat/>
    <w:rPr>
      <w:vertAlign w:val="superscript"/>
    </w:rPr>
  </w:style>
  <w:style w:type="character" w:styleId="Style22">
    <w:name w:val="Символ концевой сноски"/>
    <w:qFormat/>
    <w:rPr>
      <w:vertAlign w:val="superscript"/>
    </w:rPr>
  </w:style>
  <w:style w:type="character" w:styleId="WW-1">
    <w:name w:val="WW-Символ концевой сноски"/>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FootnoteReference6">
    <w:name w:val="Footnote Reference6"/>
    <w:qFormat/>
    <w:rPr>
      <w:vertAlign w:val="superscript"/>
    </w:rPr>
  </w:style>
  <w:style w:type="character" w:styleId="EndnoteReference">
    <w:name w:val="Endnote Reference"/>
    <w:qFormat/>
    <w:rPr>
      <w:vertAlign w:val="superscript"/>
    </w:rPr>
  </w:style>
  <w:style w:type="character" w:styleId="FootnoteReference">
    <w:name w:val="Footnote Reference"/>
    <w:qFormat/>
    <w:rPr>
      <w:vertAlign w:val="superscript"/>
    </w:rPr>
  </w:style>
  <w:style w:type="paragraph" w:styleId="Style23">
    <w:name w:val="Заголовок"/>
    <w:basedOn w:val="Normal"/>
    <w:next w:val="BodyText"/>
    <w:qFormat/>
    <w:pPr>
      <w:keepNext w:val="true"/>
      <w:spacing w:before="240" w:after="120"/>
    </w:pPr>
    <w:rPr>
      <w:rFonts w:ascii="Arial" w:hAnsi="Arial" w:eastAsia="SimSun;宋体"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Droid Sans Devanagari"/>
      <w:i/>
      <w:iCs/>
      <w:sz w:val="24"/>
      <w:szCs w:val="24"/>
    </w:rPr>
  </w:style>
  <w:style w:type="paragraph" w:styleId="Style24">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Droid Sans Devanagari"/>
      <w:i/>
      <w:iCs/>
      <w:sz w:val="24"/>
      <w:szCs w:val="24"/>
    </w:rPr>
  </w:style>
  <w:style w:type="paragraph" w:styleId="Caption11">
    <w:name w:val="Caption11"/>
    <w:basedOn w:val="Normal"/>
    <w:qFormat/>
    <w:pPr>
      <w:suppressLineNumbers/>
      <w:spacing w:before="120" w:after="120"/>
    </w:pPr>
    <w:rPr>
      <w:rFonts w:cs="Droid Sans Devanagari"/>
      <w:i/>
      <w:iCs/>
      <w:sz w:val="24"/>
      <w:szCs w:val="24"/>
    </w:rPr>
  </w:style>
  <w:style w:type="paragraph" w:styleId="Caption111">
    <w:name w:val="Caption111"/>
    <w:basedOn w:val="Normal"/>
    <w:qFormat/>
    <w:pPr>
      <w:suppressLineNumbers/>
      <w:spacing w:before="120" w:after="120"/>
    </w:pPr>
    <w:rPr>
      <w:rFonts w:cs="Droid Sans Devanagari"/>
      <w:i/>
      <w:iCs/>
      <w:sz w:val="24"/>
      <w:szCs w:val="24"/>
    </w:rPr>
  </w:style>
  <w:style w:type="paragraph" w:styleId="Caption1111">
    <w:name w:val="Caption1111"/>
    <w:basedOn w:val="Normal"/>
    <w:qFormat/>
    <w:pPr>
      <w:suppressLineNumbers/>
      <w:spacing w:before="120" w:after="120"/>
    </w:pPr>
    <w:rPr>
      <w:rFonts w:cs="Droid Sans Devanagari"/>
      <w:i/>
      <w:iCs/>
      <w:sz w:val="24"/>
      <w:szCs w:val="24"/>
    </w:rPr>
  </w:style>
  <w:style w:type="paragraph" w:styleId="Caption11111">
    <w:name w:val="Caption11111"/>
    <w:basedOn w:val="Normal"/>
    <w:qFormat/>
    <w:pPr>
      <w:suppressLineNumbers/>
      <w:spacing w:before="120" w:after="120"/>
    </w:pPr>
    <w:rPr>
      <w:rFonts w:cs="Droid Sans Devanagari"/>
      <w:i/>
      <w:iCs/>
      <w:sz w:val="24"/>
      <w:szCs w:val="24"/>
    </w:rPr>
  </w:style>
  <w:style w:type="paragraph" w:styleId="Caption111111">
    <w:name w:val="Caption111111"/>
    <w:basedOn w:val="Normal"/>
    <w:qFormat/>
    <w:pPr>
      <w:suppressLineNumbers/>
      <w:spacing w:before="120" w:after="120"/>
    </w:pPr>
    <w:rPr>
      <w:rFonts w:cs="Droid Sans Devanagari"/>
      <w:i/>
      <w:iCs/>
      <w:sz w:val="24"/>
      <w:szCs w:val="24"/>
    </w:rPr>
  </w:style>
  <w:style w:type="paragraph" w:styleId="Caption1111111">
    <w:name w:val="Caption1111111"/>
    <w:basedOn w:val="Normal"/>
    <w:qFormat/>
    <w:pPr>
      <w:suppressLineNumbers/>
      <w:spacing w:before="120" w:after="120"/>
    </w:pPr>
    <w:rPr>
      <w:rFonts w:cs="Droid Sans Devanagari"/>
      <w:i/>
      <w:iCs/>
      <w:sz w:val="24"/>
      <w:szCs w:val="24"/>
    </w:rPr>
  </w:style>
  <w:style w:type="paragraph" w:styleId="Caption11111111">
    <w:name w:val="Caption11111111"/>
    <w:basedOn w:val="Normal"/>
    <w:qFormat/>
    <w:pPr>
      <w:suppressLineNumbers/>
      <w:spacing w:before="120" w:after="120"/>
    </w:pPr>
    <w:rPr>
      <w:rFonts w:cs="Droid Sans Devanagari"/>
      <w:i/>
      <w:iCs/>
      <w:sz w:val="24"/>
      <w:szCs w:val="24"/>
    </w:rPr>
  </w:style>
  <w:style w:type="paragraph" w:styleId="Caption111111111">
    <w:name w:val="Caption111111111"/>
    <w:basedOn w:val="Normal"/>
    <w:qFormat/>
    <w:pPr>
      <w:suppressLineNumbers/>
      <w:spacing w:before="120" w:after="120"/>
    </w:pPr>
    <w:rPr>
      <w:rFonts w:cs="Droid Sans Devanagari"/>
      <w:i/>
      <w:iCs/>
      <w:sz w:val="24"/>
      <w:szCs w:val="24"/>
    </w:rPr>
  </w:style>
  <w:style w:type="paragraph" w:styleId="Caption1111111111">
    <w:name w:val="Caption1111111111"/>
    <w:basedOn w:val="Normal"/>
    <w:qFormat/>
    <w:pPr>
      <w:suppressLineNumbers/>
      <w:spacing w:before="120" w:after="120"/>
    </w:pPr>
    <w:rPr>
      <w:rFonts w:cs="Droid Sans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Caption111111111111111111">
    <w:name w:val="Caption111111111111111111"/>
    <w:basedOn w:val="Normal"/>
    <w:qFormat/>
    <w:pPr>
      <w:suppressLineNumbers/>
      <w:spacing w:before="120" w:after="120"/>
    </w:pPr>
    <w:rPr>
      <w:rFonts w:cs="Lohit Devanagari"/>
      <w:i/>
      <w:iCs/>
      <w:sz w:val="24"/>
      <w:szCs w:val="24"/>
    </w:rPr>
  </w:style>
  <w:style w:type="paragraph" w:styleId="Caption1111111111111111111">
    <w:name w:val="Caption1111111111111111111"/>
    <w:basedOn w:val="Normal"/>
    <w:qFormat/>
    <w:pPr>
      <w:suppressLineNumbers/>
      <w:spacing w:before="120" w:after="120"/>
    </w:pPr>
    <w:rPr>
      <w:rFonts w:cs="Lohit Devanagari"/>
      <w:i/>
      <w:iCs/>
      <w:sz w:val="24"/>
      <w:szCs w:val="24"/>
    </w:rPr>
  </w:style>
  <w:style w:type="paragraph" w:styleId="Caption11111111111111111111">
    <w:name w:val="Caption11111111111111111111"/>
    <w:basedOn w:val="Normal"/>
    <w:qFormat/>
    <w:pPr>
      <w:suppressLineNumbers/>
      <w:spacing w:before="120" w:after="120"/>
    </w:pPr>
    <w:rPr>
      <w:rFonts w:cs="Lohit Devanagari"/>
      <w:i/>
      <w:iCs/>
      <w:sz w:val="24"/>
      <w:szCs w:val="24"/>
    </w:rPr>
  </w:style>
  <w:style w:type="paragraph" w:styleId="Caption111111111111111111111">
    <w:name w:val="Caption111111111111111111111"/>
    <w:basedOn w:val="Normal"/>
    <w:qFormat/>
    <w:pPr>
      <w:suppressLineNumbers/>
      <w:spacing w:before="120" w:after="120"/>
    </w:pPr>
    <w:rPr>
      <w:rFonts w:cs="Lohit Devanagari"/>
      <w:i/>
      <w:iCs/>
      <w:sz w:val="24"/>
      <w:szCs w:val="24"/>
    </w:rPr>
  </w:style>
  <w:style w:type="paragraph" w:styleId="Caption1111111111111111111111">
    <w:name w:val="Caption1111111111111111111111"/>
    <w:basedOn w:val="Normal"/>
    <w:qFormat/>
    <w:pPr>
      <w:suppressLineNumbers/>
      <w:spacing w:before="120" w:after="120"/>
    </w:pPr>
    <w:rPr>
      <w:rFonts w:cs="Lohit Devanagari"/>
      <w:i/>
      <w:iCs/>
      <w:sz w:val="24"/>
      <w:szCs w:val="24"/>
    </w:rPr>
  </w:style>
  <w:style w:type="paragraph" w:styleId="Caption11111111111111111111111">
    <w:name w:val="Caption11111111111111111111111"/>
    <w:basedOn w:val="Normal"/>
    <w:qFormat/>
    <w:pPr>
      <w:suppressLineNumbers/>
      <w:spacing w:before="120" w:after="120"/>
    </w:pPr>
    <w:rPr>
      <w:rFonts w:cs="Lohit Devanagari"/>
      <w:i/>
      <w:iCs/>
      <w:sz w:val="24"/>
      <w:szCs w:val="24"/>
    </w:rPr>
  </w:style>
  <w:style w:type="paragraph" w:styleId="Caption111111111111111111111111">
    <w:name w:val="Caption111111111111111111111111"/>
    <w:basedOn w:val="Normal"/>
    <w:qFormat/>
    <w:pPr>
      <w:suppressLineNumbers/>
      <w:spacing w:before="120" w:after="120"/>
    </w:pPr>
    <w:rPr>
      <w:rFonts w:cs="Lohit Devanagari"/>
      <w:i/>
      <w:iCs/>
      <w:sz w:val="24"/>
      <w:szCs w:val="24"/>
    </w:rPr>
  </w:style>
  <w:style w:type="paragraph" w:styleId="Caption1111111111111111111111111">
    <w:name w:val="Caption1111111111111111111111111"/>
    <w:basedOn w:val="Normal"/>
    <w:qFormat/>
    <w:pPr>
      <w:suppressLineNumbers/>
      <w:spacing w:before="120" w:after="120"/>
    </w:pPr>
    <w:rPr>
      <w:rFonts w:cs="Lohit Devanagari"/>
      <w:i/>
      <w:iCs/>
      <w:sz w:val="24"/>
      <w:szCs w:val="24"/>
    </w:rPr>
  </w:style>
  <w:style w:type="paragraph" w:styleId="Caption11111111111111111111111111">
    <w:name w:val="Caption11111111111111111111111111"/>
    <w:basedOn w:val="Normal"/>
    <w:qFormat/>
    <w:pPr>
      <w:suppressLineNumbers/>
      <w:spacing w:before="120" w:after="120"/>
    </w:pPr>
    <w:rPr>
      <w:rFonts w:cs="Lohit Devanagari"/>
      <w:i/>
      <w:iCs/>
      <w:sz w:val="24"/>
      <w:szCs w:val="24"/>
    </w:rPr>
  </w:style>
  <w:style w:type="paragraph" w:styleId="Caption111111111111111111111111111">
    <w:name w:val="Caption111111111111111111111111111"/>
    <w:basedOn w:val="Normal"/>
    <w:qFormat/>
    <w:pPr>
      <w:suppressLineNumbers/>
      <w:spacing w:before="120" w:after="120"/>
    </w:pPr>
    <w:rPr>
      <w:rFonts w:cs="Lohit Devanagari"/>
      <w:i/>
      <w:iCs/>
      <w:sz w:val="24"/>
      <w:szCs w:val="24"/>
    </w:rPr>
  </w:style>
  <w:style w:type="paragraph" w:styleId="41">
    <w:name w:val="Название4"/>
    <w:basedOn w:val="Normal"/>
    <w:qFormat/>
    <w:pPr>
      <w:suppressLineNumbers/>
      <w:spacing w:before="120" w:after="120"/>
    </w:pPr>
    <w:rPr>
      <w:rFonts w:cs="Mangal"/>
      <w:i/>
      <w:iCs/>
      <w:sz w:val="24"/>
      <w:szCs w:val="24"/>
    </w:rPr>
  </w:style>
  <w:style w:type="paragraph" w:styleId="42">
    <w:name w:val="Указатель4"/>
    <w:basedOn w:val="Normal"/>
    <w:qFormat/>
    <w:pPr>
      <w:suppressLineNumbers/>
    </w:pPr>
    <w:rPr>
      <w:rFonts w:cs="Mangal"/>
    </w:rPr>
  </w:style>
  <w:style w:type="paragraph" w:styleId="33">
    <w:name w:val="Название3"/>
    <w:basedOn w:val="Normal"/>
    <w:qFormat/>
    <w:pPr>
      <w:suppressLineNumbers/>
      <w:spacing w:before="120" w:after="120"/>
    </w:pPr>
    <w:rPr>
      <w:rFonts w:cs="Mangal"/>
      <w:i/>
      <w:iCs/>
      <w:sz w:val="24"/>
      <w:szCs w:val="24"/>
    </w:rPr>
  </w:style>
  <w:style w:type="paragraph" w:styleId="34">
    <w:name w:val="Указатель3"/>
    <w:basedOn w:val="Normal"/>
    <w:qFormat/>
    <w:pPr>
      <w:suppressLineNumbers/>
    </w:pPr>
    <w:rPr>
      <w:rFonts w:cs="Mangal"/>
    </w:rPr>
  </w:style>
  <w:style w:type="paragraph" w:styleId="24">
    <w:name w:val="Название2"/>
    <w:basedOn w:val="Normal"/>
    <w:qFormat/>
    <w:pPr>
      <w:suppressLineNumbers/>
      <w:spacing w:before="120" w:after="120"/>
    </w:pPr>
    <w:rPr>
      <w:rFonts w:cs="Mangal"/>
      <w:i/>
      <w:iCs/>
      <w:sz w:val="24"/>
      <w:szCs w:val="24"/>
    </w:rPr>
  </w:style>
  <w:style w:type="paragraph" w:styleId="25">
    <w:name w:val="Указатель2"/>
    <w:basedOn w:val="Normal"/>
    <w:qFormat/>
    <w:pPr>
      <w:suppressLineNumbers/>
    </w:pPr>
    <w:rPr>
      <w:rFonts w:cs="Mangal"/>
    </w:rPr>
  </w:style>
  <w:style w:type="paragraph" w:styleId="14">
    <w:name w:val="Название1"/>
    <w:basedOn w:val="Normal"/>
    <w:qFormat/>
    <w:pPr>
      <w:suppressLineNumbers/>
      <w:spacing w:before="120" w:after="120"/>
    </w:pPr>
    <w:rPr>
      <w:rFonts w:cs="Mangal"/>
      <w:i/>
      <w:iCs/>
      <w:sz w:val="24"/>
      <w:szCs w:val="24"/>
    </w:rPr>
  </w:style>
  <w:style w:type="paragraph" w:styleId="15">
    <w:name w:val="Указатель1"/>
    <w:basedOn w:val="Normal"/>
    <w:qFormat/>
    <w:pPr>
      <w:suppressLineNumbers/>
    </w:pPr>
    <w:rPr>
      <w:rFonts w:cs="Mangal"/>
    </w:rPr>
  </w:style>
  <w:style w:type="paragraph" w:styleId="ConsPlusNormal1">
    <w:name w:val="ConsPlusNormal"/>
    <w:qFormat/>
    <w:pPr>
      <w:widowControl/>
      <w:suppressAutoHyphens w:val="true"/>
      <w:autoSpaceDE w:val="false"/>
      <w:bidi w:val="0"/>
      <w:ind w:firstLine="720" w:left="0" w:right="0"/>
    </w:pPr>
    <w:rPr>
      <w:rFonts w:ascii="Arial" w:hAnsi="Arial" w:eastAsia="Arial" w:cs="Arial"/>
      <w:color w:val="auto"/>
      <w:sz w:val="24"/>
      <w:szCs w:val="24"/>
      <w:lang w:val="ru-RU" w:eastAsia="zh-CN" w:bidi="ar-SA"/>
    </w:rPr>
  </w:style>
  <w:style w:type="paragraph" w:styleId="Iacaaiea">
    <w:name w:val="Iacaaiea"/>
    <w:basedOn w:val="Normal"/>
    <w:qFormat/>
    <w:pPr>
      <w:tabs>
        <w:tab w:val="clear" w:pos="708"/>
        <w:tab w:val="left" w:pos="426" w:leader="none"/>
      </w:tabs>
      <w:spacing w:lineRule="atLeast" w:line="360" w:before="120" w:after="0"/>
      <w:jc w:val="center"/>
    </w:pPr>
    <w:rPr>
      <w:b/>
      <w:bCs/>
      <w:sz w:val="22"/>
      <w:szCs w:val="22"/>
    </w:rPr>
  </w:style>
  <w:style w:type="paragraph" w:styleId="BodyTextIndent">
    <w:name w:val="Body Text Indent"/>
    <w:basedOn w:val="Normal"/>
    <w:pPr>
      <w:spacing w:before="0" w:after="120"/>
      <w:ind w:hanging="0" w:left="283" w:right="0"/>
    </w:pPr>
    <w:rPr/>
  </w:style>
  <w:style w:type="paragraph" w:styleId="Style25">
    <w:name w:val="Содержимое таблицы"/>
    <w:basedOn w:val="Normal"/>
    <w:qFormat/>
    <w:pPr>
      <w:suppressLineNumbers/>
    </w:pPr>
    <w:rPr/>
  </w:style>
  <w:style w:type="paragraph" w:styleId="212">
    <w:name w:val="Основной текст 21"/>
    <w:qFormat/>
    <w:pPr>
      <w:widowControl w:val="false"/>
      <w:suppressAutoHyphens w:val="true"/>
      <w:bidi w:val="0"/>
      <w:spacing w:lineRule="atLeast" w:line="100" w:before="120" w:after="0"/>
      <w:jc w:val="both"/>
    </w:pPr>
    <w:rPr>
      <w:rFonts w:ascii="Times New Roman" w:hAnsi="Times New Roman" w:eastAsia="DejaVu Sans" w:cs="Calibri"/>
      <w:color w:val="auto"/>
      <w:kern w:val="2"/>
      <w:sz w:val="24"/>
      <w:szCs w:val="20"/>
      <w:lang w:val="ru-RU" w:eastAsia="zh-CN" w:bidi="ar-SA"/>
    </w:rPr>
  </w:style>
  <w:style w:type="paragraph" w:styleId="Style26">
    <w:name w:val="Обычный (веб)"/>
    <w:qFormat/>
    <w:pPr>
      <w:widowControl w:val="false"/>
      <w:suppressAutoHyphens w:val="true"/>
      <w:bidi w:val="0"/>
      <w:spacing w:lineRule="auto" w:line="276" w:before="0" w:after="200"/>
    </w:pPr>
    <w:rPr>
      <w:rFonts w:ascii="Calibri" w:hAnsi="Calibri" w:eastAsia="DejaVu Sans" w:cs="Calibri"/>
      <w:color w:val="auto"/>
      <w:kern w:val="2"/>
      <w:sz w:val="22"/>
      <w:szCs w:val="22"/>
      <w:lang w:val="ru-RU" w:eastAsia="zh-CN" w:bidi="ar-SA"/>
    </w:rPr>
  </w:style>
  <w:style w:type="paragraph" w:styleId="ConsNormal1">
    <w:name w:val="ConsNormal"/>
    <w:qFormat/>
    <w:pPr>
      <w:widowControl w:val="false"/>
      <w:suppressAutoHyphens w:val="true"/>
      <w:autoSpaceDE w:val="false"/>
      <w:bidi w:val="0"/>
      <w:ind w:firstLine="720" w:left="0" w:right="19772"/>
    </w:pPr>
    <w:rPr>
      <w:rFonts w:ascii="Arial" w:hAnsi="Arial" w:eastAsia="Arial" w:cs="Arial"/>
      <w:color w:val="auto"/>
      <w:sz w:val="20"/>
      <w:szCs w:val="20"/>
      <w:lang w:val="ru-RU" w:eastAsia="zh-CN" w:bidi="ar-SA"/>
    </w:rPr>
  </w:style>
  <w:style w:type="paragraph" w:styleId="221">
    <w:name w:val="Основной текст с отступом 22"/>
    <w:qFormat/>
    <w:pPr>
      <w:widowControl w:val="false"/>
      <w:suppressAutoHyphens w:val="true"/>
      <w:bidi w:val="0"/>
      <w:spacing w:lineRule="auto" w:line="480" w:before="0" w:after="120"/>
      <w:ind w:hanging="0" w:left="283" w:right="0"/>
    </w:pPr>
    <w:rPr>
      <w:rFonts w:ascii="Calibri" w:hAnsi="Calibri" w:eastAsia="DejaVu Sans" w:cs="Calibri"/>
      <w:color w:val="auto"/>
      <w:kern w:val="2"/>
      <w:sz w:val="22"/>
      <w:szCs w:val="22"/>
      <w:lang w:val="ru-RU" w:eastAsia="zh-CN" w:bidi="ar-SA"/>
    </w:rPr>
  </w:style>
  <w:style w:type="paragraph" w:styleId="TOC1">
    <w:name w:val="TOC 1"/>
    <w:basedOn w:val="Normal"/>
    <w:next w:val="Normal"/>
    <w:pPr>
      <w:tabs>
        <w:tab w:val="clear" w:pos="708"/>
        <w:tab w:val="left" w:pos="1260" w:leader="none"/>
      </w:tabs>
    </w:pPr>
    <w:rPr>
      <w:smallCaps/>
      <w:sz w:val="22"/>
      <w:szCs w:val="22"/>
      <w:lang w:val="zxx"/>
    </w:rPr>
  </w:style>
  <w:style w:type="paragraph" w:styleId="Style27">
    <w:name w:val="текст сноски"/>
    <w:basedOn w:val="Normal"/>
    <w:qFormat/>
    <w:pPr>
      <w:widowControl w:val="false"/>
    </w:pPr>
    <w:rPr>
      <w:rFonts w:ascii="Gelvetsky 12pt;Times New Roman" w:hAnsi="Gelvetsky 12pt;Times New Roman" w:cs="Gelvetsky 12pt;Times New Roman"/>
      <w:szCs w:val="20"/>
      <w:lang w:val="en-US"/>
    </w:rPr>
  </w:style>
  <w:style w:type="paragraph" w:styleId="Style28">
    <w:name w:val="Пункт"/>
    <w:basedOn w:val="Normal"/>
    <w:qFormat/>
    <w:pPr>
      <w:tabs>
        <w:tab w:val="clear" w:pos="708"/>
        <w:tab w:val="left" w:pos="-25196" w:leader="none"/>
      </w:tabs>
      <w:ind w:hanging="504" w:left="1404" w:right="0"/>
      <w:jc w:val="both"/>
    </w:pPr>
    <w:rPr/>
  </w:style>
  <w:style w:type="paragraph" w:styleId="311">
    <w:name w:val="Основной текст с отступом 31"/>
    <w:basedOn w:val="Normal"/>
    <w:qFormat/>
    <w:pPr>
      <w:keepNext w:val="true"/>
      <w:ind w:firstLine="871" w:left="0" w:right="0"/>
      <w:jc w:val="both"/>
    </w:pPr>
    <w:rPr>
      <w:szCs w:val="28"/>
    </w:rPr>
  </w:style>
  <w:style w:type="paragraph" w:styleId="312">
    <w:name w:val="Основной текст 31"/>
    <w:basedOn w:val="Normal"/>
    <w:qFormat/>
    <w:pPr>
      <w:spacing w:before="0" w:after="120"/>
    </w:pPr>
    <w:rPr>
      <w:sz w:val="16"/>
      <w:szCs w:val="16"/>
    </w:rPr>
  </w:style>
  <w:style w:type="paragraph" w:styleId="321">
    <w:name w:val="Основной текст с отступом 32"/>
    <w:basedOn w:val="Normal"/>
    <w:qFormat/>
    <w:pPr>
      <w:spacing w:before="0" w:after="120"/>
      <w:ind w:hanging="0" w:left="283" w:right="0"/>
    </w:pPr>
    <w:rPr>
      <w:sz w:val="16"/>
      <w:szCs w:val="16"/>
    </w:rPr>
  </w:style>
  <w:style w:type="paragraph" w:styleId="213">
    <w:name w:val="Основной текст с отступом 21"/>
    <w:basedOn w:val="Normal"/>
    <w:qFormat/>
    <w:pPr>
      <w:spacing w:lineRule="auto" w:line="480" w:before="0" w:after="120"/>
      <w:ind w:hanging="0" w:left="283" w:right="0"/>
    </w:pPr>
    <w:rPr/>
  </w:style>
  <w:style w:type="paragraph" w:styleId="ConsPlusNonformat1">
    <w:name w:val="ConsPlusNonformat"/>
    <w:basedOn w:val="Normal"/>
    <w:next w:val="ConsPlusNormal1"/>
    <w:qFormat/>
    <w:pPr>
      <w:widowControl w:val="false"/>
      <w:autoSpaceDE w:val="false"/>
    </w:pPr>
    <w:rPr>
      <w:rFonts w:ascii="Courier New" w:hAnsi="Courier New" w:eastAsia="Courier New" w:cs="Times New Roman"/>
      <w:kern w:val="2"/>
      <w:sz w:val="20"/>
      <w:szCs w:val="20"/>
      <w:lang w:val="ru-RU"/>
    </w:rPr>
  </w:style>
  <w:style w:type="paragraph" w:styleId="ListParagraph">
    <w:name w:val="List Paragraph"/>
    <w:basedOn w:val="Normal"/>
    <w:qFormat/>
    <w:pPr>
      <w:widowControl w:val="false"/>
      <w:ind w:hanging="0" w:left="720" w:right="0"/>
    </w:pPr>
    <w:rPr>
      <w:rFonts w:eastAsia="Lucida Sans Unicode" w:cs="Mangal"/>
      <w:kern w:val="2"/>
      <w:lang w:bidi="hi-IN"/>
    </w:rPr>
  </w:style>
  <w:style w:type="paragraph" w:styleId="Style29">
    <w:name w:val="Заголовок таблицы"/>
    <w:basedOn w:val="Style25"/>
    <w:qFormat/>
    <w:pPr>
      <w:suppressLineNumbers/>
      <w:jc w:val="center"/>
    </w:pPr>
    <w:rPr>
      <w:b/>
      <w:bCs/>
    </w:rPr>
  </w:style>
  <w:style w:type="paragraph" w:styleId="Style30">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819" w:leader="none"/>
        <w:tab w:val="right" w:pos="9638" w:leader="none"/>
      </w:tabs>
    </w:pPr>
    <w:rPr/>
  </w:style>
  <w:style w:type="paragraph" w:styleId="FootnoteText">
    <w:name w:val="Footnote Text"/>
    <w:basedOn w:val="Normal"/>
    <w:pPr>
      <w:suppressLineNumbers/>
      <w:ind w:hanging="283" w:left="283" w:right="0"/>
    </w:pPr>
    <w:rPr>
      <w:rFonts w:cs="Times New Roman"/>
      <w:sz w:val="20"/>
      <w:szCs w:val="20"/>
      <w:lang w:val="ru-RU"/>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331">
    <w:name w:val="Основной текст с отступом 33"/>
    <w:basedOn w:val="Normal"/>
    <w:qFormat/>
    <w:pPr>
      <w:ind w:firstLine="720" w:left="0" w:right="0"/>
      <w:jc w:val="both"/>
    </w:pPr>
    <w:rPr/>
  </w:style>
  <w:style w:type="paragraph" w:styleId="NormalWeb">
    <w:name w:val="Normal (Web)"/>
    <w:basedOn w:val="Normal"/>
    <w:qFormat/>
    <w:pPr>
      <w:widowControl w:val="false"/>
      <w:spacing w:lineRule="atLeast" w:line="100" w:before="100" w:after="119"/>
    </w:pPr>
    <w:rPr>
      <w:rFonts w:eastAsia="Lucida Sans Unicode" w:cs="Mangal"/>
      <w:kern w:val="2"/>
      <w:lang w:bidi="hi-IN"/>
    </w:rPr>
  </w:style>
  <w:style w:type="paragraph" w:styleId="Style31">
    <w:name w:val="Абзац списка"/>
    <w:basedOn w:val="Normal"/>
    <w:qFormat/>
    <w:pPr>
      <w:suppressAutoHyphens w:val="false"/>
      <w:ind w:hanging="0" w:left="720" w:right="0"/>
    </w:pPr>
    <w:rPr>
      <w:rFonts w:cs="Times New Roman"/>
      <w:lang w:val="ru-RU"/>
    </w:rPr>
  </w:style>
  <w:style w:type="paragraph" w:styleId="Style32">
    <w:name w:val="Style3"/>
    <w:basedOn w:val="Normal"/>
    <w:qFormat/>
    <w:pPr>
      <w:widowControl w:val="false"/>
      <w:autoSpaceDE w:val="false"/>
    </w:pPr>
    <w:rPr/>
  </w:style>
  <w:style w:type="paragraph" w:styleId="ConsPlusCell">
    <w:name w:val="ConsPlusCell"/>
    <w:qFormat/>
    <w:pPr>
      <w:widowControl/>
      <w:suppressAutoHyphens w:val="true"/>
      <w:autoSpaceDE w:val="false"/>
      <w:bidi w:val="0"/>
    </w:pPr>
    <w:rPr>
      <w:rFonts w:ascii="Times New Roman" w:hAnsi="Times New Roman" w:eastAsia="Calibri" w:cs="Times New Roman"/>
      <w:color w:val="auto"/>
      <w:sz w:val="24"/>
      <w:szCs w:val="24"/>
      <w:lang w:val="ru-RU" w:eastAsia="zh-CN" w:bidi="ar-SA"/>
    </w:rPr>
  </w:style>
  <w:style w:type="paragraph" w:styleId="Style33">
    <w:name w:val="Текст выноски"/>
    <w:basedOn w:val="Normal"/>
    <w:qFormat/>
    <w:pPr/>
    <w:rPr>
      <w:rFonts w:ascii="Tahoma" w:hAnsi="Tahoma" w:cs="Tahoma"/>
      <w:sz w:val="16"/>
      <w:szCs w:val="16"/>
    </w:rPr>
  </w:style>
  <w:style w:type="paragraph" w:styleId="16">
    <w:name w:val="Абзац списка1"/>
    <w:basedOn w:val="Normal"/>
    <w:qFormat/>
    <w:pPr>
      <w:suppressAutoHyphens w:val="false"/>
      <w:spacing w:lineRule="auto" w:line="276" w:before="0" w:after="200"/>
      <w:ind w:hanging="0" w:left="720" w:right="0"/>
    </w:pPr>
    <w:rPr>
      <w:rFonts w:ascii="Calibri" w:hAnsi="Calibri" w:cs="Calibri"/>
      <w:sz w:val="22"/>
      <w:szCs w:val="22"/>
    </w:rPr>
  </w:style>
  <w:style w:type="paragraph" w:styleId="ConsNonformat">
    <w:name w:val="ConsNonformat"/>
    <w:qFormat/>
    <w:pPr>
      <w:widowControl w:val="false"/>
      <w:suppressAutoHyphens w:val="true"/>
      <w:bidi w:val="0"/>
      <w:snapToGrid w:val="false"/>
    </w:pPr>
    <w:rPr>
      <w:rFonts w:ascii="Courier New" w:hAnsi="Courier New" w:eastAsia="Arial" w:cs="Courier New"/>
      <w:color w:val="auto"/>
      <w:sz w:val="20"/>
      <w:szCs w:val="20"/>
      <w:lang w:val="ru-RU" w:eastAsia="zh-CN" w:bidi="ar-SA"/>
    </w:rPr>
  </w:style>
  <w:style w:type="paragraph" w:styleId="List2">
    <w:name w:val="List2"/>
    <w:basedOn w:val="Normal"/>
    <w:qFormat/>
    <w:pPr>
      <w:widowControl w:val="false"/>
      <w:tabs>
        <w:tab w:val="clear" w:pos="708"/>
        <w:tab w:val="left" w:pos="1701" w:leader="none"/>
      </w:tabs>
      <w:spacing w:lineRule="auto" w:line="360"/>
      <w:jc w:val="both"/>
    </w:pPr>
    <w:rPr>
      <w:rFonts w:eastAsia="Arial Unicode MS" w:cs="Times New Roman"/>
      <w:kern w:val="2"/>
      <w:szCs w:val="20"/>
    </w:rPr>
  </w:style>
  <w:style w:type="paragraph" w:styleId="26">
    <w:name w:val=" 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231">
    <w:name w:val="Основной текст с отступом 23"/>
    <w:basedOn w:val="Normal"/>
    <w:qFormat/>
    <w:pPr>
      <w:spacing w:lineRule="auto" w:line="480" w:before="0" w:after="120"/>
      <w:ind w:hanging="0" w:left="283" w:right="0"/>
    </w:pPr>
    <w:rPr>
      <w:rFonts w:cs="Times New Roman"/>
    </w:rPr>
  </w:style>
  <w:style w:type="paragraph" w:styleId="Normal1">
    <w:name w:val="Normal1"/>
    <w:qFormat/>
    <w:pPr>
      <w:widowControl w:val="false"/>
      <w:suppressAutoHyphens w:val="true"/>
      <w:bidi w:val="0"/>
    </w:pPr>
    <w:rPr>
      <w:rFonts w:ascii="Times New Roman" w:hAnsi="Times New Roman" w:eastAsia="Arial" w:cs="Times New Roman"/>
      <w:color w:val="auto"/>
      <w:sz w:val="20"/>
      <w:szCs w:val="20"/>
      <w:lang w:val="ru-RU" w:eastAsia="zh-CN" w:bidi="ar-SA"/>
    </w:rPr>
  </w:style>
  <w:style w:type="paragraph" w:styleId="27">
    <w:name w:val="Знак Знак2 Знак Знак Знак Знак Знак Знак"/>
    <w:basedOn w:val="Normal"/>
    <w:next w:val="Heading2"/>
    <w:qFormat/>
    <w:pPr>
      <w:suppressAutoHyphens w:val="false"/>
      <w:spacing w:lineRule="exact" w:line="240" w:before="0" w:after="160"/>
    </w:pPr>
    <w:rPr>
      <w:rFonts w:ascii="Calibri" w:hAnsi="Calibri" w:cs="Calibri"/>
      <w:lang w:val="en-US"/>
    </w:rPr>
  </w:style>
  <w:style w:type="paragraph" w:styleId="Western">
    <w:name w:val="western"/>
    <w:basedOn w:val="Normal"/>
    <w:qFormat/>
    <w:pPr>
      <w:suppressAutoHyphens w:val="false"/>
      <w:spacing w:before="280" w:after="119"/>
    </w:pPr>
    <w:rPr>
      <w:rFonts w:cs="Times New Roman"/>
      <w:color w:val="000000"/>
    </w:rPr>
  </w:style>
  <w:style w:type="paragraph" w:styleId="17">
    <w:name w:val="Обычный1"/>
    <w:qFormat/>
    <w:pPr>
      <w:widowControl w:val="false"/>
      <w:suppressAutoHyphens w:val="true"/>
      <w:bidi w:val="0"/>
    </w:pPr>
    <w:rPr>
      <w:rFonts w:ascii="Times New Roman" w:hAnsi="Times New Roman" w:eastAsia="Arial Unicode MS" w:cs="Mangal"/>
      <w:color w:val="auto"/>
      <w:kern w:val="2"/>
      <w:sz w:val="24"/>
      <w:szCs w:val="24"/>
      <w:lang w:val="ru-RU" w:eastAsia="zh-CN" w:bidi="hi-IN"/>
    </w:rPr>
  </w:style>
  <w:style w:type="paragraph" w:styleId="341">
    <w:name w:val="Основной текст с отступом 34"/>
    <w:basedOn w:val="Normal"/>
    <w:qFormat/>
    <w:pPr>
      <w:tabs>
        <w:tab w:val="clear" w:pos="708"/>
        <w:tab w:val="left" w:pos="0" w:leader="none"/>
        <w:tab w:val="left" w:pos="1418" w:leader="none"/>
      </w:tabs>
      <w:ind w:firstLine="709" w:left="0" w:right="0"/>
      <w:jc w:val="both"/>
    </w:pPr>
    <w:rPr>
      <w:szCs w:val="20"/>
    </w:rPr>
  </w:style>
  <w:style w:type="paragraph" w:styleId="SB">
    <w:name w:val="SB: табл"/>
    <w:qFormat/>
    <w:pPr>
      <w:widowControl/>
      <w:suppressAutoHyphens w:val="true"/>
      <w:bidi w:val="0"/>
    </w:pPr>
    <w:rPr>
      <w:rFonts w:ascii="Times New Roman" w:hAnsi="Times New Roman" w:eastAsia="Arial" w:cs="Times New Roman"/>
      <w:color w:val="auto"/>
      <w:sz w:val="24"/>
      <w:szCs w:val="24"/>
      <w:lang w:val="ru-RU" w:eastAsia="zh-CN" w:bidi="ar-SA"/>
    </w:rPr>
  </w:style>
  <w:style w:type="paragraph" w:styleId="WW-2">
    <w:name w:val="WW-Базовый"/>
    <w:qFormat/>
    <w:pPr>
      <w:widowControl/>
      <w:tabs>
        <w:tab w:val="left" w:pos="708" w:leader="none"/>
      </w:tabs>
      <w:suppressAutoHyphens w:val="true"/>
      <w:bidi w:val="0"/>
      <w:spacing w:lineRule="atLeast" w:line="100"/>
      <w:jc w:val="both"/>
    </w:pPr>
    <w:rPr>
      <w:rFonts w:ascii="Times New Roman" w:hAnsi="Times New Roman" w:eastAsia="Times New Roman" w:cs="Calibri"/>
      <w:color w:val="00000A"/>
      <w:sz w:val="24"/>
      <w:szCs w:val="24"/>
      <w:lang w:val="ru-RU" w:eastAsia="zh-CN" w:bidi="ar-SA"/>
    </w:rPr>
  </w:style>
  <w:style w:type="paragraph" w:styleId="28">
    <w:name w:val="Основной текст с отступом 2"/>
    <w:basedOn w:val="Normal"/>
    <w:qFormat/>
    <w:pPr>
      <w:spacing w:lineRule="auto" w:line="480" w:before="0" w:after="120"/>
      <w:ind w:hanging="0" w:left="283" w:right="0"/>
    </w:pPr>
    <w:rPr>
      <w:rFonts w:cs="Times New Roman"/>
      <w:lang w:val="ru-RU"/>
    </w:rPr>
  </w:style>
  <w:style w:type="paragraph" w:styleId="Style34">
    <w:name w:val="Обычный таблица"/>
    <w:basedOn w:val="Normal"/>
    <w:qFormat/>
    <w:pPr/>
    <w:rPr>
      <w:rFonts w:cs="Times New Roman"/>
      <w:sz w:val="18"/>
      <w:szCs w:val="18"/>
      <w:lang w:eastAsia="zh-CN"/>
    </w:rPr>
  </w:style>
  <w:style w:type="paragraph" w:styleId="Style3121345">
    <w:name w:val="Стиль Style3 + Перед:  12 пт Междустр.интервал:  точно 1345 пт"/>
    <w:basedOn w:val="Normal"/>
    <w:qFormat/>
    <w:pPr>
      <w:suppressAutoHyphens w:val="false"/>
      <w:autoSpaceDE w:val="false"/>
      <w:spacing w:lineRule="exact" w:line="269" w:before="24" w:after="0"/>
      <w:ind w:firstLine="763" w:left="0" w:right="0"/>
    </w:pPr>
    <w:rPr>
      <w:rFonts w:ascii="Calibri" w:hAnsi="Calibri" w:eastAsia="Calibri" w:cs="Times New Roman"/>
      <w:bCs/>
      <w:kern w:val="2"/>
    </w:rPr>
  </w:style>
  <w:style w:type="paragraph" w:styleId="18">
    <w:name w:val="Заголовок записки1"/>
    <w:basedOn w:val="Normal"/>
    <w:next w:val="Normal"/>
    <w:qFormat/>
    <w:pPr>
      <w:suppressAutoHyphens w:val="false"/>
      <w:spacing w:before="0" w:after="60"/>
      <w:jc w:val="both"/>
    </w:pPr>
    <w:rPr>
      <w:rFonts w:cs="Times New Roman"/>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CE89F44808FFC4014793F919EF3BAA3EF8FF1B392DC68BB87582823DF696FE208F72D7C56F7B51824AE9CDA376ABD510CEF94F5379DF98A0BB6I" TargetMode="External"/><Relationship Id="rId3" Type="http://schemas.openxmlformats.org/officeDocument/2006/relationships/hyperlink" Target="consultantplus://offline/ref=15A49DDB24001D6D384D4FCEF47A493AC478F8281ABC6038BCFC54BA713FA0E00C4ABD18115EE703B91098B47Fk3M4L"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405</TotalTime>
  <Application>LibreOffice/7.6.7.2$Linux_X86_64 LibreOffice_project/60$Build-2</Application>
  <AppVersion>15.0000</AppVersion>
  <Pages>12</Pages>
  <Words>3898</Words>
  <Characters>28247</Characters>
  <CharactersWithSpaces>33058</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2024-02-15T16:20:00Z</dcterms:created>
  <dc:creator>122-1</dc:creator>
  <dc:description/>
  <dc:language>ru-RU</dc:language>
  <cp:lastModifiedBy/>
  <cp:lastPrinted>2026-08-27T08:14:00Z</cp:lastPrinted>
  <dcterms:modified xsi:type="dcterms:W3CDTF">2026-08-31T09:48:49Z</dcterms:modified>
  <cp:revision>34</cp:revision>
  <dc:subject/>
  <dc:title>МИНИСТЕРСТВО ЮСТИЦИИ РОССИЙСКОЙ ФЕДЕРАЦИИ</dc:title>
</cp:coreProperties>
</file>