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45"/>
        <w:jc w:val="center"/>
        <w:tabs>
          <w:tab w:val="left" w:pos="0" w:leader="none"/>
        </w:tabs>
        <w:rPr>
          <w:rFonts w:cs="Times New Roman"/>
        </w:rPr>
      </w:pPr>
      <w:r>
        <w:rPr>
          <w:rFonts w:cs="Times New Roman"/>
          <w:b/>
          <w:bCs/>
          <w:caps/>
          <w:color w:val="000000"/>
          <w:lang w:eastAsia="en-US"/>
        </w:rPr>
        <w:t xml:space="preserve">ТЕХНИЧЕСКОЕ ЗАДАНИЕ</w:t>
      </w:r>
      <w:r>
        <w:rPr>
          <w:rFonts w:cs="Times New Roman"/>
        </w:rPr>
      </w:r>
      <w:r>
        <w:rPr>
          <w:rFonts w:cs="Times New Roman"/>
        </w:rPr>
      </w:r>
    </w:p>
    <w:p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оказание услуг по аттестации </w:t>
      </w:r>
      <w:r>
        <w:rPr>
          <w:rFonts w:cs="Times New Roman"/>
          <w:b/>
        </w:rPr>
        <w:br/>
        <w:t xml:space="preserve">информационных систем </w:t>
      </w:r>
      <w:r>
        <w:rPr>
          <w:rFonts w:cs="Times New Roman"/>
          <w:b/>
        </w:rPr>
        <w:t xml:space="preserve">ФКУ Упрдор "Новороссия"</w:t>
      </w:r>
      <w:r>
        <w:rPr>
          <w:rFonts w:cs="Times New Roman"/>
          <w:b/>
        </w:rPr>
        <w:t xml:space="preserve"> и поставке средств защиты информации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Наименование объекта закупки: </w:t>
      </w:r>
      <w:r>
        <w:rPr>
          <w:rFonts w:cs="Times New Roman"/>
          <w:b/>
        </w:rPr>
        <w:t xml:space="preserve">"</w:t>
      </w:r>
      <w:r>
        <w:rPr>
          <w:rFonts w:cs="Times New Roman"/>
          <w:bCs/>
        </w:rPr>
        <w:t xml:space="preserve">Оказание комплекса специальных научно-технических услуг в области информационной безопасности по проведению аттестации объекта информатизации</w:t>
      </w:r>
      <w:r>
        <w:rPr>
          <w:rFonts w:cs="Times New Roman"/>
          <w:bCs/>
        </w:rPr>
        <w:t xml:space="preserve"> и поставке средств защиты информации</w:t>
      </w:r>
      <w:r>
        <w:rPr>
          <w:rFonts w:cs="Times New Roman"/>
          <w:b/>
        </w:rPr>
        <w:t xml:space="preserve">"</w:t>
      </w:r>
      <w:r>
        <w:rPr>
          <w:rFonts w:cs="Times New Roman"/>
          <w:bCs/>
        </w:rPr>
        <w:t xml:space="preserve">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  <w:bCs/>
        </w:rPr>
        <w:t xml:space="preserve">ОКПД2: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74.90.20.149 - Услуги (работы) в области защиты информации прочие 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26.20.40.140 - Средства защиты информации, а также информационные и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телекоммуникационные системы, защищенные с использованием средств защиты информации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Срок оказания услуг: в течение </w:t>
      </w:r>
      <w:r>
        <w:rPr>
          <w:rFonts w:cs="Times New Roman"/>
          <w:bCs/>
        </w:rPr>
        <w:t xml:space="preserve">60</w:t>
      </w:r>
      <w:r>
        <w:rPr>
          <w:rFonts w:cs="Times New Roman"/>
          <w:bCs/>
        </w:rPr>
        <w:t xml:space="preserve"> (</w:t>
      </w:r>
      <w:r>
        <w:rPr>
          <w:rFonts w:cs="Times New Roman"/>
          <w:bCs/>
        </w:rPr>
        <w:t xml:space="preserve">шестидесяти</w:t>
      </w:r>
      <w:r>
        <w:rPr>
          <w:rFonts w:cs="Times New Roman"/>
          <w:bCs/>
        </w:rPr>
        <w:t xml:space="preserve">) рабочих дней с даты заключения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договора.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20"/>
        <w:numPr>
          <w:ilvl w:val="0"/>
          <w:numId w:val="18"/>
        </w:numPr>
        <w:ind w:left="0" w:firstLine="709"/>
        <w:widowControl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Цел</w:t>
      </w:r>
      <w:r>
        <w:rPr>
          <w:rFonts w:cs="Times New Roman"/>
          <w:b/>
          <w:bCs/>
        </w:rPr>
        <w:t xml:space="preserve">и</w:t>
      </w:r>
      <w:r>
        <w:rPr>
          <w:rFonts w:cs="Times New Roman"/>
          <w:b/>
          <w:bCs/>
        </w:rPr>
        <w:t xml:space="preserve"> оказания услуг:</w:t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920"/>
        <w:ind w:left="0" w:firstLine="709"/>
        <w:jc w:val="both"/>
        <w:widowControl/>
        <w:rPr>
          <w:rFonts w:cs="Times New Roman"/>
          <w:bCs/>
        </w:rPr>
      </w:pPr>
      <w:r>
        <w:rPr>
          <w:rFonts w:cs="Times New Roman"/>
          <w:bCs/>
        </w:rPr>
        <w:t xml:space="preserve">П</w:t>
      </w:r>
      <w:r>
        <w:rPr>
          <w:rFonts w:cs="Times New Roman"/>
          <w:bCs/>
        </w:rPr>
        <w:t xml:space="preserve">роведение аттестационных испытаний для определения соответствия объекта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информатизации требованиям законодательства по защите информации ограниченного доступа, не содержащей сведений, составляющих государственную тайну</w:t>
      </w:r>
      <w:r>
        <w:rPr>
          <w:rFonts w:cs="Times New Roman"/>
          <w:bCs/>
        </w:rPr>
        <w:t xml:space="preserve">; </w:t>
      </w:r>
      <w:r>
        <w:rPr>
          <w:rFonts w:cs="Times New Roman"/>
          <w:bCs/>
        </w:rPr>
        <w:t xml:space="preserve">поставка средств защиты информации.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/>
        </w:rPr>
      </w:pPr>
      <w:r>
        <w:rPr>
          <w:rFonts w:cs="Times New Roman"/>
          <w:b/>
        </w:rPr>
        <w:t xml:space="preserve">1.1 </w:t>
      </w:r>
      <w:r>
        <w:rPr>
          <w:rFonts w:cs="Times New Roman"/>
          <w:b/>
        </w:rPr>
        <w:t xml:space="preserve">Услуги по п</w:t>
      </w:r>
      <w:r>
        <w:rPr>
          <w:rFonts w:cs="Times New Roman"/>
          <w:b/>
        </w:rPr>
        <w:t xml:space="preserve">роведени</w:t>
      </w:r>
      <w:r>
        <w:rPr>
          <w:rFonts w:cs="Times New Roman"/>
          <w:b/>
        </w:rPr>
        <w:t xml:space="preserve">ю</w:t>
      </w:r>
      <w:r>
        <w:rPr>
          <w:rFonts w:cs="Times New Roman"/>
          <w:b/>
        </w:rPr>
        <w:t xml:space="preserve"> аттестации объекта информатизации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  <w:bCs/>
        </w:rPr>
        <w:t xml:space="preserve">Целью оказания услуги является проведение работ по аттестации информационн</w:t>
      </w:r>
      <w:r>
        <w:rPr>
          <w:rFonts w:cs="Times New Roman"/>
          <w:bCs/>
        </w:rPr>
        <w:t xml:space="preserve">ых</w:t>
      </w:r>
      <w:r>
        <w:rPr>
          <w:rFonts w:cs="Times New Roman"/>
          <w:bCs/>
        </w:rPr>
        <w:t xml:space="preserve"> систем </w:t>
      </w:r>
      <w:r>
        <w:rPr>
          <w:rFonts w:cs="Times New Roman"/>
          <w:bCs/>
        </w:rPr>
        <w:t xml:space="preserve">ФКУ Упрдор "Новороссия" </w:t>
      </w:r>
      <w:r>
        <w:rPr>
          <w:rFonts w:cs="Times New Roman"/>
          <w:bCs/>
        </w:rPr>
        <w:t xml:space="preserve">(далее — Заказчик)</w:t>
      </w:r>
      <w:r>
        <w:rPr>
          <w:rFonts w:cs="Times New Roman"/>
          <w:bCs/>
        </w:rPr>
        <w:t xml:space="preserve"> на соответствие требованиям по информационной безопасности</w:t>
      </w:r>
      <w:r>
        <w:rPr>
          <w:rFonts w:cs="Times New Roman"/>
          <w:bCs/>
        </w:rPr>
        <w:t xml:space="preserve">. 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работ Исполнителем проводятся: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обследование объекта информатизации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проектов организационной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</w:t>
      </w:r>
      <w:r>
        <w:rPr>
          <w:rFonts w:ascii="Times New Roman" w:hAnsi="Times New Roman" w:cs="Times New Roman"/>
          <w:sz w:val="24"/>
          <w:szCs w:val="24"/>
        </w:rPr>
        <w:t xml:space="preserve"> программы и методики проведения испытаний;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объекта информатизации на соответствие организационным и режимным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Испытание объекта информатизации на соответствие требованиям по защите информации от утечки за счет несанкционированного доступа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заключения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проведения аттестационных испытаний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</w:rPr>
      </w:pPr>
      <w:r>
        <w:rPr>
          <w:rFonts w:cs="Times New Roman"/>
        </w:rPr>
        <w:t xml:space="preserve">По результатам работ Исполнитель выдает Аттестат</w:t>
      </w:r>
      <w:r>
        <w:rPr>
          <w:rFonts w:cs="Times New Roman"/>
        </w:rPr>
        <w:t xml:space="preserve"> (в случае подтверждения соответствия объекта информатизации требования по безопасности информации)</w:t>
      </w:r>
      <w:r>
        <w:rPr>
          <w:rFonts w:cs="Times New Roman"/>
        </w:rPr>
        <w:t xml:space="preserve"> соответствия требованиям по защите информации на объект информатизации.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contextualSpacing w:val="0"/>
        <w:ind w:left="0" w:firstLine="709"/>
        <w:spacing w:after="120" w:line="240" w:lineRule="auto"/>
        <w:tabs>
          <w:tab w:val="left" w:pos="0" w:leader="none"/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Услуги по п</w:t>
      </w:r>
      <w:r>
        <w:rPr>
          <w:rFonts w:ascii="Times New Roman" w:hAnsi="Times New Roman" w:cs="Times New Roman"/>
          <w:b/>
          <w:sz w:val="24"/>
          <w:szCs w:val="24"/>
        </w:rPr>
        <w:t xml:space="preserve">оставк</w:t>
      </w:r>
      <w:r>
        <w:rPr>
          <w:rFonts w:ascii="Times New Roman" w:hAnsi="Times New Roman" w:cs="Times New Roman"/>
          <w:b/>
          <w:sz w:val="24"/>
          <w:szCs w:val="24"/>
        </w:rPr>
        <w:t xml:space="preserve">е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средств защиты информации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0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Целью оказания услуги является</w:t>
      </w:r>
      <w:r>
        <w:rPr>
          <w:rFonts w:cs="Times New Roman"/>
          <w:bCs/>
        </w:rPr>
        <w:t xml:space="preserve"> поставка средств защиты информации в соответствии с таблицей 1.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tbl>
      <w:tblPr>
        <w:tblStyle w:val="917"/>
        <w:tblW w:w="9918" w:type="dxa"/>
        <w:tblLook w:val="04A0" w:firstRow="1" w:lastRow="0" w:firstColumn="1" w:lastColumn="0" w:noHBand="0" w:noVBand="1"/>
      </w:tblPr>
      <w:tblGrid>
        <w:gridCol w:w="6091"/>
        <w:gridCol w:w="3827"/>
      </w:tblGrid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904"/>
              <w:ind w:left="0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Программно-аппаратный комплекс "Соболь". Версия 4,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PCIe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без ФДСЧ, A7, сертификат ФСТЭК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609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ПАК "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Guardant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ID" v.2 в составе: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Электронный идентификатор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Guardant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 ID 2.0 ндв2;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Копия Сертификата ФСТЭК России;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Формуляр.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46"/>
        </w:trPr>
        <w:tc>
          <w:tcPr>
            <w:tcW w:w="609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Kaspersky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Стандартный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Certified media Pack Russian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Edition Media Pack 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Установочный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комплект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827" w:type="dxa"/>
            <w:vAlign w:val="center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</w:tr>
    </w:tbl>
    <w:p>
      <w:pPr>
        <w:pStyle w:val="904"/>
        <w:ind w:left="709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4"/>
        <w:ind w:left="709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4"/>
        <w:numPr>
          <w:ilvl w:val="0"/>
          <w:numId w:val="18"/>
        </w:numPr>
        <w:ind w:left="0"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>
        <w:rPr>
          <w:rFonts w:ascii="Times New Roman" w:hAnsi="Times New Roman" w:cs="Times New Roman"/>
          <w:b/>
          <w:sz w:val="24"/>
          <w:szCs w:val="24"/>
        </w:rPr>
        <w:t xml:space="preserve">ИС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Заказчика.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eastAsia="Calibri" w:cs="Times New Roman"/>
          <w:bCs/>
          <w:color w:val="000000"/>
        </w:rPr>
      </w:pPr>
      <w:r>
        <w:rPr>
          <w:rFonts w:eastAsia="Calibri" w:cs="Times New Roman"/>
          <w:bCs/>
          <w:color w:val="000000"/>
        </w:rPr>
      </w:r>
      <w:r>
        <w:rPr>
          <w:rFonts w:eastAsia="Calibri" w:cs="Times New Roman"/>
          <w:bCs/>
          <w:color w:val="000000"/>
        </w:rPr>
      </w:r>
      <w:r>
        <w:rPr>
          <w:rFonts w:eastAsia="Calibri" w:cs="Times New Roman"/>
          <w:bCs/>
          <w:color w:val="000000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bCs/>
          <w:color w:val="000000"/>
        </w:rPr>
        <w:t xml:space="preserve">К ИС Заказчика </w:t>
      </w:r>
      <w:r>
        <w:rPr>
          <w:rFonts w:eastAsia="Calibri" w:cs="Times New Roman"/>
          <w:bCs/>
        </w:rPr>
        <w:t xml:space="preserve">предъявляются требования класса К1, в соответствии с Приказом ФСТЭК России № 117 от 11.04.2025</w:t>
      </w:r>
      <w:r>
        <w:rPr>
          <w:rFonts w:eastAsia="Calibri" w:cs="Times New Roman"/>
          <w:bCs/>
          <w:color w:val="000000"/>
        </w:rPr>
        <w:t xml:space="preserve">.</w:t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</w:rPr>
      </w:pPr>
      <w:r>
        <w:rPr>
          <w:rFonts w:cs="Times New Roman"/>
          <w:bCs/>
        </w:rPr>
        <w:tab/>
        <w:t xml:space="preserve">Описание аттестуемой </w:t>
      </w:r>
      <w:r>
        <w:rPr>
          <w:rFonts w:eastAsia="Calibri" w:cs="Times New Roman"/>
          <w:bCs/>
          <w:color w:val="000000"/>
        </w:rPr>
        <w:t xml:space="preserve">ИС </w:t>
      </w:r>
      <w:r>
        <w:rPr>
          <w:rFonts w:cs="Times New Roman"/>
          <w:bCs/>
        </w:rPr>
        <w:t xml:space="preserve">представлено в таблице </w:t>
      </w:r>
      <w:r>
        <w:rPr>
          <w:rFonts w:cs="Times New Roman"/>
          <w:bCs/>
        </w:rPr>
        <w:t xml:space="preserve">2</w:t>
      </w:r>
      <w:r>
        <w:rPr>
          <w:rFonts w:cs="Times New Roman"/>
          <w:bCs/>
        </w:rPr>
        <w:t xml:space="preserve">.</w:t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cs="Times New Roman"/>
          <w:bCs/>
        </w:rPr>
      </w:pPr>
      <w:r>
        <w:rPr>
          <w:rFonts w:cs="Times New Roman"/>
          <w:bCs/>
        </w:rPr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rPr>
          <w:rFonts w:cs="Times New Roman"/>
        </w:rPr>
      </w:pPr>
      <w:r>
        <w:rPr>
          <w:rFonts w:cs="Times New Roman"/>
          <w:bCs/>
        </w:rPr>
        <w:t xml:space="preserve">Таблица </w:t>
      </w:r>
      <w:r>
        <w:rPr>
          <w:rFonts w:cs="Times New Roman"/>
          <w:bCs/>
        </w:rPr>
        <w:t xml:space="preserve">2</w:t>
      </w:r>
      <w:r>
        <w:rPr>
          <w:rFonts w:cs="Times New Roman"/>
          <w:bCs/>
        </w:rPr>
        <w:t xml:space="preserve"> - Описание аттестуемых ГИС</w:t>
      </w:r>
      <w:r>
        <w:rPr>
          <w:rFonts w:cs="Times New Roman"/>
        </w:rPr>
      </w:r>
      <w:r>
        <w:rPr>
          <w:rFonts w:cs="Times New Roman"/>
        </w:rPr>
      </w:r>
    </w:p>
    <w:tbl>
      <w:tblPr>
        <w:tblW w:w="1034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" w:type="dxa"/>
          <w:right w:w="103" w:type="dxa"/>
        </w:tblCellMar>
        <w:tblLook w:val="0000" w:firstRow="0" w:lastRow="0" w:firstColumn="0" w:lastColumn="0" w:noHBand="0" w:noVBand="0"/>
      </w:tblPr>
      <w:tblGrid>
        <w:gridCol w:w="449"/>
        <w:gridCol w:w="3662"/>
        <w:gridCol w:w="4394"/>
        <w:gridCol w:w="1843"/>
      </w:tblGrid>
      <w:tr>
        <w:trPr/>
        <w:tc>
          <w:tcPr>
            <w:tcW w:w="449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№ п/п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tcW w:w="3662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ИС</w:t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cs="Times New Roman"/>
                <w:b/>
                <w:bCs/>
                <w:sz w:val="22"/>
                <w:szCs w:val="22"/>
                <w14:ligatures w14:val="non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Назначение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07"/>
              <w:ind w:left="136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 xml:space="preserve">Кол-во АРМ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449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themeColor="background1" w:fill="ffffff" w:themeFill="background1"/>
            <w:tcW w:w="3662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  <w:t xml:space="preserve">А</w:t>
            </w:r>
            <w:r>
              <w:rPr>
                <w:rFonts w:cs="Times New Roman"/>
                <w:sz w:val="22"/>
                <w:szCs w:val="22"/>
              </w:rPr>
              <w:t xml:space="preserve">втоматизированная информационная система 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14:ligatures w14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«АРМ ДСП»</w:t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  <w:r>
              <w:rPr>
                <w:rFonts w:cs="Times New Roman"/>
                <w:sz w:val="22"/>
                <w:szCs w:val="22"/>
                <w14:ligatures w14:val="non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907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Хранение и обработка </w:t>
            </w:r>
            <w:r>
              <w:rPr>
                <w:rFonts w:cs="Times New Roman"/>
                <w:sz w:val="22"/>
                <w:szCs w:val="22"/>
              </w:rPr>
              <w:t xml:space="preserve">информации с ограничительной пометкой «Для служебного пользования»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907"/>
              <w:ind w:left="136"/>
              <w:jc w:val="center"/>
              <w:spacing w:line="240" w:lineRule="auto"/>
              <w:tabs>
                <w:tab w:val="left" w:pos="1134" w:leader="none"/>
              </w:tabs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cs="Times New Roman"/>
                <w:sz w:val="22"/>
                <w:szCs w:val="22"/>
                <w:lang w:val="en-US"/>
              </w:rPr>
            </w:r>
            <w:r>
              <w:rPr>
                <w:rFonts w:cs="Times New Roman"/>
                <w:sz w:val="22"/>
                <w:szCs w:val="22"/>
                <w:lang w:val="en-US"/>
              </w:rPr>
            </w:r>
          </w:p>
        </w:tc>
      </w:tr>
    </w:tbl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составе ИС Заказчика применяются сертифицированные ФСТЭК России СЗИ, представленные в таблице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tabs>
          <w:tab w:val="left" w:pos="567" w:leader="none"/>
        </w:tabs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</w:r>
      <w:r>
        <w:rPr>
          <w:rFonts w:cs="Times New Roman"/>
          <w:bCs/>
          <w:color w:val="000000"/>
        </w:rPr>
      </w:r>
      <w:r>
        <w:rPr>
          <w:rFonts w:cs="Times New Roman"/>
          <w:bCs/>
          <w:color w:val="000000"/>
        </w:rPr>
      </w:r>
    </w:p>
    <w:p>
      <w:pPr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  <w:bCs/>
          <w:color w:val="000000"/>
        </w:rPr>
        <w:t xml:space="preserve">Таблица </w:t>
      </w:r>
      <w:r>
        <w:rPr>
          <w:rFonts w:cs="Times New Roman"/>
          <w:bCs/>
          <w:color w:val="000000"/>
        </w:rPr>
        <w:t xml:space="preserve">3</w:t>
      </w:r>
      <w:r>
        <w:rPr>
          <w:rFonts w:cs="Times New Roman"/>
          <w:bCs/>
          <w:color w:val="000000"/>
        </w:rPr>
        <w:t xml:space="preserve"> – Перечень сертифицированных ФСТЭК России СЗИ</w:t>
      </w:r>
      <w:r>
        <w:rPr>
          <w:rFonts w:cs="Times New Roman"/>
        </w:rPr>
      </w:r>
      <w:r>
        <w:rPr>
          <w:rFonts w:cs="Times New Roman"/>
        </w:rPr>
      </w:r>
    </w:p>
    <w:tbl>
      <w:tblPr>
        <w:tblW w:w="102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2"/>
        <w:gridCol w:w="4553"/>
        <w:gridCol w:w="4706"/>
      </w:tblGrid>
      <w:tr>
        <w:trPr>
          <w:trHeight w:val="7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52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53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Наименование СЗИ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Сведения о сертификате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52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53" w:type="dxa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t xml:space="preserve">Операционная система специального назначения "Astra Linux Special Edition" для 64-х разрядной платформы на базе процессорной архитектуры х86-64, уровень защищенности "Максимальный" ("Смоленск")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Сертификат соответствия ФСТЭК России № 2557 действителен 27.01.2031 </w:t>
            </w:r>
            <w:r>
              <w:rPr>
                <w:rFonts w:eastAsia="Calibri" w:cs="Times New Roman"/>
                <w:bCs/>
                <w:lang w:eastAsia="en-US" w:bidi="ar-SA"/>
              </w:rPr>
              <w:t xml:space="preserve">(для обновления 1.8)</w:t>
            </w:r>
            <w:r>
              <w:rPr>
                <w:rFonts w:eastAsia="Calibri" w:cs="Times New Roman"/>
                <w:lang w:eastAsia="en-US" w:bidi="ar-SA"/>
              </w:rPr>
              <w:t xml:space="preserve">.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904"/>
        <w:ind w:left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160" w:line="259" w:lineRule="auto"/>
        <w:widowControl/>
        <w:rPr>
          <w:rFonts w:eastAsia="Calibri" w:cs="Times New Roman"/>
          <w:b/>
        </w:rPr>
      </w:pPr>
      <w:r>
        <w:rPr>
          <w:rFonts w:cs="Times New Roman"/>
          <w:b/>
        </w:rPr>
        <w:br w:type="page" w:clear="all"/>
      </w:r>
      <w:r>
        <w:rPr>
          <w:rFonts w:eastAsia="Calibri" w:cs="Times New Roman"/>
          <w:b/>
        </w:rPr>
      </w:r>
      <w:r>
        <w:rPr>
          <w:rFonts w:eastAsia="Calibri" w:cs="Times New Roman"/>
          <w:b/>
        </w:rPr>
      </w:r>
    </w:p>
    <w:p>
      <w:pPr>
        <w:pStyle w:val="904"/>
        <w:numPr>
          <w:ilvl w:val="0"/>
          <w:numId w:val="18"/>
        </w:numPr>
        <w:ind w:left="0" w:firstLine="70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Исполнителю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4"/>
        <w:numPr>
          <w:ilvl w:val="1"/>
          <w:numId w:val="18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наличию у исполнителя лицензий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  <w:bCs/>
        </w:rPr>
        <w:t xml:space="preserve">Исполнитель должен соответствовать требованиям, устанавливаемым в соответствии с законодательством Российской Федерации к лицам, осуществляющим проведение работ по предмету торгов, в том числе иметь действующие лицензии: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Лицензию ФСТЭК России на осуществление деятельности по технической защите конфиденциальной информации, в соответствии с пунктом 5 час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ти 1 статьи 12 Федерального закона от 04.05.2011 № 99-ФЗ «О лицензировании отдельных видов деятельности», постановлением Правительства Российской Федерации от 03.02.2012 № 79 «О лицензировании деятельности по технической защите конфиденциальной информации»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ind w:left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1"/>
          <w:numId w:val="18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персоналу Исполнителя и его квалификации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штате Исполнителя должно быть </w:t>
      </w:r>
      <w:r>
        <w:rPr>
          <w:rFonts w:ascii="Times New Roman" w:hAnsi="Times New Roman" w:cs="Times New Roman"/>
          <w:sz w:val="24"/>
          <w:szCs w:val="24"/>
        </w:rPr>
        <w:t xml:space="preserve">не менее 3 (трех) квалифицированных сотрудников, имеющих высшее профессиональное образование (профессиональную переподготовку в объеме не менее 250 академических часов) по направлению информационной безопасности.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  <w:bCs/>
        </w:rPr>
        <w:t xml:space="preserve">Квалификация сотрудников подтверждается на этапе рассмотрения заявок предоставлением </w:t>
      </w:r>
      <w:r>
        <w:rPr>
          <w:rFonts w:cs="Times New Roman"/>
        </w:rPr>
        <w:t xml:space="preserve">копий дипломов высшего учебного заведения или копий удостоверений о прохождении профессиональной переподготовки; 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дейс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твующими в Российской Федерации нормативными документами персонал Исполнителя должен быть обучен, иметь квалификацию и допуски, необходимые для указанного вида услуг. Исполнитель назначает ответственного за охрану труда и пожарную безопасность на Объекте.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несёт ответственность за нарушение его персоналом требований охраны труда и требований пожарной безопасности в соответствии с законодательством Российской Федерации.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несёт имущественную ответственность перед Заказчиком за целостность технических средств, нахо</w:t>
      </w:r>
      <w:r>
        <w:rPr>
          <w:rFonts w:ascii="Times New Roman" w:hAnsi="Times New Roman" w:cs="Times New Roman"/>
          <w:bCs/>
          <w:sz w:val="24"/>
          <w:szCs w:val="24"/>
        </w:rPr>
        <w:t xml:space="preserve">дящихся на территории Заказчика, сохранность их и функциональных свойств. В случае возникновения неисправности технических средств по вине Исполнителя вследствие некачественно проведённой его разборки (сборки) Исполнитель устраняет недостатки за свой счёт.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Весь комплекс услуг (в том числе оборудование для оказания услуг), предусмотренных настоящим техническим заданием, оказывается Исполнителем за свой счет, без дополнительных трат со стороны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Сотрудники Исполнителя, находящиеся на территории Заказчика, должны соблюдать все правила и распорядок, принятым в организации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 в процессе оказания услуг обязан соблюдать требования пропускного и внутри объектового режима, установленного на Объекте Заказчика.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spacing w:after="160" w:line="259" w:lineRule="auto"/>
        <w:widowControl/>
        <w:rPr>
          <w:rFonts w:cs="Times New Roman"/>
        </w:rPr>
      </w:pPr>
      <w:r>
        <w:rPr>
          <w:rFonts w:cs="Times New Roman"/>
        </w:rPr>
        <w:br w:type="page" w:clear="all"/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оказанию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num" w:pos="0" w:leader="none"/>
          <w:tab w:val="left" w:pos="567" w:leader="none"/>
        </w:tabs>
        <w:rPr>
          <w:rFonts w:cs="Times New Roman"/>
        </w:rPr>
      </w:pPr>
      <w:r>
        <w:rPr>
          <w:rFonts w:cs="Times New Roman"/>
          <w:bCs/>
        </w:rPr>
        <w:t xml:space="preserve">Проведение аттестационных испытаний </w:t>
      </w:r>
      <w:r>
        <w:rPr>
          <w:rFonts w:cs="Times New Roman"/>
        </w:rPr>
        <w:t xml:space="preserve">объект</w:t>
      </w:r>
      <w:r>
        <w:rPr>
          <w:rFonts w:cs="Times New Roman"/>
        </w:rPr>
        <w:t xml:space="preserve">а</w:t>
      </w:r>
      <w:r>
        <w:rPr>
          <w:rFonts w:cs="Times New Roman"/>
        </w:rPr>
        <w:t xml:space="preserve"> </w:t>
      </w:r>
      <w:r>
        <w:rPr>
          <w:rFonts w:cs="Times New Roman"/>
        </w:rPr>
        <w:t xml:space="preserve">информатизации</w:t>
      </w:r>
      <w:r>
        <w:rPr>
          <w:rFonts w:cs="Times New Roman"/>
        </w:rPr>
        <w:t xml:space="preserve"> осуществляется в полном соответствии с </w:t>
      </w:r>
      <w:r>
        <w:rPr>
          <w:rFonts w:cs="Times New Roman"/>
          <w:bCs/>
        </w:rPr>
        <w:t xml:space="preserve">приказом ФСТЭК России № 77 от 29 апреля 2021.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В ходе проведения аттестационных испытаний Исполнителем осуществляется: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технического паспорта на объект информатизации;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соответствия структуры технического паспорта на объект информатизации требованиям действующей нормативно-методической документации по защите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соответствия реального состава и мест размещения технических средств, программного обеспечения и средств защиты информации, сведениям, представленным в техническом паспорте на объект информатизации;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технологического процесса обработки, хранения и передачи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акта </w:t>
      </w:r>
      <w:r>
        <w:rPr>
          <w:rFonts w:ascii="Times New Roman" w:hAnsi="Times New Roman" w:cs="Times New Roman"/>
          <w:sz w:val="24"/>
          <w:szCs w:val="24"/>
        </w:rPr>
        <w:t xml:space="preserve">категорирования ИС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правильности </w:t>
      </w:r>
      <w:r>
        <w:rPr>
          <w:rFonts w:ascii="Times New Roman" w:hAnsi="Times New Roman" w:cs="Times New Roman"/>
          <w:sz w:val="24"/>
          <w:szCs w:val="24"/>
        </w:rPr>
        <w:t xml:space="preserve">категорирования ИС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эксплуатационной документации на систему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состава и содержания эксплуатационной документации на систему защиты информации требованиям о защите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отчета по результатам сканирования уязвимостей объекта информатизации, составленного на этапе внедрения системы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наличия сертификатов соответствия на используемые средства защиты информации;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проверку наличия у владельца объекта информатизации работников, ответственных з</w:t>
      </w:r>
      <w:r>
        <w:rPr>
          <w:rFonts w:ascii="Times New Roman" w:hAnsi="Times New Roman" w:cs="Times New Roman"/>
          <w:sz w:val="24"/>
          <w:szCs w:val="24"/>
        </w:rPr>
        <w:t xml:space="preserve">а обеспечение защиты информации в ходе эксплуатации объекта информатизации, в том числе за проведение оценки угроз безопасности информации, управление (администрирование) системой защиты информации (администраторов безопасности), управление конфигурацией о</w:t>
      </w:r>
      <w:r>
        <w:rPr>
          <w:rFonts w:ascii="Times New Roman" w:hAnsi="Times New Roman" w:cs="Times New Roman"/>
          <w:sz w:val="24"/>
          <w:szCs w:val="24"/>
        </w:rPr>
        <w:t xml:space="preserve">бъекта информатизации, реагирование на инциденты, информирование и обучение персонала, контроль за обеспечением уровня защиты информации, а также проверку достаточности установленных для них обязанностей в соответствии с требованиями по защите информации;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уровня знаний и умений работников, ответственных за обеспечение защиты информации, в соответствии с установленными для них обязанностями в организационно-распорядительной документации;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соответстви</w:t>
      </w:r>
      <w:r>
        <w:rPr>
          <w:rFonts w:ascii="Times New Roman" w:hAnsi="Times New Roman" w:cs="Times New Roman"/>
          <w:sz w:val="24"/>
          <w:szCs w:val="24"/>
        </w:rPr>
        <w:t xml:space="preserve">я принятых на объекте информатизации организационных и технических мер требованиям по защите информации и их достаточности для защиты от актуальных для объекта информатизации угроз безопасности информации, а также их достаточности для выполнения требований</w:t>
      </w:r>
      <w:r>
        <w:rPr>
          <w:rStyle w:val="923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по: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Идентификация и аутентификация;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Управление доступом;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Регистрация событий безопасности;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виртуализации и облачных вычислений;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технологий контейнерных сред и их </w:t>
      </w:r>
      <w:r>
        <w:rPr>
          <w:rFonts w:eastAsia="Times New Roman" w:cs="Times New Roman"/>
          <w:sz w:val="22"/>
          <w:szCs w:val="20"/>
          <w:lang w:eastAsia="ru-RU" w:bidi="ar-SA"/>
        </w:rPr>
        <w:t xml:space="preserve">оркестрации</w:t>
      </w:r>
      <w:r>
        <w:rPr>
          <w:rFonts w:eastAsia="Times New Roman" w:cs="Times New Roman"/>
          <w:sz w:val="22"/>
          <w:szCs w:val="20"/>
          <w:lang w:eastAsia="ru-RU" w:bidi="ar-SA"/>
        </w:rPr>
        <w:t xml:space="preserve">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сервисов электронной почты;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веб-технологий;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программных интерфейсов взаимодействия приложений (API);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конечных устройств;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мобильных устройств;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технологий «интернета вещей»;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точек беспроводного доступа;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Антивирусная защита;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Обнаружение и предотвращение вторжений на сетевом уровне;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Сегментация и межсетевое экранирование;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от компьютерных атак, направленных на отказ в обслуживании;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pStyle w:val="920"/>
        <w:numPr>
          <w:ilvl w:val="0"/>
          <w:numId w:val="17"/>
        </w:numPr>
        <w:ind w:left="0" w:firstLine="709"/>
        <w:rPr>
          <w:rFonts w:eastAsia="Times New Roman" w:cs="Times New Roman"/>
          <w:sz w:val="22"/>
          <w:szCs w:val="20"/>
          <w:lang w:eastAsia="ru-RU" w:bidi="ar-SA"/>
        </w:rPr>
      </w:pPr>
      <w:r>
        <w:rPr>
          <w:rFonts w:eastAsia="Times New Roman" w:cs="Times New Roman"/>
          <w:sz w:val="22"/>
          <w:szCs w:val="20"/>
          <w:lang w:eastAsia="ru-RU" w:bidi="ar-SA"/>
        </w:rPr>
        <w:t xml:space="preserve">Защита каналов связи и сетевого взаимодействия </w:t>
      </w:r>
      <w:r>
        <w:rPr>
          <w:rFonts w:eastAsia="Times New Roman" w:cs="Times New Roman"/>
          <w:sz w:val="22"/>
          <w:szCs w:val="20"/>
          <w:lang w:eastAsia="ru-RU" w:bidi="ar-SA"/>
        </w:rPr>
      </w:r>
      <w:r>
        <w:rPr>
          <w:rFonts w:eastAsia="Times New Roman" w:cs="Times New Roman"/>
          <w:sz w:val="22"/>
          <w:szCs w:val="20"/>
          <w:lang w:eastAsia="ru-RU" w:bidi="ar-SA"/>
        </w:rPr>
      </w:r>
    </w:p>
    <w:p>
      <w:pPr>
        <w:ind w:firstLine="709"/>
        <w:jc w:val="both"/>
        <w:tabs>
          <w:tab w:val="num" w:pos="0" w:leader="none"/>
          <w:tab w:val="left" w:pos="1418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ind w:firstLine="709"/>
        <w:jc w:val="both"/>
        <w:tabs>
          <w:tab w:val="num" w:pos="0" w:leader="none"/>
          <w:tab w:val="left" w:pos="1418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В ходе проведения аттестационных испытаний, в случае выявления недостатков в параметрах и конфигурациях применяемых СЗИ, Исполнителем осуществляется их корректировка (настройка) в соответствии с установленными для </w:t>
      </w:r>
      <w:r>
        <w:rPr>
          <w:rFonts w:eastAsia="Times New Roman" w:cs="Times New Roman"/>
        </w:rPr>
        <w:t xml:space="preserve">объекта информатизации</w:t>
      </w:r>
      <w:r>
        <w:rPr>
          <w:rFonts w:eastAsia="Times New Roman" w:cs="Times New Roman"/>
        </w:rPr>
        <w:t xml:space="preserve"> требованиями, своими силами.</w:t>
      </w:r>
      <w:bookmarkStart w:id="0" w:name="_Hlk126140063"/>
      <w:r/>
      <w:bookmarkEnd w:id="0"/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</w:rPr>
      </w:pPr>
      <w:r>
        <w:rPr>
          <w:rFonts w:cs="Times New Roman"/>
          <w:bCs/>
        </w:rPr>
        <w:t xml:space="preserve">Протокол(ы) и заключение по результатам аттестационных испытаний передаются Заказчику в бумажном, сброшюрованном виде и в электронном, редактируемом виде, на машинном носителе информации.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num" w:pos="0" w:leader="none"/>
          <w:tab w:val="left" w:pos="1134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Аттестат соответствия передается Заказчику в бумажном, сброшюрованном виде.</w:t>
      </w:r>
      <w:r>
        <w:rPr>
          <w:rFonts w:cs="Times New Roman"/>
          <w:bCs/>
        </w:rPr>
        <w:br/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методам оказания услуг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num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проведения аттестационных испытаний должны применяться следующие методы: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экспертно-документальный метод, предусматривающий проверку соответствия системы защиты информации объекта вычислительной техники установленным требованиям по безопасности информации на основе экспертной оценки в представленных док</w:t>
      </w:r>
      <w:r>
        <w:rPr>
          <w:rFonts w:eastAsia="Times New Roman" w:cs="Times New Roman"/>
        </w:rPr>
        <w:t xml:space="preserve">ументах полноты и достаточности необходимых мер по технической защите информации, а также соответствия реальных условий эксплуатации объекта информатизации требованиям к размещению, монтажу и эксплуатации технических средств и систем и средств обеспечения;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проверка соответствия примененных параметров настройки элементов системы защиты информации требованиям по безопасности информации, в том числе установленным в эксплуатационной документации на средства защиты информации;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проверка настроек подсистемы защиты от несанкционированного доступа к информации, целостности применяемых средств защиты информации от несанкционированного доступа, в том числе с использованием средств контроля эффективности;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eastAsia="Times New Roman" w:cs="Times New Roman"/>
        </w:rPr>
        <w:t xml:space="preserve">анализ уязвимостей информационной (автоматизированной) системы;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  <w:t xml:space="preserve">испытания подсистемы защиты от несанкционированного доступа </w:t>
      </w:r>
      <w:r>
        <w:rPr>
          <w:rFonts w:eastAsia="Times New Roman" w:cs="Times New Roman"/>
        </w:rPr>
        <w:t xml:space="preserve">к информации путем осуществления попыток несанкционированного доступа в обход подсистемы защиты информации, в том числе с использованием специальных программных тестирующих средств (тестирование на проникновение информационной (автоматизированной) системы)</w:t>
      </w:r>
      <w:r>
        <w:rPr>
          <w:rStyle w:val="902"/>
          <w:rFonts w:eastAsia="Times New Roman" w:cs="Times New Roman"/>
        </w:rPr>
        <w:footnoteReference w:id="3"/>
      </w:r>
      <w:r>
        <w:rPr>
          <w:rFonts w:eastAsia="Times New Roman" w:cs="Times New Roman"/>
        </w:rPr>
        <w:t xml:space="preserve">.</w:t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numPr>
          <w:ilvl w:val="0"/>
          <w:numId w:val="2"/>
        </w:numPr>
        <w:ind w:left="0" w:firstLine="709"/>
        <w:jc w:val="both"/>
        <w:tabs>
          <w:tab w:val="left" w:pos="1134" w:leader="none"/>
        </w:tabs>
        <w:rPr>
          <w:rFonts w:eastAsia="Times New Roman" w:cs="Times New Roman"/>
        </w:rPr>
      </w:pPr>
      <w:r>
        <w:rPr>
          <w:rFonts w:eastAsia="Times New Roman" w:cs="Times New Roman"/>
        </w:rPr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spacing w:after="160" w:line="259" w:lineRule="auto"/>
        <w:widowControl/>
        <w:rPr>
          <w:rFonts w:eastAsia="Times New Roman" w:cs="Times New Roman"/>
        </w:rPr>
      </w:pPr>
      <w:r>
        <w:rPr>
          <w:rFonts w:eastAsia="Times New Roman" w:cs="Times New Roman"/>
        </w:rPr>
        <w:br w:type="page" w:clear="all"/>
      </w:r>
      <w:r>
        <w:rPr>
          <w:rFonts w:eastAsia="Times New Roman" w:cs="Times New Roman"/>
        </w:rPr>
      </w:r>
      <w:r>
        <w:rPr>
          <w:rFonts w:eastAsia="Times New Roman" w:cs="Times New Roman"/>
        </w:rPr>
      </w:r>
    </w:p>
    <w:p>
      <w:pPr>
        <w:pStyle w:val="904"/>
        <w:numPr>
          <w:ilvl w:val="0"/>
          <w:numId w:val="18"/>
        </w:numPr>
        <w:contextualSpacing w:val="0"/>
        <w:ind w:left="0" w:firstLine="709"/>
        <w:jc w:val="both"/>
        <w:spacing w:after="12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услуг и этапы оказания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объекта информатизации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4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210"/>
        <w:gridCol w:w="522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Этап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Результат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Информационное обследование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Отчет об обследовании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Разработка проектов организационной документации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Комплект организационно-распорядительной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Разработка программы и методики проведения испытаний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Программа и методики испытаний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Испытание объекта информатизации на соответствие организационным и режимным требованиям</w:t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Протокол аттестационных испытаний объекта информатизации на соответствие организационным и режимным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Испытание объекта информатизации на соответствие требованиям по защите информации от утечки за счет несанкционированного доступа</w:t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  <w:r>
              <w:rPr>
                <w:rFonts w:cs="Times New Roman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eastAsia="Calibri" w:cs="Times New Roman"/>
                <w:lang w:eastAsia="en-US" w:bidi="ar-SA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Протокол аттестационных испытаний объекта информатизации на соответствие требованиям по защите информации от утечки за счет несанкционированного доступа</w:t>
            </w:r>
            <w:r>
              <w:rPr>
                <w:rFonts w:eastAsia="Calibri" w:cs="Times New Roman"/>
                <w:lang w:eastAsia="en-US" w:bidi="ar-SA"/>
              </w:rPr>
            </w:r>
            <w:r>
              <w:rPr>
                <w:rFonts w:eastAsia="Calibri" w:cs="Times New Roman"/>
                <w:lang w:eastAsia="en-US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Оформление заключения по результатам аттестационных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Заключение по результату аттестационных испытаний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10" w:type="dxa"/>
            <w:textDirection w:val="lrTb"/>
            <w:noWrap w:val="false"/>
          </w:tcPr>
          <w:p>
            <w:pPr>
              <w:rPr>
                <w:rFonts w:cs="Times New Roman"/>
              </w:rPr>
            </w:pPr>
            <w:r>
              <w:rPr>
                <w:rFonts w:eastAsia="Calibri" w:cs="Times New Roman"/>
                <w:lang w:eastAsia="en-US" w:bidi="ar-SA"/>
              </w:rPr>
              <w:t xml:space="preserve">Выдача аттестата соответствия объекта информатизации</w: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904"/>
              <w:ind w:left="0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 xml:space="preserve">Аттестат соответствия объекта информатизации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904"/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предоставляются на бумажном и электронном носителях.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ind w:left="0" w:firstLine="709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sz w:val="24"/>
          <w:szCs w:val="24"/>
          <w:lang w:val="en-US"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  <w:bCs/>
        </w:rPr>
      </w:pPr>
      <w:r>
        <w:rPr>
          <w:rFonts w:cs="Times New Roman"/>
          <w:bCs/>
        </w:rPr>
        <w:t xml:space="preserve">Услуги в соответствии настоящим техническим заданием должны быть оказаны Исполнителем </w:t>
      </w:r>
      <w:r>
        <w:rPr>
          <w:rFonts w:cs="Times New Roman"/>
          <w:bCs/>
        </w:rPr>
        <w:t xml:space="preserve">в течение </w:t>
      </w:r>
      <w:r>
        <w:rPr>
          <w:rFonts w:cs="Times New Roman"/>
          <w:bCs/>
        </w:rPr>
        <w:t xml:space="preserve">60</w:t>
      </w:r>
      <w:r>
        <w:rPr>
          <w:rFonts w:cs="Times New Roman"/>
          <w:bCs/>
        </w:rPr>
        <w:t xml:space="preserve"> (</w:t>
      </w:r>
      <w:r>
        <w:rPr>
          <w:rFonts w:cs="Times New Roman"/>
          <w:bCs/>
        </w:rPr>
        <w:t xml:space="preserve">шестидесяти</w:t>
      </w:r>
      <w:r>
        <w:rPr>
          <w:rFonts w:cs="Times New Roman"/>
          <w:bCs/>
        </w:rPr>
        <w:t xml:space="preserve">) рабочих дней с даты заключения</w:t>
      </w:r>
      <w:r>
        <w:rPr>
          <w:rFonts w:cs="Times New Roman"/>
          <w:bCs/>
        </w:rPr>
        <w:t xml:space="preserve"> </w:t>
      </w:r>
      <w:r>
        <w:rPr>
          <w:rFonts w:cs="Times New Roman"/>
          <w:bCs/>
        </w:rPr>
        <w:t xml:space="preserve">договора.</w:t>
      </w:r>
      <w:r>
        <w:rPr>
          <w:rFonts w:cs="Times New Roman"/>
          <w:bCs/>
        </w:rPr>
      </w:r>
      <w:r>
        <w:rPr>
          <w:rFonts w:cs="Times New Roman"/>
          <w:bCs/>
        </w:rPr>
      </w:r>
    </w:p>
    <w:p>
      <w:pPr>
        <w:ind w:firstLine="709"/>
        <w:jc w:val="both"/>
        <w:tabs>
          <w:tab w:val="left" w:pos="1134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и гарантийным обязательствам оказываемых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Все оказываемые услуги должны соответствовать действующим нормативным актам Российской Федерации в области защиты информации и правилам внутреннего распорядка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Оказание услуг, предусмотренных настоящим Техническим заданием, не должно нарушать работоспособность других автоматизированных информационных систем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Оказание услуг, предусмотренных настоящим Техническим заданием, не должно препятствовать осуществлению основной деятельности </w:t>
      </w:r>
      <w:r>
        <w:rPr>
          <w:rFonts w:eastAsia="Calibri" w:cs="Times New Roman"/>
          <w:color w:val="000000"/>
        </w:rPr>
        <w:t xml:space="preserve">ФКУ Упрдор "Новороссия".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eastAsia="Calibri" w:cs="Times New Roman"/>
          <w:color w:val="000000"/>
        </w:rPr>
        <w:t xml:space="preserve">Все услуги оказываются с соблюдением необходимых мер по охране труда, предотвращению аварийных ситуаций и согласовываются с Заказчиком на предмет соответствия их оказания действующим нормативным актам и правилам внутреннего распорядка Заказчика.</w:t>
      </w:r>
      <w:r>
        <w:rPr>
          <w:rFonts w:cs="Times New Roman"/>
        </w:rPr>
        <w:t xml:space="preserve">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Гарантийные обязательства составляют 12 месяцев с даты выдачи аттестата соответствия на </w:t>
      </w:r>
      <w:r>
        <w:rPr>
          <w:rFonts w:cs="Times New Roman"/>
        </w:rPr>
        <w:t xml:space="preserve">каждый объект информатизации</w:t>
      </w:r>
      <w:r>
        <w:rPr>
          <w:rFonts w:cs="Times New Roman"/>
        </w:rPr>
        <w:t xml:space="preserve"> Заказчика.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Гарантийные обязательства включают в себя устранение любых выявленных нарушений в полноте, качестве и достоверности в предоставленной со стороны Исполнителя документации по результатам проведения аттестационных испытаний.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Исполнитель за свой счет и своими силами осуществляет устранение выявленных в предоставленной, по результатам проведения аттестационных испытаний, документации недостатков.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Сроки устранения недостатков согласовывается с Заказчиком в каждом отдельном случае, но не могут превышать 15 рабочих дней.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конфиденциальности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9.1. Заказчик и Исполнитель (далее - Стороны) обязуются обеспечивать конфиденциальность полученной друг от друга информации и не допускать ее разглашения. Стороны несут ответственность за соблюдение этого требования в соответствии с </w:t>
      </w:r>
      <w:r>
        <w:rPr>
          <w:rFonts w:eastAsia="Times New Roman" w:cs="Times New Roman"/>
          <w:color w:val="000000"/>
          <w:lang w:eastAsia="ru-RU"/>
        </w:rPr>
        <w:t xml:space="preserve">законодательством Российской Федерации.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9.2. Информация ограниченного доступа, передаваемая сторонами друг другу в письменном виде или на ином материальном носителе, должна быть помечена реквизитами, позволяющими идентифицировать ее как конфиденциальную.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9.3. Сторона, получающая конфиденциальную информацию, должна обеспечить защиту этой информации от несанкционированного использования, распространения или публикации.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Вышеперечисленные обязательства по обеспечению </w:t>
      </w:r>
      <w:r>
        <w:rPr>
          <w:rFonts w:eastAsia="Times New Roman" w:cs="Times New Roman"/>
          <w:color w:val="000000"/>
          <w:lang w:eastAsia="ru-RU"/>
        </w:rPr>
        <w:t xml:space="preserve">конфиденциальности,</w:t>
      </w:r>
      <w:r>
        <w:rPr>
          <w:rFonts w:eastAsia="Times New Roman" w:cs="Times New Roman"/>
          <w:color w:val="000000"/>
          <w:lang w:eastAsia="ru-RU"/>
        </w:rPr>
        <w:t xml:space="preserve"> полученной </w:t>
      </w:r>
      <w:r>
        <w:rPr>
          <w:rFonts w:eastAsia="Times New Roman" w:cs="Times New Roman"/>
          <w:color w:val="000000"/>
          <w:lang w:eastAsia="ru-RU"/>
        </w:rPr>
        <w:t xml:space="preserve">Исполнителем информации,</w:t>
      </w:r>
      <w:r>
        <w:rPr>
          <w:rFonts w:eastAsia="Times New Roman" w:cs="Times New Roman"/>
          <w:color w:val="000000"/>
          <w:lang w:eastAsia="ru-RU"/>
        </w:rPr>
        <w:t xml:space="preserve"> действуют во все время оказания услуг и в течение 3 лет после окончания этих услуг, если другое не предусмотрено действующим законодательством Российской Федерации.</w:t>
      </w:r>
      <w:r>
        <w:rPr>
          <w:rFonts w:eastAsia="Times New Roman" w:cs="Times New Roman"/>
          <w:color w:val="000000"/>
          <w:lang w:eastAsia="ru-RU"/>
        </w:rPr>
      </w:r>
      <w:r>
        <w:rPr>
          <w:rFonts w:eastAsia="Times New Roman" w:cs="Times New Roman"/>
          <w:color w:val="000000"/>
          <w:lang w:eastAsia="ru-RU"/>
        </w:rPr>
      </w:r>
    </w:p>
    <w:p>
      <w:pPr>
        <w:ind w:firstLine="709"/>
        <w:jc w:val="both"/>
        <w:tabs>
          <w:tab w:val="left" w:pos="927" w:leader="none"/>
        </w:tabs>
        <w:rPr>
          <w:rFonts w:eastAsia="Times New Roman" w:cs="Times New Roman"/>
          <w:color w:val="000000"/>
          <w:lang w:eastAsia="ru-RU"/>
          <w14:ligatures w14:val="none"/>
        </w:rPr>
      </w:pPr>
      <w:r>
        <w:rPr>
          <w:rFonts w:eastAsia="Times New Roman" w:cs="Times New Roman"/>
          <w:color w:val="000000"/>
          <w:lang w:eastAsia="ru-RU"/>
        </w:rPr>
      </w:r>
      <w:r>
        <w:rPr>
          <w:rFonts w:eastAsia="Times New Roman" w:cs="Times New Roman"/>
          <w:color w:val="000000"/>
          <w:lang w:eastAsia="ru-RU"/>
        </w:rPr>
        <w:t xml:space="preserve">В соответствии с п.58 приказа ФСТЭК России от 11.04.2025г № 117 "Об</w:t>
        <w:br/>
        <w:t xml:space="preserve">утверждении требований о защите информации, содержащейся в</w:t>
        <w:br/>
        <w:t xml:space="preserve">государственных информационных системах, иных информационных системах</w:t>
        <w:br/>
        <w:t xml:space="preserve">государственных органов, государственных унитарных предприя</w:t>
      </w:r>
      <w:r>
        <w:rPr>
          <w:rFonts w:eastAsia="Times New Roman" w:cs="Times New Roman"/>
          <w:color w:val="000000"/>
          <w:lang w:eastAsia="ru-RU"/>
        </w:rPr>
        <w:t xml:space="preserve">тий,</w:t>
        <w:br/>
        <w:t xml:space="preserve">государственных учреждений" в информационных системах Исполнителя, в</w:t>
        <w:br/>
        <w:t xml:space="preserve">которых осуществляются обработка и хранение полученной в результате</w:t>
        <w:br/>
        <w:t xml:space="preserve">оказание услуг по аттестации информационных систем Заказчика информации,</w:t>
        <w:br/>
        <w:t xml:space="preserve">должны быть приняты меры по защите информ</w:t>
      </w:r>
      <w:r>
        <w:rPr>
          <w:rFonts w:eastAsia="Times New Roman" w:cs="Times New Roman"/>
          <w:color w:val="000000"/>
          <w:lang w:eastAsia="ru-RU"/>
        </w:rPr>
        <w:t xml:space="preserve">ации соответствующие</w:t>
        <w:br/>
        <w:t xml:space="preserve">требованиям предъявляемым к ИСПДн с установленным уровнем защищенности</w:t>
        <w:br/>
        <w:t xml:space="preserve">не ниже УЗ 3 и/или требованиям предъявляемым к ГИС не ниже К1.</w:t>
      </w:r>
      <w:r>
        <w:rPr>
          <w:rFonts w:eastAsia="Times New Roman" w:cs="Times New Roman"/>
          <w:color w:val="000000"/>
          <w:lang w:eastAsia="ru-RU"/>
        </w:rPr>
      </w:r>
      <w:r>
        <w:rPr>
          <w:rFonts w:eastAsia="Times New Roman" w:cs="Times New Roman"/>
          <w:color w:val="000000"/>
          <w:lang w:eastAsia="ru-RU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cs="Times New Roman"/>
          <w:bCs/>
        </w:rPr>
        <w:t xml:space="preserve">Выполнение требований по информационной безопасности в информационных системах Исполнителя подтверждается на этапе рассмотрения заявок предоставлением </w:t>
      </w:r>
      <w:r>
        <w:rPr>
          <w:rFonts w:cs="Times New Roman"/>
        </w:rPr>
        <w:t xml:space="preserve">копий аттестатов соответствия информационных систем или заключений по результатам оценки защищенности.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документированию: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Отчетные материалы (документы) представляются Заказчику по результатам аттестационных испытаний объектов информатизации на русском языке </w:t>
      </w:r>
      <w:r>
        <w:rPr>
          <w:rFonts w:eastAsia="Times New Roman" w:cs="Times New Roman"/>
          <w:color w:val="000000"/>
          <w:lang w:eastAsia="ru-RU"/>
        </w:rPr>
        <w:br/>
        <w:t xml:space="preserve">в напечатанном виде (на бумажном носителе) в одном экземпляре и в электронном виде, на отчуждаемом машинном носителе информации: флэш-карте или CD-R (DVD-R) диске.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Материалы оформляются в формате: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14"/>
        </w:numPr>
        <w:contextualSpacing/>
        <w:ind w:left="0" w:firstLine="709"/>
        <w:jc w:val="both"/>
        <w:tabs>
          <w:tab w:val="left" w:pos="1276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текстовые документы в формате Microsoft Word (.</w:t>
      </w:r>
      <w:r>
        <w:rPr>
          <w:rFonts w:eastAsia="Times New Roman" w:cs="Times New Roman"/>
          <w:color w:val="000000"/>
          <w:lang w:eastAsia="ru-RU"/>
        </w:rPr>
        <w:t xml:space="preserve">doc</w:t>
      </w:r>
      <w:r>
        <w:rPr>
          <w:rFonts w:eastAsia="Times New Roman" w:cs="Times New Roman"/>
          <w:color w:val="000000"/>
          <w:lang w:eastAsia="ru-RU"/>
        </w:rPr>
        <w:t xml:space="preserve"> или .</w:t>
      </w:r>
      <w:r>
        <w:rPr>
          <w:rFonts w:eastAsia="Times New Roman" w:cs="Times New Roman"/>
          <w:color w:val="000000"/>
          <w:lang w:eastAsia="ru-RU"/>
        </w:rPr>
        <w:t xml:space="preserve">docx</w:t>
      </w:r>
      <w:r>
        <w:rPr>
          <w:rFonts w:eastAsia="Times New Roman" w:cs="Times New Roman"/>
          <w:color w:val="000000"/>
          <w:lang w:eastAsia="ru-RU"/>
        </w:rPr>
        <w:t xml:space="preserve">) или совместимых российских аналогов; </w:t>
      </w:r>
      <w:r>
        <w:rPr>
          <w:rFonts w:cs="Times New Roman"/>
        </w:rPr>
      </w:r>
      <w:r>
        <w:rPr>
          <w:rFonts w:cs="Times New Roman"/>
        </w:rPr>
      </w:r>
    </w:p>
    <w:p>
      <w:pPr>
        <w:numPr>
          <w:ilvl w:val="0"/>
          <w:numId w:val="14"/>
        </w:numPr>
        <w:contextualSpacing/>
        <w:ind w:left="0" w:firstLine="709"/>
        <w:jc w:val="both"/>
        <w:tabs>
          <w:tab w:val="left" w:pos="1276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схемы, графическая часть </w:t>
      </w:r>
      <w:bookmarkStart w:id="1" w:name="_Hlk113532891"/>
      <w:r>
        <w:rPr>
          <w:rFonts w:eastAsia="Times New Roman" w:cs="Times New Roman"/>
          <w:color w:val="000000"/>
          <w:lang w:eastAsia="ru-RU"/>
        </w:rPr>
        <w:t xml:space="preserve">в формате </w:t>
      </w:r>
      <w:bookmarkEnd w:id="1"/>
      <w:r>
        <w:rPr>
          <w:rFonts w:eastAsia="Times New Roman" w:cs="Times New Roman"/>
          <w:color w:val="000000"/>
          <w:lang w:eastAsia="ru-RU"/>
        </w:rPr>
        <w:t xml:space="preserve">Visio</w:t>
      </w:r>
      <w:r>
        <w:rPr>
          <w:rFonts w:eastAsia="Times New Roman" w:cs="Times New Roman"/>
          <w:color w:val="000000"/>
          <w:lang w:eastAsia="ru-RU"/>
        </w:rPr>
        <w:t xml:space="preserve">, рисунки в формате JPEG или PDF или совместимых российских аналогов.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В документах должен применяться шрифт 14 пт. (Times New </w:t>
      </w:r>
      <w:r>
        <w:rPr>
          <w:rFonts w:eastAsia="Times New Roman" w:cs="Times New Roman"/>
          <w:color w:val="000000"/>
          <w:lang w:eastAsia="ru-RU"/>
        </w:rPr>
        <w:t xml:space="preserve">Roman</w:t>
      </w:r>
      <w:r>
        <w:rPr>
          <w:rFonts w:eastAsia="Times New Roman" w:cs="Times New Roman"/>
          <w:color w:val="000000"/>
          <w:lang w:eastAsia="ru-RU"/>
        </w:rPr>
        <w:t xml:space="preserve">). 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tabs>
          <w:tab w:val="left" w:pos="927" w:leader="none"/>
        </w:tabs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Документы в электронном виде, предоставляемые по результатам проведения аттестационных испытаний, должны допускать их последующее редактирование.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eastAsia="Times New Roman" w:cs="Times New Roman"/>
          <w:color w:val="000000"/>
          <w:lang w:eastAsia="ru-RU"/>
        </w:rPr>
        <w:t xml:space="preserve">Документы и отчуждаемые машинные носители информации, содержащие информацию конфиденц</w:t>
      </w:r>
      <w:r>
        <w:rPr>
          <w:rFonts w:eastAsia="Times New Roman" w:cs="Times New Roman"/>
          <w:color w:val="000000"/>
          <w:lang w:eastAsia="ru-RU"/>
        </w:rPr>
        <w:t xml:space="preserve">иального характера, не содержащую сведений, составляющих государственную тайну, должны быть учтены и оформлены в соответствии с требованиями законодательства об обеспечении защиты информации и содержать ограничительную пометку «Для служебного пользования».</w:t>
      </w:r>
      <w:r>
        <w:rPr>
          <w:rFonts w:cs="Times New Roman"/>
        </w:rPr>
      </w:r>
      <w:r>
        <w:rPr>
          <w:rFonts w:cs="Times New Roman"/>
        </w:rPr>
      </w:r>
    </w:p>
    <w:p>
      <w:pPr>
        <w:ind w:firstLine="709"/>
        <w:jc w:val="both"/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0"/>
          <w:numId w:val="13"/>
        </w:numPr>
        <w:ind w:left="0" w:firstLine="709"/>
        <w:jc w:val="both"/>
        <w:spacing w:after="0" w:line="240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нормативной базе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567" w:leader="none"/>
        </w:tabs>
        <w:rPr>
          <w:rFonts w:cs="Times New Roman"/>
        </w:rPr>
      </w:pPr>
      <w:r>
        <w:rPr>
          <w:rFonts w:cs="Times New Roman"/>
        </w:rPr>
        <w:t xml:space="preserve">Все услуги должны осуществляться в соответствии с требованиями следующих нормативных документов: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904"/>
        <w:numPr>
          <w:ilvl w:val="3"/>
          <w:numId w:val="15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27 июля 2006 г. № 149-ФЗ «Об информации, информационных технологиях и защите информации».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3"/>
          <w:numId w:val="15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«Методика определения актуальных угроз безопасности персональных данных при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обработке в информационных системах персональных данных» (ФСТЭК России, 2008 г.).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3"/>
          <w:numId w:val="15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«Методика проведения испытаний систем защиты информации информационных систем методами тестирования на проникновение» утверждена ФСТЭК России от 25 июня 2025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3"/>
          <w:numId w:val="15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/>
      <w:bookmarkStart w:id="2" w:name="_Hlk228962894"/>
      <w:r>
        <w:rPr>
          <w:rFonts w:ascii="Times New Roman" w:hAnsi="Times New Roman" w:cs="Times New Roman"/>
          <w:sz w:val="24"/>
          <w:szCs w:val="24"/>
        </w:rPr>
        <w:t xml:space="preserve">приказ ФСТЭК России от 11.04.2025 № 117 "Об утверждении Требований о защите </w:t>
      </w:r>
      <w:r>
        <w:rPr>
          <w:rFonts w:ascii="Times New Roman" w:hAnsi="Times New Roman" w:cs="Times New Roman"/>
          <w:sz w:val="24"/>
          <w:szCs w:val="24"/>
        </w:rPr>
        <w:t xml:space="preserve">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учреждений"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3"/>
          <w:numId w:val="15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"Методика анализа защищенности информационных систем" утверждена ФСТЭК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25 ноября 2025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3"/>
          <w:numId w:val="15"/>
        </w:numPr>
        <w:ind w:left="0" w:firstLine="709"/>
        <w:jc w:val="both"/>
        <w:spacing w:after="0" w:line="240" w:lineRule="auto"/>
        <w:tabs>
          <w:tab w:val="left" w:pos="709" w:leader="none"/>
          <w:tab w:val="left" w:pos="113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Базовая модель угроз безопасности персональных данных при их обработке в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системах персональных данных» (ФСТЭК России, 2008 г.).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15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/>
      <w:hyperlink r:id="rId10" w:tooltip="consultantplus://offline/ref=42413CE1F5982A93907E6E08FD4E4A03260423D6357107C503513E3625E8l5J" w:history="1">
        <w:r>
          <w:rPr>
            <w:rStyle w:val="901"/>
            <w:rFonts w:ascii="Times New Roman" w:hAnsi="Times New Roman" w:cs="Times New Roman"/>
            <w:sz w:val="24"/>
            <w:szCs w:val="24"/>
          </w:rPr>
          <w:t xml:space="preserve">ГОСТ Р 50922-2006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Защита информации. Основные термины и определения.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15"/>
        </w:numPr>
        <w:ind w:left="0" w:right="-6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/>
      <w:hyperlink r:id="rId11" w:tooltip="consultantplus://offline/ref=42413CE1F5982A93907E6404E34E4A03240C2AD73E2E50C7520430E3l3J" w:history="1">
        <w:r>
          <w:rPr>
            <w:rStyle w:val="901"/>
            <w:rFonts w:ascii="Times New Roman" w:hAnsi="Times New Roman" w:cs="Times New Roman"/>
            <w:sz w:val="24"/>
            <w:szCs w:val="24"/>
          </w:rPr>
          <w:t xml:space="preserve">ГОСТ Р 51583-2014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Защита информации. Порядок создания автоматизированных систем в защищенном исполнении. Общие положения.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15"/>
        </w:numPr>
        <w:ind w:left="0" w:right="-6" w:firstLine="709"/>
        <w:jc w:val="both"/>
        <w:spacing w:line="240" w:lineRule="auto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 Р 51624-2000 Защита информации. Автоматизированные системы в защищенном исполнении. Общие требования.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4"/>
        <w:numPr>
          <w:ilvl w:val="0"/>
          <w:numId w:val="15"/>
        </w:numPr>
        <w:ind w:left="0" w:right="-6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34.602-2020 Информационные технологии. Комплекс стандартов на автоматизированные системы. Техническое задание на создание автоматизированной системы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jc w:val="center"/>
        <w:tabs>
          <w:tab w:val="left" w:pos="360" w:leader="none"/>
        </w:tabs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</w:r>
      <w:r>
        <w:rPr>
          <w:rFonts w:ascii="Times New Roman" w:hAnsi="Times New Roman" w:cs="Times New Roman"/>
          <w:b/>
          <w:bCs/>
          <w:sz w:val="24"/>
        </w:rPr>
      </w:r>
      <w:r>
        <w:rPr>
          <w:rFonts w:ascii="Times New Roman" w:hAnsi="Times New Roman" w:cs="Times New Roman"/>
          <w:b/>
          <w:bCs/>
          <w:sz w:val="24"/>
        </w:rPr>
      </w:r>
    </w:p>
    <w:p>
      <w:pPr>
        <w:pStyle w:val="903"/>
        <w:jc w:val="center"/>
        <w:tabs>
          <w:tab w:val="left" w:pos="360" w:leader="none"/>
        </w:tabs>
        <w:rPr>
          <w:rFonts w:ascii="Times New Roman" w:hAnsi="Times New Roman" w:cs="Times New Roman"/>
          <w:b/>
          <w:bCs/>
          <w:caps/>
          <w:color w:val="000000"/>
          <w:sz w:val="24"/>
          <w:lang w:eastAsia="en-US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lang w:eastAsia="en-US"/>
        </w:rPr>
      </w:r>
      <w:r>
        <w:rPr>
          <w:rFonts w:ascii="Times New Roman" w:hAnsi="Times New Roman" w:cs="Times New Roman"/>
          <w:b/>
          <w:bCs/>
          <w:caps/>
          <w:color w:val="000000"/>
          <w:sz w:val="24"/>
          <w:lang w:eastAsia="en-US"/>
        </w:rPr>
      </w:r>
      <w:r>
        <w:rPr>
          <w:rFonts w:ascii="Times New Roman" w:hAnsi="Times New Roman" w:cs="Times New Roman"/>
          <w:b/>
          <w:bCs/>
          <w:caps/>
          <w:color w:val="000000"/>
          <w:sz w:val="24"/>
          <w:lang w:eastAsia="en-US"/>
        </w:rPr>
      </w:r>
    </w:p>
    <w:p>
      <w:pPr>
        <w:pStyle w:val="896"/>
        <w:ind w:left="0" w:firstLine="16"/>
        <w:jc w:val="center"/>
        <w:spacing w:before="0" w:after="0"/>
        <w:tabs>
          <w:tab w:val="clear" w:pos="0" w:leader="none"/>
          <w:tab w:val="left" w:pos="16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896"/>
        <w:ind w:left="0" w:firstLine="16"/>
        <w:jc w:val="center"/>
        <w:spacing w:before="0" w:after="0"/>
        <w:tabs>
          <w:tab w:val="clear" w:pos="0" w:leader="none"/>
          <w:tab w:val="left" w:pos="16" w:leader="none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SimSun">
    <w:panose1 w:val="02000506000000020000"/>
  </w:font>
  <w:font w:name="OpenSymbol">
    <w:panose1 w:val="05010000000000000000"/>
  </w:font>
  <w:font w:name="Courier New">
    <w:panose1 w:val="02070409020205020404"/>
  </w:font>
  <w:font w:name="Mangal">
    <w:panose1 w:val="02040503050306020203"/>
  </w:font>
  <w:font w:name="Times New Roman">
    <w:panose1 w:val="020206030504050203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21"/>
        <w:jc w:val="both"/>
        <w:rPr>
          <w:sz w:val="16"/>
          <w:szCs w:val="16"/>
        </w:rPr>
      </w:pPr>
      <w:r>
        <w:rPr>
          <w:rStyle w:val="923"/>
          <w:sz w:val="16"/>
          <w:szCs w:val="16"/>
        </w:rPr>
        <w:footnoteRef/>
      </w:r>
      <w:r>
        <w:rPr>
          <w:sz w:val="16"/>
          <w:szCs w:val="16"/>
        </w:rPr>
        <w:t xml:space="preserve"> Перечень требований должен быть уточнен (скорректирован) исполнителем на этапе информационного обследования объекта информатизации, исходя из применяемых в ИС информационных технологий.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  <w:footnote w:id="3">
    <w:p>
      <w:pPr>
        <w:pStyle w:val="909"/>
        <w:jc w:val="both"/>
      </w:pPr>
      <w:r>
        <w:rPr>
          <w:rStyle w:val="902"/>
        </w:rPr>
        <w:footnoteRef/>
      </w:r>
      <w:r>
        <w:rPr>
          <w:rFonts w:eastAsia="Times New Roman" w:cs="Times New Roman"/>
        </w:rPr>
        <w:tab/>
        <w:t xml:space="preserve"> </w:t>
      </w:r>
      <w:r>
        <w:t xml:space="preserve">Испытания проводятся в соответствии с Методикой проведения испытаний систем защиты информации информационных систем методами тестирования на проникновение, утвержденной ФСТЭК России от 25 июня 2025 г.</w:t>
      </w:r>
      <w:r/>
    </w:p>
    <w:p>
      <w:pPr>
        <w:pStyle w:val="909"/>
        <w:jc w:val="both"/>
      </w:pPr>
      <w:r>
        <w:tab/>
        <w:t xml:space="preserve">Тестирования осуществляется на основании отдельно оформленного согласия, подписанного руководителем организации Заказчика. </w:t>
      </w:r>
      <w:r/>
    </w:p>
    <w:p>
      <w:pPr>
        <w:pStyle w:val="909"/>
        <w:jc w:val="both"/>
      </w:pPr>
      <w:r>
        <w:tab/>
        <w:t xml:space="preserve">Результаты тестирования оформляются в виде отдельного протокола (отчета).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896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none"/>
      <w:pStyle w:val="90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  <w:rPr>
        <w:rFonts w:ascii="Symbol" w:hAnsi="Symbol" w:eastAsia="Times New Roman" w:cs="Symbol"/>
        <w:b/>
        <w:bCs/>
        <w:szCs w:val="24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  <w:rPr>
        <w:rFonts w:ascii="OpenSymbol" w:hAnsi="OpenSymbol" w:cs="OpenSymbol"/>
        <w:b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  <w:rPr>
        <w:rFonts w:ascii="OpenSymbol" w:hAnsi="OpenSymbol" w:cs="Wingdings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  <w:rPr>
        <w:rFonts w:ascii="Symbol" w:hAnsi="Symbol" w:cs="Calibri"/>
        <w:sz w:val="20"/>
        <w:szCs w:val="20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  <w:rPr>
        <w:rFonts w:ascii="OpenSymbol" w:hAnsi="OpenSymbol" w:cs="Calibri"/>
        <w:sz w:val="20"/>
        <w:szCs w:val="20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  <w:rPr>
        <w:rFonts w:ascii="OpenSymbol" w:hAnsi="OpenSymbol" w:cs="OpenSymbol"/>
        <w:b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  <w:rPr>
        <w:rFonts w:ascii="Symbol" w:hAnsi="Symbol" w:eastAsia="Times New Roman" w:cs="Symbol"/>
        <w:b/>
        <w:bCs/>
        <w:szCs w:val="24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  <w:rPr>
        <w:rFonts w:ascii="OpenSymbol" w:hAnsi="OpenSymbol" w:cs="OpenSymbol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  <w:rPr>
        <w:rFonts w:hint="default" w:ascii="Times New Roman" w:hAnsi="Times New Roman" w:eastAsia="Calibri" w:cs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  <w:tabs>
          <w:tab w:val="num" w:pos="0" w:leader="none"/>
        </w:tabs>
      </w:pPr>
      <w:rPr>
        <w:rFonts w:hint="default" w:ascii="Times New Roman" w:hAnsi="Times New Roman" w:eastAsia="Calibri" w:cs="Times New Roman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  <w:rPr>
        <w:rFonts w:ascii="OpenSymbol" w:hAnsi="OpenSymbol" w:cs="Wingding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0" w:leader="none"/>
        </w:tabs>
      </w:pPr>
      <w:rPr>
        <w:rFonts w:ascii="Symbol" w:hAnsi="Symbol" w:cs="Calibri"/>
        <w:sz w:val="20"/>
        <w:szCs w:val="2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ascii="OpenSymbol" w:hAnsi="OpenSymbol" w:cs="Calibri"/>
        <w:sz w:val="20"/>
        <w:szCs w:val="2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  <w:tabs>
          <w:tab w:val="num" w:pos="0" w:leader="none"/>
        </w:tabs>
      </w:pPr>
      <w:rPr>
        <w:rFonts w:ascii="OpenSymbol" w:hAnsi="OpenSymbol" w:cs="OpenSymbol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0" w:leader="none"/>
        </w:tabs>
      </w:pPr>
      <w:rPr>
        <w:rFonts w:ascii="Symbol" w:hAnsi="Symbol" w:cs="Symbol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  <w:tabs>
          <w:tab w:val="num" w:pos="1" w:leader="none"/>
        </w:tabs>
      </w:pPr>
      <w:rPr>
        <w:rFonts w:ascii="Symbol" w:hAnsi="Symbol" w:cs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1" w:hanging="360"/>
        <w:tabs>
          <w:tab w:val="num" w:pos="1" w:leader="none"/>
        </w:tabs>
      </w:pPr>
      <w:rPr>
        <w:rFonts w:ascii="Arial Unicode MS" w:hAnsi="Arial Unicode MS" w:cs="Arial Unicode MS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1" w:hanging="180"/>
        <w:tabs>
          <w:tab w:val="num" w:pos="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1" w:hanging="360"/>
        <w:tabs>
          <w:tab w:val="num" w:pos="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1" w:hanging="360"/>
        <w:tabs>
          <w:tab w:val="num" w:pos="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1" w:hanging="180"/>
        <w:tabs>
          <w:tab w:val="num" w:pos="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  <w:tabs>
          <w:tab w:val="num" w:pos="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1" w:hanging="360"/>
        <w:tabs>
          <w:tab w:val="num" w:pos="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1" w:hanging="180"/>
        <w:tabs>
          <w:tab w:val="num" w:pos="1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b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  <w:rPr>
        <w:sz w:val="20"/>
        <w:szCs w:val="20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  <w:rPr>
        <w:sz w:val="20"/>
        <w:szCs w:val="20"/>
        <w:lang w:val="en-US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  <w:b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  <w:tabs>
          <w:tab w:val="num" w:pos="0" w:leader="none"/>
        </w:tabs>
      </w:pPr>
      <w:rPr>
        <w:rFonts w:eastAsia="Times New Roman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648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68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88" w:hanging="360"/>
        <w:tabs>
          <w:tab w:val="num" w:pos="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08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28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48" w:hanging="360"/>
        <w:tabs>
          <w:tab w:val="num" w:pos="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68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88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1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/>
        <w:color w:val="000000"/>
        <w:szCs w:val="24"/>
        <w:lang w:eastAsia="ru-RU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ascii="Symbol" w:hAnsi="Symbol" w:cs="Symbol"/>
        <w:spacing w:val="-1"/>
        <w:sz w:val="24"/>
        <w:szCs w:val="24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ascii="Wingdings" w:hAnsi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  <w:rPr>
        <w:rFonts w:ascii="Symbol" w:hAnsi="Symbol" w:eastAsia="Calibri" w:cs="Symbol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  <w:tabs>
          <w:tab w:val="num" w:pos="0" w:leader="none"/>
        </w:tabs>
      </w:pPr>
      <w:rPr>
        <w:rFonts w:hint="default" w:ascii="Times New Roman" w:hAnsi="Times New Roman" w:eastAsia="Calibri" w:cs="Times New Roman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  <w:rPr>
        <w:rFonts w:ascii="OpenSymbol" w:hAnsi="OpenSymbol" w:cs="Wingding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0" w:leader="none"/>
        </w:tabs>
      </w:pPr>
      <w:rPr>
        <w:rFonts w:ascii="Symbol" w:hAnsi="Symbol" w:cs="Calibri"/>
        <w:sz w:val="20"/>
        <w:szCs w:val="2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  <w:tabs>
          <w:tab w:val="num" w:pos="0" w:leader="none"/>
        </w:tabs>
      </w:pPr>
      <w:rPr>
        <w:rFonts w:ascii="OpenSymbol" w:hAnsi="OpenSymbol" w:cs="Calibri"/>
        <w:sz w:val="20"/>
        <w:szCs w:val="2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080"/>
        <w:tabs>
          <w:tab w:val="num" w:pos="0" w:leader="none"/>
        </w:tabs>
      </w:pPr>
      <w:rPr>
        <w:rFonts w:ascii="OpenSymbol" w:hAnsi="OpenSymbol" w:cs="OpenSymbol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0" w:leader="none"/>
        </w:tabs>
      </w:pPr>
      <w:rPr>
        <w:rFonts w:ascii="Symbol" w:hAnsi="Symbol" w:cs="Symbol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Zero"/>
      <w:isLgl/>
      <w:suff w:val="tab"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897"/>
    <w:link w:val="894"/>
    <w:uiPriority w:val="9"/>
    <w:rPr>
      <w:rFonts w:ascii="Arial" w:hAnsi="Arial" w:eastAsia="Arial" w:cs="Arial"/>
      <w:sz w:val="40"/>
      <w:szCs w:val="40"/>
    </w:rPr>
  </w:style>
  <w:style w:type="character" w:styleId="724">
    <w:name w:val="Heading 2 Char"/>
    <w:basedOn w:val="897"/>
    <w:link w:val="895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3"/>
    <w:next w:val="893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7"/>
    <w:link w:val="725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897"/>
    <w:link w:val="896"/>
    <w:uiPriority w:val="9"/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basedOn w:val="897"/>
    <w:link w:val="728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97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97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97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3"/>
    <w:next w:val="893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9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3"/>
    <w:next w:val="89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7"/>
    <w:link w:val="739"/>
    <w:uiPriority w:val="10"/>
    <w:rPr>
      <w:sz w:val="48"/>
      <w:szCs w:val="48"/>
    </w:rPr>
  </w:style>
  <w:style w:type="paragraph" w:styleId="741">
    <w:name w:val="Subtitle"/>
    <w:basedOn w:val="893"/>
    <w:next w:val="893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7"/>
    <w:link w:val="741"/>
    <w:uiPriority w:val="11"/>
    <w:rPr>
      <w:sz w:val="24"/>
      <w:szCs w:val="24"/>
    </w:rPr>
  </w:style>
  <w:style w:type="paragraph" w:styleId="743">
    <w:name w:val="Quote"/>
    <w:basedOn w:val="893"/>
    <w:next w:val="893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3"/>
    <w:next w:val="893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3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basedOn w:val="897"/>
    <w:link w:val="747"/>
    <w:uiPriority w:val="99"/>
  </w:style>
  <w:style w:type="paragraph" w:styleId="749">
    <w:name w:val="Footer"/>
    <w:basedOn w:val="893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basedOn w:val="897"/>
    <w:link w:val="749"/>
    <w:uiPriority w:val="99"/>
  </w:style>
  <w:style w:type="paragraph" w:styleId="751">
    <w:name w:val="Caption"/>
    <w:basedOn w:val="893"/>
    <w:next w:val="8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749"/>
    <w:uiPriority w:val="99"/>
  </w:style>
  <w:style w:type="table" w:styleId="753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52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56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7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9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3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66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0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Footnote Text Char"/>
    <w:link w:val="921"/>
    <w:uiPriority w:val="99"/>
    <w:rPr>
      <w:sz w:val="18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7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  <w:pPr>
      <w:spacing w:after="0" w:line="240" w:lineRule="auto"/>
      <w:widowControl w:val="off"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894">
    <w:name w:val="Heading 1"/>
    <w:basedOn w:val="893"/>
    <w:next w:val="893"/>
    <w:link w:val="911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/>
      <w:color w:val="2f5496" w:themeColor="accent1" w:themeShade="BF"/>
      <w:sz w:val="32"/>
      <w:szCs w:val="29"/>
    </w:rPr>
  </w:style>
  <w:style w:type="paragraph" w:styleId="895">
    <w:name w:val="Heading 2"/>
    <w:basedOn w:val="893"/>
    <w:next w:val="893"/>
    <w:link w:val="919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/>
      <w:color w:val="2f5496" w:themeColor="accent1" w:themeShade="BF"/>
      <w:sz w:val="26"/>
      <w:szCs w:val="23"/>
    </w:rPr>
  </w:style>
  <w:style w:type="paragraph" w:styleId="896">
    <w:name w:val="Heading 4"/>
    <w:basedOn w:val="893"/>
    <w:next w:val="893"/>
    <w:link w:val="900"/>
    <w:qFormat/>
    <w:pPr>
      <w:numPr>
        <w:ilvl w:val="3"/>
        <w:numId w:val="1"/>
      </w:numPr>
      <w:jc w:val="both"/>
      <w:keepNext/>
      <w:spacing w:before="240" w:after="60"/>
      <w:outlineLvl w:val="3"/>
    </w:pPr>
    <w:rPr>
      <w:rFonts w:ascii="Arial" w:hAnsi="Arial" w:cs="Arial"/>
      <w:szCs w:val="20"/>
    </w:rPr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character" w:styleId="900" w:customStyle="1">
    <w:name w:val="Заголовок 4 Знак"/>
    <w:basedOn w:val="897"/>
    <w:link w:val="896"/>
    <w:rPr>
      <w:rFonts w:ascii="Arial" w:hAnsi="Arial" w:eastAsia="SimSun" w:cs="Arial"/>
      <w:sz w:val="24"/>
      <w:szCs w:val="20"/>
      <w:lang w:eastAsia="zh-CN" w:bidi="hi-IN"/>
    </w:rPr>
  </w:style>
  <w:style w:type="character" w:styleId="901">
    <w:name w:val="Hyperlink"/>
    <w:rPr>
      <w:color w:val="000080"/>
      <w:u w:val="single"/>
    </w:rPr>
  </w:style>
  <w:style w:type="character" w:styleId="902" w:customStyle="1">
    <w:name w:val="Символ сноски"/>
    <w:rPr>
      <w:vertAlign w:val="superscript"/>
    </w:rPr>
  </w:style>
  <w:style w:type="paragraph" w:styleId="903" w:customStyle="1">
    <w:name w:val="ConsPlusNormal"/>
    <w:pPr>
      <w:spacing w:after="0" w:line="240" w:lineRule="auto"/>
    </w:pPr>
    <w:rPr>
      <w:rFonts w:ascii="Arial" w:hAnsi="Arial" w:eastAsia="Arial" w:cs="Courier New"/>
      <w:sz w:val="16"/>
      <w:szCs w:val="24"/>
      <w:lang w:eastAsia="zh-CN" w:bidi="hi-IN"/>
    </w:rPr>
  </w:style>
  <w:style w:type="paragraph" w:styleId="904" w:customStyle="1">
    <w:name w:val="Абзац списка1"/>
    <w:basedOn w:val="893"/>
    <w:pPr>
      <w:contextualSpacing/>
      <w:ind w:left="720"/>
      <w:spacing w:after="200" w:line="276" w:lineRule="auto"/>
    </w:pPr>
    <w:rPr>
      <w:rFonts w:ascii="Calibri" w:hAnsi="Calibri" w:eastAsia="Calibri" w:cs="Calibri"/>
      <w:sz w:val="22"/>
      <w:szCs w:val="22"/>
    </w:rPr>
  </w:style>
  <w:style w:type="paragraph" w:styleId="905">
    <w:name w:val="Body Text Indent"/>
    <w:basedOn w:val="893"/>
    <w:link w:val="906"/>
    <w:pPr>
      <w:ind w:left="283"/>
      <w:spacing w:after="120"/>
    </w:pPr>
  </w:style>
  <w:style w:type="character" w:styleId="906" w:customStyle="1">
    <w:name w:val="Основной текст с отступом Знак"/>
    <w:basedOn w:val="897"/>
    <w:link w:val="905"/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907" w:customStyle="1">
    <w:name w:val="Отступ ТЗ"/>
    <w:basedOn w:val="893"/>
    <w:pPr>
      <w:jc w:val="both"/>
      <w:spacing w:line="360" w:lineRule="auto"/>
    </w:pPr>
    <w:rPr>
      <w:rFonts w:eastAsia="Times New Roman"/>
      <w:color w:val="00000a"/>
      <w:szCs w:val="20"/>
    </w:rPr>
  </w:style>
  <w:style w:type="paragraph" w:styleId="908" w:customStyle="1">
    <w:name w:val="Оглавление 61"/>
    <w:basedOn w:val="893"/>
    <w:next w:val="893"/>
    <w:pPr>
      <w:numPr>
        <w:ilvl w:val="0"/>
        <w:numId w:val="2"/>
      </w:numPr>
      <w:ind w:left="0" w:firstLine="709"/>
      <w:jc w:val="both"/>
      <w:spacing w:before="60" w:after="60" w:line="288" w:lineRule="auto"/>
    </w:pPr>
    <w:rPr>
      <w:rFonts w:ascii="Calibri" w:hAnsi="Calibri" w:eastAsia="Calibri" w:cs="Calibri"/>
    </w:rPr>
  </w:style>
  <w:style w:type="paragraph" w:styleId="909" w:customStyle="1">
    <w:name w:val="Текст сноски1"/>
    <w:basedOn w:val="893"/>
    <w:rPr>
      <w:sz w:val="20"/>
      <w:szCs w:val="20"/>
    </w:rPr>
  </w:style>
  <w:style w:type="paragraph" w:styleId="910" w:customStyle="1">
    <w:name w:val="Обычный (Интернет)1"/>
    <w:basedOn w:val="893"/>
    <w:pPr>
      <w:spacing w:before="280" w:after="280"/>
    </w:pPr>
    <w:rPr>
      <w:rFonts w:eastAsia="Times New Roman"/>
    </w:rPr>
  </w:style>
  <w:style w:type="character" w:styleId="911" w:customStyle="1">
    <w:name w:val="Заголовок 1 Знак"/>
    <w:basedOn w:val="897"/>
    <w:link w:val="894"/>
    <w:uiPriority w:val="9"/>
    <w:rPr>
      <w:rFonts w:cs="Mangal" w:asciiTheme="majorHAnsi" w:hAnsiTheme="majorHAnsi" w:eastAsiaTheme="majorEastAsia"/>
      <w:color w:val="2f5496" w:themeColor="accent1" w:themeShade="BF"/>
      <w:sz w:val="32"/>
      <w:szCs w:val="29"/>
      <w:lang w:eastAsia="zh-CN" w:bidi="hi-IN"/>
    </w:rPr>
  </w:style>
  <w:style w:type="character" w:styleId="912">
    <w:name w:val="annotation reference"/>
    <w:basedOn w:val="897"/>
    <w:uiPriority w:val="99"/>
    <w:semiHidden/>
    <w:unhideWhenUsed/>
    <w:rPr>
      <w:sz w:val="16"/>
      <w:szCs w:val="16"/>
    </w:rPr>
  </w:style>
  <w:style w:type="paragraph" w:styleId="913">
    <w:name w:val="annotation text"/>
    <w:basedOn w:val="893"/>
    <w:link w:val="914"/>
    <w:uiPriority w:val="99"/>
    <w:semiHidden/>
    <w:unhideWhenUsed/>
    <w:rPr>
      <w:sz w:val="20"/>
      <w:szCs w:val="18"/>
    </w:rPr>
  </w:style>
  <w:style w:type="character" w:styleId="914" w:customStyle="1">
    <w:name w:val="Текст примечания Знак"/>
    <w:basedOn w:val="897"/>
    <w:link w:val="913"/>
    <w:uiPriority w:val="99"/>
    <w:semiHidden/>
    <w:rPr>
      <w:rFonts w:ascii="Times New Roman" w:hAnsi="Times New Roman" w:eastAsia="SimSun" w:cs="Mangal"/>
      <w:sz w:val="20"/>
      <w:szCs w:val="18"/>
      <w:lang w:eastAsia="zh-CN" w:bidi="hi-IN"/>
    </w:rPr>
  </w:style>
  <w:style w:type="paragraph" w:styleId="915">
    <w:name w:val="annotation subject"/>
    <w:basedOn w:val="913"/>
    <w:next w:val="913"/>
    <w:link w:val="916"/>
    <w:uiPriority w:val="99"/>
    <w:semiHidden/>
    <w:unhideWhenUsed/>
    <w:rPr>
      <w:b/>
      <w:bCs/>
    </w:rPr>
  </w:style>
  <w:style w:type="character" w:styleId="916" w:customStyle="1">
    <w:name w:val="Тема примечания Знак"/>
    <w:basedOn w:val="914"/>
    <w:link w:val="915"/>
    <w:uiPriority w:val="99"/>
    <w:semiHidden/>
    <w:rPr>
      <w:rFonts w:ascii="Times New Roman" w:hAnsi="Times New Roman" w:eastAsia="SimSun" w:cs="Mangal"/>
      <w:b/>
      <w:bCs/>
      <w:sz w:val="20"/>
      <w:szCs w:val="18"/>
      <w:lang w:eastAsia="zh-CN" w:bidi="hi-IN"/>
    </w:rPr>
  </w:style>
  <w:style w:type="table" w:styleId="917">
    <w:name w:val="Table Grid"/>
    <w:basedOn w:val="8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8">
    <w:name w:val="Strong"/>
    <w:basedOn w:val="897"/>
    <w:uiPriority w:val="22"/>
    <w:qFormat/>
    <w:rPr>
      <w:b/>
      <w:bCs/>
    </w:rPr>
  </w:style>
  <w:style w:type="character" w:styleId="919" w:customStyle="1">
    <w:name w:val="Заголовок 2 Знак"/>
    <w:basedOn w:val="897"/>
    <w:link w:val="895"/>
    <w:uiPriority w:val="9"/>
    <w:semiHidden/>
    <w:rPr>
      <w:rFonts w:cs="Mangal" w:asciiTheme="majorHAnsi" w:hAnsiTheme="majorHAnsi" w:eastAsiaTheme="majorEastAsia"/>
      <w:color w:val="2f5496" w:themeColor="accent1" w:themeShade="BF"/>
      <w:sz w:val="26"/>
      <w:szCs w:val="23"/>
      <w:lang w:eastAsia="zh-CN" w:bidi="hi-IN"/>
    </w:rPr>
  </w:style>
  <w:style w:type="paragraph" w:styleId="920">
    <w:name w:val="List Paragraph"/>
    <w:basedOn w:val="893"/>
    <w:uiPriority w:val="34"/>
    <w:qFormat/>
    <w:pPr>
      <w:contextualSpacing/>
      <w:ind w:left="720"/>
    </w:pPr>
    <w:rPr>
      <w:szCs w:val="21"/>
    </w:rPr>
  </w:style>
  <w:style w:type="paragraph" w:styleId="921">
    <w:name w:val="footnote text"/>
    <w:basedOn w:val="893"/>
    <w:link w:val="922"/>
    <w:uiPriority w:val="99"/>
    <w:semiHidden/>
    <w:unhideWhenUsed/>
    <w:rPr>
      <w:sz w:val="20"/>
      <w:szCs w:val="18"/>
    </w:rPr>
  </w:style>
  <w:style w:type="character" w:styleId="922" w:customStyle="1">
    <w:name w:val="Текст сноски Знак"/>
    <w:basedOn w:val="897"/>
    <w:link w:val="921"/>
    <w:uiPriority w:val="99"/>
    <w:semiHidden/>
    <w:rPr>
      <w:rFonts w:ascii="Times New Roman" w:hAnsi="Times New Roman" w:eastAsia="SimSun" w:cs="Mangal"/>
      <w:sz w:val="20"/>
      <w:szCs w:val="18"/>
      <w:lang w:eastAsia="zh-CN" w:bidi="hi-IN"/>
    </w:rPr>
  </w:style>
  <w:style w:type="character" w:styleId="923">
    <w:name w:val="footnote reference"/>
    <w:basedOn w:val="897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42413CE1F5982A93907E6E08FD4E4A03260423D6357107C503513E3625E8l5J" TargetMode="External"/><Relationship Id="rId11" Type="http://schemas.openxmlformats.org/officeDocument/2006/relationships/hyperlink" Target="consultantplus://offline/ref=42413CE1F5982A93907E6404E34E4A03240C2AD73E2E50C7520430E3l3J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0944-8F03-48A6-9E99-39CAECE0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Белоиванов Илья Петрович</dc:creator>
  <cp:keywords/>
  <dc:description/>
  <cp:revision>43</cp:revision>
  <dcterms:created xsi:type="dcterms:W3CDTF">2026-03-26T08:43:00Z</dcterms:created>
  <dcterms:modified xsi:type="dcterms:W3CDTF">2026-09-02T07:26:32Z</dcterms:modified>
</cp:coreProperties>
</file>