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B9" w:rsidRPr="004433F3" w:rsidRDefault="00FD54B9" w:rsidP="00FD54B9">
      <w:pPr>
        <w:tabs>
          <w:tab w:val="left" w:pos="3375"/>
        </w:tabs>
        <w:jc w:val="center"/>
        <w:rPr>
          <w:rFonts w:ascii="PT Astra Serif" w:hAnsi="PT Astra Serif"/>
          <w:b/>
          <w:sz w:val="24"/>
          <w:szCs w:val="24"/>
        </w:rPr>
      </w:pPr>
      <w:r w:rsidRPr="004433F3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4433F3" w:rsidRPr="004433F3" w:rsidRDefault="004433F3" w:rsidP="004433F3">
      <w:pPr>
        <w:tabs>
          <w:tab w:val="left" w:pos="3375"/>
        </w:tabs>
        <w:jc w:val="center"/>
        <w:rPr>
          <w:rFonts w:ascii="PT Astra Serif" w:hAnsi="PT Astra Serif"/>
          <w:sz w:val="24"/>
          <w:szCs w:val="24"/>
        </w:rPr>
      </w:pPr>
      <w:r w:rsidRPr="004433F3">
        <w:rPr>
          <w:rFonts w:ascii="PT Astra Serif" w:hAnsi="PT Astra Serif"/>
          <w:sz w:val="24"/>
          <w:szCs w:val="24"/>
        </w:rPr>
        <w:t xml:space="preserve">на оказание образовательных услуг по программе </w:t>
      </w:r>
    </w:p>
    <w:p w:rsidR="004433F3" w:rsidRPr="004433F3" w:rsidRDefault="004433F3" w:rsidP="004433F3">
      <w:pPr>
        <w:tabs>
          <w:tab w:val="left" w:pos="3375"/>
        </w:tabs>
        <w:jc w:val="center"/>
        <w:rPr>
          <w:rFonts w:ascii="PT Astra Serif" w:hAnsi="PT Astra Serif"/>
          <w:sz w:val="24"/>
          <w:szCs w:val="24"/>
        </w:rPr>
      </w:pPr>
      <w:r w:rsidRPr="004433F3">
        <w:rPr>
          <w:rFonts w:ascii="PT Astra Serif" w:hAnsi="PT Astra Serif"/>
          <w:sz w:val="24"/>
          <w:szCs w:val="24"/>
        </w:rPr>
        <w:t xml:space="preserve">дополнительного профессионального образования сотрудников </w:t>
      </w:r>
    </w:p>
    <w:p w:rsidR="00FD54B9" w:rsidRPr="004433F3" w:rsidRDefault="004433F3" w:rsidP="004433F3">
      <w:pPr>
        <w:tabs>
          <w:tab w:val="left" w:pos="3375"/>
        </w:tabs>
        <w:jc w:val="center"/>
        <w:rPr>
          <w:rFonts w:ascii="PT Astra Serif" w:hAnsi="PT Astra Serif"/>
          <w:sz w:val="24"/>
          <w:szCs w:val="24"/>
        </w:rPr>
      </w:pPr>
      <w:r w:rsidRPr="004433F3">
        <w:rPr>
          <w:rFonts w:ascii="PT Astra Serif" w:hAnsi="PT Astra Serif"/>
          <w:sz w:val="24"/>
          <w:szCs w:val="24"/>
        </w:rPr>
        <w:t>ФКУ ЦИТОВ УФСИН России по Удмуртской Республике</w:t>
      </w:r>
      <w:r w:rsidRPr="004433F3">
        <w:rPr>
          <w:rFonts w:ascii="PT Astra Serif" w:hAnsi="PT Astra Serif"/>
          <w:sz w:val="24"/>
          <w:szCs w:val="24"/>
        </w:rPr>
        <w:t>.</w:t>
      </w:r>
    </w:p>
    <w:p w:rsidR="004433F3" w:rsidRPr="004433F3" w:rsidRDefault="004433F3" w:rsidP="004433F3">
      <w:pPr>
        <w:tabs>
          <w:tab w:val="left" w:pos="3375"/>
        </w:tabs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4998"/>
        <w:gridCol w:w="1517"/>
        <w:gridCol w:w="2630"/>
      </w:tblGrid>
      <w:tr w:rsidR="00FD54B9" w:rsidRPr="004433F3" w:rsidTr="004433F3">
        <w:tc>
          <w:tcPr>
            <w:tcW w:w="567" w:type="dxa"/>
          </w:tcPr>
          <w:p w:rsidR="00FD54B9" w:rsidRPr="004433F3" w:rsidRDefault="00FD54B9" w:rsidP="00AB69BD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8" w:type="dxa"/>
          </w:tcPr>
          <w:p w:rsidR="00FD54B9" w:rsidRPr="004433F3" w:rsidRDefault="00FD54B9" w:rsidP="00135C1C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35C1C"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объекта закупки</w:t>
            </w:r>
          </w:p>
        </w:tc>
        <w:tc>
          <w:tcPr>
            <w:tcW w:w="1517" w:type="dxa"/>
          </w:tcPr>
          <w:p w:rsidR="00FD54B9" w:rsidRPr="004433F3" w:rsidRDefault="00FD54B9" w:rsidP="00AB69BD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30" w:type="dxa"/>
          </w:tcPr>
          <w:p w:rsidR="00FD54B9" w:rsidRPr="004433F3" w:rsidRDefault="00FD54B9" w:rsidP="00AB69BD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Количество подлежащих обучению (человек)</w:t>
            </w:r>
          </w:p>
        </w:tc>
      </w:tr>
      <w:tr w:rsidR="00FD54B9" w:rsidRPr="004433F3" w:rsidTr="004433F3">
        <w:tc>
          <w:tcPr>
            <w:tcW w:w="567" w:type="dxa"/>
          </w:tcPr>
          <w:p w:rsidR="00FD54B9" w:rsidRPr="004433F3" w:rsidRDefault="00FD54B9" w:rsidP="00AB69BD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8" w:type="dxa"/>
          </w:tcPr>
          <w:p w:rsidR="00FD54B9" w:rsidRPr="004433F3" w:rsidRDefault="004433F3" w:rsidP="00AB69BD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Оказание образовательных услуг по программе дополнительного профессионального образования - повышение квалификации «Техническое обслуживание источников ионизирующего излучения (генерирующих)».</w:t>
            </w:r>
          </w:p>
        </w:tc>
        <w:tc>
          <w:tcPr>
            <w:tcW w:w="1517" w:type="dxa"/>
          </w:tcPr>
          <w:p w:rsidR="00FD54B9" w:rsidRPr="004433F3" w:rsidRDefault="00FD54B9" w:rsidP="004433F3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не менее </w:t>
            </w:r>
            <w:r w:rsidR="004433F3"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30" w:type="dxa"/>
          </w:tcPr>
          <w:p w:rsidR="00FD54B9" w:rsidRPr="004433F3" w:rsidRDefault="004433F3" w:rsidP="00135C1C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433F3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1.</w:t>
      </w:r>
      <w:r w:rsidRPr="004433F3">
        <w:rPr>
          <w:rFonts w:ascii="PT Astra Serif" w:eastAsia="Calibri" w:hAnsi="PT Astra Serif"/>
          <w:sz w:val="24"/>
          <w:szCs w:val="24"/>
        </w:rPr>
        <w:tab/>
        <w:t>Характеристики и объем (содержание) оказываемых услуг: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Тип обучения – дополнительное профессиональное образование - повышение квалификации.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Форма обучения: с применением дистанционных технологий.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Количество обучающихся: 2 человека.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Начальный срок оказания услуг: с момента заключения Контракта.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Конечный срок оказания услуг: до 31 августа 2026 года (включительно).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Программа обучения – не менее 72 часов.</w:t>
      </w:r>
    </w:p>
    <w:p w:rsidR="004433F3" w:rsidRPr="004433F3" w:rsidRDefault="004433F3" w:rsidP="004433F3">
      <w:pPr>
        <w:tabs>
          <w:tab w:val="left" w:pos="283"/>
        </w:tabs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Режим занятий при обучении – не более 8-и академических часов в день.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2.</w:t>
      </w:r>
      <w:r w:rsidRPr="004433F3">
        <w:rPr>
          <w:rFonts w:ascii="PT Astra Serif" w:eastAsia="Calibri" w:hAnsi="PT Astra Serif"/>
          <w:sz w:val="24"/>
          <w:szCs w:val="24"/>
        </w:rPr>
        <w:tab/>
        <w:t>Условия оказания услуг: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>Исполнителю необходимо иметь действующую лицензию на реализацию образовательных программ, предполагающей реализацию дополнительных профессиональных программ повышения квалификации.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 xml:space="preserve">Перед началом обучения Заказчик обязуется предоставить Исполнителю список сотрудников в письменном виде в форме заявки </w:t>
      </w:r>
      <w:bookmarkStart w:id="0" w:name="_GoBack"/>
      <w:bookmarkEnd w:id="0"/>
      <w:r w:rsidRPr="004433F3">
        <w:rPr>
          <w:rFonts w:ascii="PT Astra Serif" w:eastAsia="Calibri" w:hAnsi="PT Astra Serif"/>
          <w:sz w:val="24"/>
          <w:szCs w:val="24"/>
        </w:rPr>
        <w:t>с указанием ФИО, должности сотрудника, а Исполнитель в течение 10 рабочих дней со дня получения заявки обязан зачислить сотрудника в группу учащихся.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3.</w:t>
      </w:r>
      <w:r w:rsidRPr="004433F3">
        <w:rPr>
          <w:rFonts w:ascii="PT Astra Serif" w:eastAsia="Calibri" w:hAnsi="PT Astra Serif"/>
          <w:sz w:val="24"/>
          <w:szCs w:val="24"/>
        </w:rPr>
        <w:tab/>
        <w:t>Требования к оказанию услуг:</w:t>
      </w:r>
      <w:r w:rsidRPr="004433F3">
        <w:rPr>
          <w:rFonts w:ascii="PT Astra Serif" w:eastAsia="Calibri" w:hAnsi="PT Astra Serif"/>
          <w:sz w:val="24"/>
          <w:szCs w:val="24"/>
        </w:rPr>
        <w:tab/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Услуги должны оказываться в соответствии с требованиями следующих нормативно-правовых актов: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 xml:space="preserve">- Федеральный закон от 29.12.2012 № 273-ФЗ «Об образовании в Российской Федерации»; 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>- Приказ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4433F3" w:rsidRPr="004433F3" w:rsidRDefault="004433F3" w:rsidP="004433F3">
      <w:pPr>
        <w:tabs>
          <w:tab w:val="left" w:pos="283"/>
        </w:tabs>
        <w:ind w:firstLine="283"/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>4. Сопроводительные документы:</w:t>
      </w:r>
    </w:p>
    <w:p w:rsidR="004433F3" w:rsidRPr="004433F3" w:rsidRDefault="004433F3" w:rsidP="004433F3">
      <w:pPr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>По итогам освоения дополнительной профессиональной программы Исполнитель:</w:t>
      </w:r>
    </w:p>
    <w:p w:rsidR="004433F3" w:rsidRPr="004433F3" w:rsidRDefault="004433F3" w:rsidP="004433F3">
      <w:pPr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>выдает документ о повышении квалификации (Документ о повышении квалификации выдается на бланке, защищенном от подделок полиграфической продукции, образец которого самостоятельно установлен исполнителем в соответствии с требованиями действующего на момент выдачи документа законодательства РФ);</w:t>
      </w:r>
    </w:p>
    <w:p w:rsidR="004433F3" w:rsidRPr="004433F3" w:rsidRDefault="004433F3" w:rsidP="004433F3">
      <w:pPr>
        <w:jc w:val="both"/>
        <w:rPr>
          <w:rFonts w:ascii="PT Astra Serif" w:eastAsia="Calibri" w:hAnsi="PT Astra Serif"/>
          <w:sz w:val="24"/>
          <w:szCs w:val="24"/>
        </w:rPr>
      </w:pPr>
      <w:r w:rsidRPr="004433F3">
        <w:rPr>
          <w:rFonts w:ascii="PT Astra Serif" w:eastAsia="Calibri" w:hAnsi="PT Astra Serif"/>
          <w:sz w:val="24"/>
          <w:szCs w:val="24"/>
        </w:rPr>
        <w:tab/>
        <w:t>передает сведения в реестр ФИС ФРДО.</w:t>
      </w:r>
    </w:p>
    <w:p w:rsidR="004433F3" w:rsidRPr="004433F3" w:rsidRDefault="004433F3" w:rsidP="004433F3">
      <w:pPr>
        <w:jc w:val="both"/>
        <w:rPr>
          <w:rFonts w:ascii="PT Astra Serif" w:hAnsi="PT Astra Serif"/>
          <w:i/>
          <w:iCs/>
          <w:sz w:val="24"/>
          <w:szCs w:val="24"/>
        </w:rPr>
      </w:pPr>
      <w:r w:rsidRPr="004433F3">
        <w:rPr>
          <w:rFonts w:ascii="PT Astra Serif" w:eastAsia="Calibri" w:hAnsi="PT Astra Serif"/>
          <w:i/>
          <w:iCs/>
          <w:sz w:val="24"/>
          <w:szCs w:val="24"/>
        </w:rPr>
        <w:t>По результатам оказания услуг оформляется акт оказанных услуг.</w:t>
      </w:r>
    </w:p>
    <w:p w:rsidR="004433F3" w:rsidRPr="004433F3" w:rsidRDefault="004433F3" w:rsidP="004433F3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FD54B9" w:rsidRPr="004433F3" w:rsidRDefault="00FD54B9" w:rsidP="004433F3">
      <w:pPr>
        <w:jc w:val="both"/>
        <w:rPr>
          <w:rFonts w:ascii="PT Astra Serif" w:hAnsi="PT Astra Serif"/>
          <w:sz w:val="24"/>
          <w:szCs w:val="24"/>
        </w:rPr>
      </w:pPr>
    </w:p>
    <w:sectPr w:rsidR="00FD54B9" w:rsidRPr="004433F3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FC" w:rsidRDefault="008C61FC">
      <w:r>
        <w:separator/>
      </w:r>
    </w:p>
  </w:endnote>
  <w:endnote w:type="continuationSeparator" w:id="0">
    <w:p w:rsidR="008C61FC" w:rsidRDefault="008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FC" w:rsidRDefault="008C61FC">
      <w:r>
        <w:separator/>
      </w:r>
    </w:p>
  </w:footnote>
  <w:footnote w:type="continuationSeparator" w:id="0">
    <w:p w:rsidR="008C61FC" w:rsidRDefault="008C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83204"/>
      <w:docPartObj>
        <w:docPartGallery w:val="Page Numbers (Top of Page)"/>
        <w:docPartUnique/>
      </w:docPartObj>
    </w:sdtPr>
    <w:sdtEndPr/>
    <w:sdtContent>
      <w:p w:rsidR="0015625B" w:rsidRDefault="00AC7D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F3">
          <w:rPr>
            <w:noProof/>
          </w:rPr>
          <w:t>2</w:t>
        </w:r>
        <w:r>
          <w:fldChar w:fldCharType="end"/>
        </w:r>
      </w:p>
    </w:sdtContent>
  </w:sdt>
  <w:p w:rsidR="0015625B" w:rsidRDefault="0015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25B"/>
    <w:rsid w:val="0005022B"/>
    <w:rsid w:val="000D4644"/>
    <w:rsid w:val="00135C1C"/>
    <w:rsid w:val="0015625B"/>
    <w:rsid w:val="002C70AF"/>
    <w:rsid w:val="004433F3"/>
    <w:rsid w:val="00815E2A"/>
    <w:rsid w:val="008C61FC"/>
    <w:rsid w:val="009829CB"/>
    <w:rsid w:val="00A75A92"/>
    <w:rsid w:val="00AA6416"/>
    <w:rsid w:val="00AC7D2A"/>
    <w:rsid w:val="00B1575F"/>
    <w:rsid w:val="00BA020D"/>
    <w:rsid w:val="00BA4A1C"/>
    <w:rsid w:val="00C0111D"/>
    <w:rsid w:val="00D45E19"/>
    <w:rsid w:val="00E26E20"/>
    <w:rsid w:val="00F0458F"/>
    <w:rsid w:val="00F309F4"/>
    <w:rsid w:val="00FD54B9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C57F"/>
  <w15:docId w15:val="{C9A00599-D1A6-44CB-B964-A0C4654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aliases w:val="Bullet List,FooterText,numbered,Paragraphe de liste1,lp1"/>
    <w:basedOn w:val="a"/>
    <w:link w:val="a7"/>
    <w:qFormat/>
    <w:pPr>
      <w:ind w:left="720"/>
      <w:contextualSpacing/>
    </w:pPr>
    <w:rPr>
      <w:rFonts w:eastAsia="Calibri"/>
      <w:szCs w:val="28"/>
      <w:lang w:eastAsia="ar-SA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1"/>
    <w:uiPriority w:val="99"/>
    <w:locked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F0458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rsid w:val="00FD5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99"/>
    <w:qFormat/>
    <w:rsid w:val="00FD54B9"/>
    <w:pPr>
      <w:spacing w:after="200" w:line="276" w:lineRule="auto"/>
      <w:ind w:left="708"/>
      <w:jc w:val="center"/>
    </w:pPr>
    <w:rPr>
      <w:rFonts w:ascii="Calibri" w:hAnsi="Calibri" w:cs="Calibri"/>
      <w:sz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BA4A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4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EC1C7-BF14-4047-8C25-9A682A5F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Глазырин_А_С</cp:lastModifiedBy>
  <cp:revision>37</cp:revision>
  <cp:lastPrinted>2026-05-06T11:40:00Z</cp:lastPrinted>
  <dcterms:created xsi:type="dcterms:W3CDTF">2022-03-21T12:10:00Z</dcterms:created>
  <dcterms:modified xsi:type="dcterms:W3CDTF">2026-05-22T05:34:00Z</dcterms:modified>
</cp:coreProperties>
</file>