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передаче прав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доступа дополнительных пользователей к Системе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защищенного электронного документооборота, предназначенной для формирования и отправки отчетности в контролирующие органы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75"/>
        <w:numPr>
          <w:ilvl w:val="0"/>
          <w:numId w:val="46"/>
        </w:numPr>
        <w:ind w:left="0" w:firstLine="0"/>
        <w:jc w:val="both"/>
        <w:spacing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ПРЕДМЕТ ЗАКУПКИ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1_725"/>
        <w:jc w:val="both"/>
        <w:spacing w:after="0" w:afterAutospacing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  <w:highlight w:val="none"/>
        </w:rPr>
        <w:t xml:space="preserve">Продление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</w:rPr>
        <w:t xml:space="preserve">права использования и абонентское обслуживание Системы "Контур.Экстерн"</w:t>
      </w:r>
      <w:r>
        <w:rPr>
          <w:rFonts w:ascii="Tinos" w:hAnsi="Tinos" w:cs="Tinos"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0"/>
        <w:jc w:val="both"/>
        <w:rPr>
          <w:b/>
        </w:rPr>
      </w:pPr>
      <w:r>
        <w:rPr>
          <w:b/>
          <w:smallCaps/>
        </w:rPr>
        <w:t xml:space="preserve">2. </w:t>
      </w:r>
      <w:r>
        <w:rPr>
          <w:b/>
          <w:smallCaps/>
        </w:rPr>
        <w:t xml:space="preserve">Т</w:t>
      </w:r>
      <w:r>
        <w:rPr>
          <w:b/>
        </w:rPr>
        <w:t xml:space="preserve">ребования</w:t>
      </w:r>
      <w:r>
        <w:rPr>
          <w:b/>
          <w:smallCaps/>
        </w:rPr>
        <w:t xml:space="preserve"> </w:t>
      </w:r>
      <w:r>
        <w:rPr>
          <w:b/>
        </w:rPr>
        <w:t xml:space="preserve">к </w:t>
      </w:r>
      <w:r>
        <w:rPr>
          <w:b/>
        </w:rPr>
        <w:t xml:space="preserve">дополнительным пользователям Системы</w:t>
      </w:r>
      <w:r>
        <w:rPr>
          <w:b/>
        </w:rPr>
      </w:r>
    </w:p>
    <w:p>
      <w:pPr>
        <w:pStyle w:val="775"/>
        <w:ind w:left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должен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лицензии для дополнительных пользователей, </w:t>
      </w:r>
      <w:r>
        <w:rPr>
          <w:rFonts w:ascii="Times New Roman" w:hAnsi="Times New Roman" w:cs="Times New Roman"/>
          <w:sz w:val="24"/>
          <w:szCs w:val="24"/>
        </w:rPr>
        <w:t xml:space="preserve">авторизация которых в Системе осуществляется по логину и паролю или Сертификату, выданному сторонним аккредитованным УЦ, в том числе Сертификатом УЦ ФНС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775"/>
        <w:ind w:left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Количество предоставляемые лицензий для дополнительного пользователя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 xml:space="preserve">1 (одна).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770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770"/>
        <w:jc w:val="both"/>
        <w:rPr>
          <w:b/>
          <w:color w:val="auto"/>
        </w:rPr>
      </w:pPr>
      <w:r>
        <w:rPr>
          <w:b/>
          <w:color w:val="auto"/>
        </w:rPr>
        <w:t xml:space="preserve">3. </w:t>
      </w:r>
      <w:r>
        <w:rPr>
          <w:b/>
          <w:color w:val="auto"/>
        </w:rPr>
        <w:t xml:space="preserve">Требования к технической поддержке</w:t>
      </w:r>
      <w:r>
        <w:rPr>
          <w:b/>
          <w:color w:val="auto"/>
        </w:rPr>
      </w:r>
    </w:p>
    <w:p>
      <w:pPr>
        <w:pStyle w:val="770"/>
        <w:jc w:val="both"/>
        <w:rPr>
          <w:bCs/>
          <w:color w:val="auto"/>
        </w:rPr>
      </w:pPr>
      <w:r>
        <w:rPr>
          <w:bCs/>
          <w:color w:val="auto"/>
        </w:rPr>
        <w:t xml:space="preserve">3.1. </w:t>
      </w:r>
      <w:r>
        <w:rPr>
          <w:bCs/>
          <w:color w:val="auto"/>
        </w:rPr>
        <w:t xml:space="preserve">Техническая поддержка пользователей системы в виде консультаций по телефону в режиме 24 часа в сутки 7 дней в неделю.</w:t>
      </w:r>
      <w:r>
        <w:rPr>
          <w:bCs/>
          <w:color w:val="auto"/>
        </w:rPr>
      </w:r>
    </w:p>
    <w:p>
      <w:pPr>
        <w:pStyle w:val="770"/>
        <w:jc w:val="both"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</w:p>
    <w:p>
      <w:pPr>
        <w:pStyle w:val="770"/>
        <w:jc w:val="both"/>
        <w:rPr>
          <w:bCs/>
        </w:rPr>
      </w:pPr>
      <w:r>
        <w:rPr>
          <w:bCs/>
          <w:color w:val="auto"/>
        </w:rPr>
        <w:t xml:space="preserve">4. </w:t>
      </w:r>
      <w:r>
        <w:rPr>
          <w:b/>
        </w:rPr>
        <w:t xml:space="preserve">Требования к Исполнителю</w:t>
      </w:r>
      <w:r>
        <w:rPr>
          <w:bCs/>
        </w:rPr>
      </w:r>
    </w:p>
    <w:p>
      <w:pPr>
        <w:pStyle w:val="770"/>
        <w:numPr>
          <w:ilvl w:val="1"/>
          <w:numId w:val="45"/>
        </w:numPr>
        <w:ind w:left="0" w:firstLine="0"/>
        <w:jc w:val="both"/>
        <w:rPr>
          <w:color w:val="auto"/>
        </w:rPr>
      </w:pPr>
      <w:r>
        <w:rPr>
          <w:color w:val="auto"/>
        </w:rPr>
        <w:t xml:space="preserve">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 путем заключения с Лицензиатом лицензионного(ых) и (или) сублицензионного (ых) договора (ов).</w:t>
      </w:r>
      <w:r>
        <w:rPr>
          <w:color w:val="auto"/>
        </w:rPr>
      </w:r>
    </w:p>
    <w:p>
      <w:pPr>
        <w:pStyle w:val="770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770"/>
        <w:jc w:val="both"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</w:p>
    <w:p>
      <w:pPr>
        <w:pStyle w:val="770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770"/>
        <w:jc w:val="both"/>
        <w:rPr>
          <w:i/>
          <w:iCs/>
          <w:color w:val="auto"/>
        </w:rPr>
      </w:pPr>
      <w:r>
        <w:rPr>
          <w:i/>
          <w:iCs/>
          <w:color w:val="auto"/>
        </w:rPr>
      </w:r>
      <w:r>
        <w:rPr>
          <w:i/>
          <w:iCs/>
          <w:color w:val="auto"/>
        </w:rPr>
      </w:r>
    </w:p>
    <w:p>
      <w:pPr>
        <w:pStyle w:val="775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6680"/>
        <w:gridCol w:w="1021"/>
        <w:gridCol w:w="1167"/>
      </w:tblGrid>
      <w:tr>
        <w:tblPrEx/>
        <w:trPr>
          <w:trHeight w:val="289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66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"Контур.Экстерн", лицензия для дополнительного пользователя "Базовая"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7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5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SymbolPS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87040158"/>
      <w:docPartObj>
        <w:docPartGallery w:val="Page Numbers (Top of Page)"/>
        <w:docPartUnique w:val="true"/>
      </w:docPartObj>
      <w:rPr/>
    </w:sdtPr>
    <w:sdtContent>
      <w:p>
        <w:pPr>
          <w:pStyle w:val="7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67" w:hanging="113"/>
        <w:tabs>
          <w:tab w:val="num" w:pos="567" w:leader="none"/>
        </w:tabs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b/>
        <w:i w:val="0"/>
        <w:color w:val="auto"/>
      </w:rPr>
    </w:lvl>
    <w:lvl w:ilvl="2">
      <w:start w:val="2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hint="default"/>
        <w:b/>
        <w:i w:val="0"/>
        <w:color w:val="auto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Arial" w:hAnsi="Arial" w:cs="Arial"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479" w:hanging="360"/>
      </w:pPr>
      <w:rPr>
        <w:rFonts w:hint="default"/>
        <w:strike w:val="0"/>
      </w:rPr>
    </w:lvl>
    <w:lvl w:ilvl="2">
      <w:start w:val="1"/>
      <w:numFmt w:val="decimal"/>
      <w:isLgl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PS" w:hAnsi="SymbolP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92" w:hanging="1125"/>
      </w:pPr>
      <w:rPr>
        <w:rFonts w:hint="default"/>
        <w:i w:val="0"/>
      </w:rPr>
    </w:lvl>
    <w:lvl w:ilvl="2">
      <w:start w:val="1"/>
      <w:numFmt w:val="bullet"/>
      <w:isLgl w:val="false"/>
      <w:suff w:val="tab"/>
      <w:lvlText w:val=""/>
      <w:lvlJc w:val="left"/>
      <w:pPr>
        <w:ind w:left="3252" w:hanging="1125"/>
      </w:pPr>
      <w:rPr>
        <w:rFonts w:hint="default" w:ascii="Symbol" w:hAnsi="Symbol"/>
        <w:i w:val="0"/>
      </w:rPr>
    </w:lvl>
    <w:lvl w:ilvl="3">
      <w:start w:val="1"/>
      <w:numFmt w:val="russianLower"/>
      <w:isLgl w:val="false"/>
      <w:suff w:val="tab"/>
      <w:lvlText w:val="%4."/>
      <w:lvlJc w:val="left"/>
      <w:pPr>
        <w:ind w:left="2565" w:hanging="112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25" w:hanging="112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85" w:hanging="112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ideographDigital"/>
      <w:isLgl w:val="false"/>
      <w:suff w:val="tab"/>
      <w:lvlText w:val="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PS" w:hAnsi="SymbolP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8554" w:hanging="1800"/>
      </w:pPr>
      <w:rPr>
        <w:rFonts w:hint="default"/>
      </w:rPr>
    </w:lvl>
  </w:abstractNum>
  <w:num w:numId="1">
    <w:abstractNumId w:val="3"/>
  </w:num>
  <w:num w:numId="2">
    <w:abstractNumId w:val="36"/>
  </w:num>
  <w:num w:numId="3">
    <w:abstractNumId w:val="9"/>
  </w:num>
  <w:num w:numId="4">
    <w:abstractNumId w:val="31"/>
  </w:num>
  <w:num w:numId="5">
    <w:abstractNumId w:val="1"/>
  </w:num>
  <w:num w:numId="6">
    <w:abstractNumId w:val="2"/>
  </w:num>
  <w:num w:numId="7">
    <w:abstractNumId w:val="19"/>
  </w:num>
  <w:num w:numId="8">
    <w:abstractNumId w:val="4"/>
  </w:num>
  <w:num w:numId="9">
    <w:abstractNumId w:val="10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28"/>
  </w:num>
  <w:num w:numId="15">
    <w:abstractNumId w:val="34"/>
  </w:num>
  <w:num w:numId="16">
    <w:abstractNumId w:val="6"/>
    <w:lvlOverride w:ilvl="1">
      <w:startOverride w:val="2"/>
    </w:lvlOverride>
    <w:lvlOverride w:ilvl="2">
      <w:startOverride w:val="2"/>
    </w:lvlOverride>
  </w:num>
  <w:num w:numId="17">
    <w:abstractNumId w:val="6"/>
  </w:num>
  <w:num w:numId="18">
    <w:abstractNumId w:val="13"/>
  </w:num>
  <w:num w:numId="19">
    <w:abstractNumId w:val="33"/>
  </w:num>
  <w:num w:numId="20">
    <w:abstractNumId w:val="22"/>
  </w:num>
  <w:num w:numId="21">
    <w:abstractNumId w:val="24"/>
  </w:num>
  <w:num w:numId="22">
    <w:abstractNumId w:val="35"/>
  </w:num>
  <w:num w:numId="23">
    <w:abstractNumId w:val="12"/>
  </w:num>
  <w:num w:numId="24">
    <w:abstractNumId w:val="23"/>
  </w:num>
  <w:num w:numId="25">
    <w:abstractNumId w:val="25"/>
  </w:num>
  <w:num w:numId="26">
    <w:abstractNumId w:val="32"/>
  </w:num>
  <w:num w:numId="27">
    <w:abstractNumId w:val="17"/>
  </w:num>
  <w:num w:numId="28">
    <w:abstractNumId w:val="8"/>
  </w:num>
  <w:num w:numId="29">
    <w:abstractNumId w:val="38"/>
  </w:num>
  <w:num w:numId="30">
    <w:abstractNumId w:val="20"/>
  </w:num>
  <w:num w:numId="31">
    <w:abstractNumId w:val="37"/>
  </w:num>
  <w:num w:numId="32">
    <w:abstractNumId w:val="30"/>
  </w:num>
  <w:num w:numId="33">
    <w:abstractNumId w:val="26"/>
  </w:num>
  <w:num w:numId="34">
    <w:abstractNumId w:val="16"/>
  </w:num>
  <w:num w:numId="35">
    <w:abstractNumId w:val="18"/>
  </w:num>
  <w:num w:numId="36">
    <w:abstractNumId w:val="40"/>
  </w:num>
  <w:num w:numId="37">
    <w:abstractNumId w:val="14"/>
  </w:num>
  <w:num w:numId="38">
    <w:abstractNumId w:val="41"/>
  </w:num>
  <w:num w:numId="39">
    <w:abstractNumId w:val="11"/>
  </w:num>
  <w:num w:numId="40">
    <w:abstractNumId w:val="29"/>
  </w:num>
  <w:num w:numId="41">
    <w:abstractNumId w:val="39"/>
  </w:num>
  <w:num w:numId="42">
    <w:abstractNumId w:val="42"/>
  </w:num>
  <w:num w:numId="43">
    <w:abstractNumId w:val="21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6"/>
    <w:next w:val="76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6"/>
    <w:next w:val="76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6"/>
    <w:next w:val="76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6"/>
    <w:next w:val="76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6"/>
    <w:next w:val="76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6"/>
    <w:next w:val="76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6"/>
    <w:next w:val="76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6"/>
    <w:next w:val="76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6"/>
    <w:next w:val="76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7"/>
    <w:link w:val="771"/>
    <w:uiPriority w:val="10"/>
    <w:rPr>
      <w:sz w:val="48"/>
      <w:szCs w:val="48"/>
    </w:rPr>
  </w:style>
  <w:style w:type="paragraph" w:styleId="36">
    <w:name w:val="Subtitle"/>
    <w:basedOn w:val="766"/>
    <w:next w:val="76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7"/>
    <w:link w:val="36"/>
    <w:uiPriority w:val="11"/>
    <w:rPr>
      <w:sz w:val="24"/>
      <w:szCs w:val="24"/>
    </w:rPr>
  </w:style>
  <w:style w:type="paragraph" w:styleId="38">
    <w:name w:val="Quote"/>
    <w:basedOn w:val="766"/>
    <w:next w:val="76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6"/>
    <w:next w:val="76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7"/>
    <w:link w:val="788"/>
    <w:uiPriority w:val="99"/>
  </w:style>
  <w:style w:type="character" w:styleId="45">
    <w:name w:val="Footer Char"/>
    <w:basedOn w:val="767"/>
    <w:link w:val="790"/>
    <w:uiPriority w:val="99"/>
  </w:style>
  <w:style w:type="paragraph" w:styleId="46">
    <w:name w:val="Caption"/>
    <w:basedOn w:val="766"/>
    <w:next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90"/>
    <w:uiPriority w:val="99"/>
  </w:style>
  <w:style w:type="table" w:styleId="48">
    <w:name w:val="Table Grid"/>
    <w:basedOn w:val="7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7"/>
    <w:uiPriority w:val="99"/>
    <w:unhideWhenUsed/>
    <w:rPr>
      <w:vertAlign w:val="superscript"/>
    </w:rPr>
  </w:style>
  <w:style w:type="paragraph" w:styleId="178">
    <w:name w:val="endnote text"/>
    <w:basedOn w:val="76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7"/>
    <w:uiPriority w:val="99"/>
    <w:semiHidden/>
    <w:unhideWhenUsed/>
    <w:rPr>
      <w:vertAlign w:val="superscript"/>
    </w:rPr>
  </w:style>
  <w:style w:type="paragraph" w:styleId="181">
    <w:name w:val="toc 1"/>
    <w:basedOn w:val="766"/>
    <w:next w:val="76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6"/>
    <w:next w:val="76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6"/>
    <w:next w:val="76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6"/>
    <w:next w:val="76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6"/>
    <w:next w:val="76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6"/>
    <w:next w:val="76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6"/>
    <w:next w:val="76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6"/>
    <w:next w:val="76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6"/>
    <w:next w:val="76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6"/>
    <w:next w:val="766"/>
    <w:uiPriority w:val="99"/>
    <w:unhideWhenUsed/>
    <w:pPr>
      <w:spacing w:after="0" w:afterAutospacing="0"/>
    </w:pPr>
  </w:style>
  <w:style w:type="paragraph" w:styleId="766" w:default="1">
    <w:name w:val="Normal"/>
    <w:qFormat/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paragraph" w:styleId="77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771">
    <w:name w:val="Title"/>
    <w:basedOn w:val="766"/>
    <w:next w:val="766"/>
    <w:link w:val="772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72" w:customStyle="1">
    <w:name w:val="Заголовок Знак"/>
    <w:basedOn w:val="767"/>
    <w:link w:val="77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73">
    <w:name w:val="Subtle Reference"/>
    <w:basedOn w:val="767"/>
    <w:uiPriority w:val="31"/>
    <w:qFormat/>
    <w:rPr>
      <w:smallCaps/>
      <w:color w:val="c0504d" w:themeColor="accent2"/>
      <w:u w:val="single"/>
    </w:rPr>
  </w:style>
  <w:style w:type="character" w:styleId="774">
    <w:name w:val="Intense Reference"/>
    <w:basedOn w:val="767"/>
    <w:uiPriority w:val="32"/>
    <w:qFormat/>
    <w:rPr>
      <w:b/>
      <w:bCs/>
      <w:smallCaps/>
      <w:color w:val="c0504d" w:themeColor="accent2"/>
      <w:spacing w:val="5"/>
      <w:u w:val="single"/>
    </w:rPr>
  </w:style>
  <w:style w:type="paragraph" w:styleId="775">
    <w:name w:val="List Paragraph"/>
    <w:basedOn w:val="766"/>
    <w:link w:val="785"/>
    <w:uiPriority w:val="34"/>
    <w:qFormat/>
    <w:pPr>
      <w:contextualSpacing/>
      <w:ind w:left="720"/>
    </w:pPr>
  </w:style>
  <w:style w:type="character" w:styleId="776">
    <w:name w:val="annotation reference"/>
    <w:basedOn w:val="767"/>
    <w:uiPriority w:val="99"/>
    <w:semiHidden/>
    <w:unhideWhenUsed/>
    <w:rPr>
      <w:sz w:val="16"/>
      <w:szCs w:val="16"/>
    </w:rPr>
  </w:style>
  <w:style w:type="paragraph" w:styleId="777">
    <w:name w:val="annotation text"/>
    <w:basedOn w:val="766"/>
    <w:link w:val="7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78" w:customStyle="1">
    <w:name w:val="Текст примечания Знак"/>
    <w:basedOn w:val="767"/>
    <w:link w:val="777"/>
    <w:uiPriority w:val="99"/>
    <w:semiHidden/>
    <w:rPr>
      <w:sz w:val="20"/>
      <w:szCs w:val="20"/>
    </w:rPr>
  </w:style>
  <w:style w:type="paragraph" w:styleId="779">
    <w:name w:val="annotation subject"/>
    <w:basedOn w:val="777"/>
    <w:next w:val="777"/>
    <w:link w:val="780"/>
    <w:uiPriority w:val="99"/>
    <w:semiHidden/>
    <w:unhideWhenUsed/>
    <w:rPr>
      <w:b/>
      <w:bCs/>
    </w:rPr>
  </w:style>
  <w:style w:type="character" w:styleId="780" w:customStyle="1">
    <w:name w:val="Тема примечания Знак"/>
    <w:basedOn w:val="778"/>
    <w:link w:val="779"/>
    <w:uiPriority w:val="99"/>
    <w:semiHidden/>
    <w:rPr>
      <w:b/>
      <w:bCs/>
      <w:sz w:val="20"/>
      <w:szCs w:val="20"/>
    </w:rPr>
  </w:style>
  <w:style w:type="paragraph" w:styleId="781">
    <w:name w:val="Balloon Text"/>
    <w:basedOn w:val="766"/>
    <w:link w:val="7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82" w:customStyle="1">
    <w:name w:val="Текст выноски Знак"/>
    <w:basedOn w:val="767"/>
    <w:link w:val="781"/>
    <w:uiPriority w:val="99"/>
    <w:semiHidden/>
    <w:rPr>
      <w:rFonts w:ascii="Tahoma" w:hAnsi="Tahoma" w:cs="Tahoma"/>
      <w:sz w:val="16"/>
      <w:szCs w:val="16"/>
    </w:rPr>
  </w:style>
  <w:style w:type="character" w:styleId="783">
    <w:name w:val="Hyperlink"/>
    <w:basedOn w:val="767"/>
    <w:uiPriority w:val="99"/>
    <w:unhideWhenUsed/>
    <w:rPr>
      <w:color w:val="0000ff" w:themeColor="hyperlink"/>
      <w:u w:val="single"/>
    </w:rPr>
  </w:style>
  <w:style w:type="paragraph" w:styleId="784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785" w:customStyle="1">
    <w:name w:val="Абзац списка Знак"/>
    <w:basedOn w:val="767"/>
    <w:link w:val="775"/>
    <w:uiPriority w:val="34"/>
  </w:style>
  <w:style w:type="paragraph" w:styleId="786">
    <w:name w:val="Body Text"/>
    <w:basedOn w:val="766"/>
    <w:link w:val="787"/>
    <w:pPr>
      <w:jc w:val="center"/>
      <w:spacing w:after="0" w:line="240" w:lineRule="atLeast"/>
      <w:framePr w:w="3886" w:h="3028" w:hSpace="180" w:wrap="around" w:vAnchor="text" w:hAnchor="page" w:x="1222" w:y="124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character" w:styleId="787" w:customStyle="1">
    <w:name w:val="Основной текст Знак"/>
    <w:basedOn w:val="767"/>
    <w:link w:val="786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788">
    <w:name w:val="Header"/>
    <w:basedOn w:val="766"/>
    <w:link w:val="7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7"/>
    <w:link w:val="788"/>
    <w:uiPriority w:val="99"/>
  </w:style>
  <w:style w:type="paragraph" w:styleId="790">
    <w:name w:val="Footer"/>
    <w:basedOn w:val="766"/>
    <w:link w:val="7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91" w:customStyle="1">
    <w:name w:val="Нижний колонтитул Знак"/>
    <w:basedOn w:val="767"/>
    <w:link w:val="790"/>
    <w:uiPriority w:val="99"/>
  </w:style>
  <w:style w:type="character" w:styleId="792" w:customStyle="1">
    <w:name w:val="Основной текст (32)_"/>
    <w:basedOn w:val="767"/>
    <w:link w:val="793"/>
    <w:uiPriority w:val="99"/>
    <w:rPr>
      <w:sz w:val="23"/>
      <w:szCs w:val="23"/>
      <w:shd w:val="clear" w:color="auto" w:fill="ffffff"/>
    </w:rPr>
  </w:style>
  <w:style w:type="paragraph" w:styleId="793" w:customStyle="1">
    <w:name w:val="Основной текст (32)1"/>
    <w:basedOn w:val="766"/>
    <w:link w:val="792"/>
    <w:uiPriority w:val="99"/>
    <w:pPr>
      <w:ind w:hanging="760"/>
      <w:jc w:val="both"/>
      <w:spacing w:after="0" w:line="274" w:lineRule="exact"/>
      <w:shd w:val="clear" w:color="auto" w:fill="ffffff"/>
    </w:pPr>
    <w:rPr>
      <w:sz w:val="23"/>
      <w:szCs w:val="23"/>
    </w:rPr>
  </w:style>
  <w:style w:type="character" w:styleId="794" w:customStyle="1">
    <w:name w:val="Неразрешенное упоминание1"/>
    <w:basedOn w:val="767"/>
    <w:uiPriority w:val="99"/>
    <w:semiHidden/>
    <w:unhideWhenUsed/>
    <w:rPr>
      <w:color w:val="605e5c"/>
      <w:shd w:val="clear" w:color="auto" w:fill="e1dfdd"/>
    </w:rPr>
  </w:style>
  <w:style w:type="character" w:styleId="795">
    <w:name w:val="Emphasis"/>
    <w:basedOn w:val="767"/>
    <w:uiPriority w:val="20"/>
    <w:qFormat/>
    <w:rPr>
      <w:i/>
      <w:iCs/>
    </w:rPr>
  </w:style>
  <w:style w:type="paragraph" w:styleId="796" w:customStyle="1">
    <w:name w:val="h2"/>
    <w:basedOn w:val="7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7" w:customStyle="1">
    <w:name w:val="h4"/>
    <w:basedOn w:val="7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_725" w:customStyle="1">
    <w:name w:val="Normal (Web)"/>
    <w:basedOn w:val="91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Прокопьев Антон Сергеевич</dc:creator>
  <cp:revision>7</cp:revision>
  <dcterms:created xsi:type="dcterms:W3CDTF">2025-10-21T09:10:00Z</dcterms:created>
  <dcterms:modified xsi:type="dcterms:W3CDTF">2026-06-29T06:54:19Z</dcterms:modified>
</cp:coreProperties>
</file>