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6B" w:rsidRDefault="00BC106B" w:rsidP="00BC106B">
      <w:pPr>
        <w:spacing w:after="0" w:line="240" w:lineRule="auto"/>
        <w:rPr>
          <w:color w:val="000000" w:themeColor="text1"/>
          <w:sz w:val="20"/>
          <w:szCs w:val="20"/>
          <w:shd w:val="clear" w:color="auto" w:fill="FAFAFA"/>
        </w:rPr>
      </w:pPr>
    </w:p>
    <w:p w:rsidR="00BC106B" w:rsidRPr="00BC106B" w:rsidRDefault="00BC106B" w:rsidP="00B067A2">
      <w:pPr>
        <w:autoSpaceDE w:val="0"/>
        <w:autoSpaceDN w:val="0"/>
        <w:adjustRightInd w:val="0"/>
        <w:spacing w:after="0" w:line="240" w:lineRule="auto"/>
        <w:jc w:val="center"/>
        <w:rPr>
          <w:b/>
          <w:smallCaps/>
          <w:color w:val="383838"/>
          <w:shd w:val="clear" w:color="auto" w:fill="FAFAFA"/>
        </w:rPr>
      </w:pPr>
      <w:r w:rsidRPr="00BC106B">
        <w:rPr>
          <w:b/>
          <w:color w:val="383838"/>
          <w:shd w:val="clear" w:color="auto" w:fill="FAFAFA"/>
        </w:rPr>
        <w:t xml:space="preserve">Обоснование начальной (максимальной) цены </w:t>
      </w:r>
      <w:r w:rsidR="00482F12">
        <w:rPr>
          <w:b/>
          <w:color w:val="383838"/>
          <w:shd w:val="clear" w:color="auto" w:fill="FAFAFA"/>
        </w:rPr>
        <w:t>контракта</w:t>
      </w:r>
    </w:p>
    <w:p w:rsidR="006F2787" w:rsidRPr="00A62E7C" w:rsidRDefault="006F2787" w:rsidP="00B067A2">
      <w:pPr>
        <w:autoSpaceDE w:val="0"/>
        <w:autoSpaceDN w:val="0"/>
        <w:adjustRightInd w:val="0"/>
        <w:spacing w:after="0" w:line="240" w:lineRule="auto"/>
        <w:jc w:val="center"/>
        <w:rPr>
          <w:smallCaps/>
          <w:color w:val="FF0000"/>
          <w:sz w:val="22"/>
          <w:szCs w:val="22"/>
        </w:rPr>
      </w:pPr>
    </w:p>
    <w:p w:rsidR="00545BA9" w:rsidRPr="00B80A74" w:rsidRDefault="00545BA9" w:rsidP="00545BA9">
      <w:pPr>
        <w:autoSpaceDE w:val="0"/>
        <w:autoSpaceDN w:val="0"/>
        <w:adjustRightInd w:val="0"/>
        <w:spacing w:after="0" w:line="240" w:lineRule="auto"/>
        <w:jc w:val="both"/>
        <w:rPr>
          <w:bCs/>
          <w:smallCaps/>
          <w:sz w:val="22"/>
          <w:szCs w:val="22"/>
        </w:rPr>
      </w:pPr>
      <w:r w:rsidRPr="00B80A74">
        <w:rPr>
          <w:bCs/>
          <w:sz w:val="22"/>
          <w:szCs w:val="22"/>
        </w:rPr>
        <w:t xml:space="preserve">Информация о валюте, используемой для формирования цены </w:t>
      </w:r>
      <w:r w:rsidR="00482F12">
        <w:rPr>
          <w:bCs/>
          <w:sz w:val="22"/>
          <w:szCs w:val="22"/>
        </w:rPr>
        <w:t>контракта</w:t>
      </w:r>
      <w:r w:rsidRPr="00B80A74">
        <w:rPr>
          <w:bCs/>
          <w:sz w:val="22"/>
          <w:szCs w:val="22"/>
        </w:rPr>
        <w:t xml:space="preserve"> и расчетов с поставщиком (подрядчиком, исполнителем) – Российский рубль.</w:t>
      </w:r>
    </w:p>
    <w:p w:rsidR="00545BA9" w:rsidRPr="00B80A74" w:rsidRDefault="00545BA9" w:rsidP="00545BA9">
      <w:pPr>
        <w:spacing w:after="0" w:line="240" w:lineRule="auto"/>
        <w:jc w:val="both"/>
        <w:rPr>
          <w:smallCaps/>
          <w:sz w:val="22"/>
          <w:szCs w:val="22"/>
        </w:rPr>
      </w:pPr>
      <w:r w:rsidRPr="00B80A74">
        <w:rPr>
          <w:sz w:val="22"/>
          <w:szCs w:val="22"/>
        </w:rPr>
        <w:t xml:space="preserve">Начальная (максимальная) цена </w:t>
      </w:r>
      <w:r w:rsidR="00482F12">
        <w:rPr>
          <w:sz w:val="22"/>
          <w:szCs w:val="22"/>
        </w:rPr>
        <w:t>контракта</w:t>
      </w:r>
      <w:r w:rsidRPr="00B80A74">
        <w:rPr>
          <w:sz w:val="22"/>
          <w:szCs w:val="22"/>
        </w:rPr>
        <w:t xml:space="preserve"> (далее </w:t>
      </w:r>
      <w:r w:rsidR="00CB49E1" w:rsidRPr="00B80A74">
        <w:rPr>
          <w:sz w:val="22"/>
          <w:szCs w:val="22"/>
        </w:rPr>
        <w:t>–</w:t>
      </w:r>
      <w:r w:rsidRPr="00B80A74">
        <w:rPr>
          <w:sz w:val="22"/>
          <w:szCs w:val="22"/>
        </w:rPr>
        <w:t xml:space="preserve"> Н</w:t>
      </w:r>
      <w:r w:rsidR="00CB49E1" w:rsidRPr="00B80A74">
        <w:rPr>
          <w:sz w:val="22"/>
          <w:szCs w:val="22"/>
        </w:rPr>
        <w:t>(</w:t>
      </w:r>
      <w:r w:rsidRPr="00B80A74">
        <w:rPr>
          <w:sz w:val="22"/>
          <w:szCs w:val="22"/>
        </w:rPr>
        <w:t>М</w:t>
      </w:r>
      <w:r w:rsidR="00CB49E1" w:rsidRPr="00B80A74">
        <w:rPr>
          <w:sz w:val="22"/>
          <w:szCs w:val="22"/>
        </w:rPr>
        <w:t>)</w:t>
      </w:r>
      <w:r w:rsidRPr="00B80A74">
        <w:rPr>
          <w:sz w:val="22"/>
          <w:szCs w:val="22"/>
        </w:rPr>
        <w:t>Ц</w:t>
      </w:r>
      <w:r w:rsidR="00482F12">
        <w:rPr>
          <w:sz w:val="22"/>
          <w:szCs w:val="22"/>
        </w:rPr>
        <w:t>К</w:t>
      </w:r>
      <w:r w:rsidRPr="00B80A74">
        <w:rPr>
          <w:sz w:val="22"/>
          <w:szCs w:val="22"/>
        </w:rPr>
        <w:t>) определена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:rsidR="00545BA9" w:rsidRPr="00B80A74" w:rsidRDefault="00545BA9" w:rsidP="00545BA9">
      <w:pPr>
        <w:spacing w:after="0" w:line="240" w:lineRule="auto"/>
        <w:jc w:val="both"/>
        <w:rPr>
          <w:smallCaps/>
          <w:sz w:val="22"/>
          <w:szCs w:val="22"/>
        </w:rPr>
      </w:pPr>
      <w:r w:rsidRPr="00B80A74">
        <w:rPr>
          <w:sz w:val="22"/>
          <w:szCs w:val="22"/>
        </w:rPr>
        <w:t>Метод определения Н(М)Ц</w:t>
      </w:r>
      <w:r w:rsidR="00E04261">
        <w:rPr>
          <w:sz w:val="22"/>
          <w:szCs w:val="22"/>
        </w:rPr>
        <w:t>К</w:t>
      </w:r>
      <w:r w:rsidRPr="00B80A74">
        <w:rPr>
          <w:sz w:val="22"/>
          <w:szCs w:val="22"/>
        </w:rPr>
        <w:t>: Метод сопоставимых рыночных цен.</w:t>
      </w:r>
    </w:p>
    <w:p w:rsidR="00545BA9" w:rsidRPr="00A62E7C" w:rsidRDefault="00545BA9" w:rsidP="00545BA9">
      <w:pPr>
        <w:spacing w:after="0" w:line="240" w:lineRule="auto"/>
        <w:jc w:val="both"/>
        <w:rPr>
          <w:smallCaps/>
          <w:color w:val="FF0000"/>
          <w:sz w:val="22"/>
          <w:szCs w:val="2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9"/>
        <w:gridCol w:w="1902"/>
        <w:gridCol w:w="796"/>
        <w:gridCol w:w="829"/>
        <w:gridCol w:w="1458"/>
        <w:gridCol w:w="1559"/>
        <w:gridCol w:w="1417"/>
        <w:gridCol w:w="1560"/>
        <w:gridCol w:w="1275"/>
        <w:gridCol w:w="1276"/>
        <w:gridCol w:w="1260"/>
        <w:gridCol w:w="1150"/>
      </w:tblGrid>
      <w:tr w:rsidR="00923129" w:rsidRPr="00D07D30" w:rsidTr="00923129">
        <w:tc>
          <w:tcPr>
            <w:tcW w:w="539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№ п/п</w:t>
            </w:r>
          </w:p>
        </w:tc>
        <w:tc>
          <w:tcPr>
            <w:tcW w:w="1902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96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Ед. изм.</w:t>
            </w:r>
          </w:p>
        </w:tc>
        <w:tc>
          <w:tcPr>
            <w:tcW w:w="829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Кол-во</w:t>
            </w:r>
          </w:p>
        </w:tc>
        <w:tc>
          <w:tcPr>
            <w:tcW w:w="4434" w:type="dxa"/>
            <w:gridSpan w:val="3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Цена (руб.)/ источник информации о цене</w:t>
            </w:r>
          </w:p>
        </w:tc>
        <w:tc>
          <w:tcPr>
            <w:tcW w:w="1560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Среднее квадратичное отклонение</w:t>
            </w:r>
          </w:p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2821FC" wp14:editId="7FACA792">
                  <wp:extent cx="732772" cy="281426"/>
                  <wp:effectExtent l="0" t="0" r="0" b="4445"/>
                  <wp:docPr id="231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657916D-6D0D-4174-A30D-088EACCAF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657916D-6D0D-4174-A30D-088EACCAFC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51" cy="29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</w:tcPr>
          <w:p w:rsidR="00923129" w:rsidRPr="00D07D30" w:rsidRDefault="00923129" w:rsidP="001F7B38">
            <w:pPr>
              <w:jc w:val="center"/>
              <w:rPr>
                <w:i/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 xml:space="preserve">Коэффициент вариации </w:t>
            </w:r>
            <w:r w:rsidRPr="00D07D30">
              <w:rPr>
                <w:sz w:val="20"/>
                <w:szCs w:val="20"/>
                <w:lang w:val="en-US"/>
              </w:rPr>
              <w:t>V</w:t>
            </w:r>
            <w:r w:rsidRPr="00D07D30">
              <w:rPr>
                <w:sz w:val="20"/>
                <w:szCs w:val="20"/>
              </w:rPr>
              <w:t xml:space="preserve"> (%) </w:t>
            </w:r>
            <w:r w:rsidRPr="00D07D30">
              <w:rPr>
                <w:i/>
                <w:sz w:val="20"/>
                <w:szCs w:val="20"/>
              </w:rPr>
              <w:t>(не должен превышать 33%)</w:t>
            </w:r>
          </w:p>
          <w:p w:rsidR="00923129" w:rsidRPr="00D07D30" w:rsidRDefault="00923129" w:rsidP="001F7B38">
            <w:pPr>
              <w:jc w:val="center"/>
              <w:rPr>
                <w:i/>
                <w:smallCaps/>
                <w:sz w:val="20"/>
                <w:szCs w:val="20"/>
              </w:rPr>
            </w:pPr>
          </w:p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A582E1" wp14:editId="719AA882">
                  <wp:extent cx="645091" cy="166696"/>
                  <wp:effectExtent l="0" t="0" r="3175" b="5080"/>
                  <wp:docPr id="231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0C3E8AB-3162-49AA-8D81-6085FCD466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Picture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50C3E8AB-3162-49AA-8D81-6085FCD466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36" cy="17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Средняя цена, руб.*</w:t>
            </w:r>
          </w:p>
        </w:tc>
        <w:tc>
          <w:tcPr>
            <w:tcW w:w="1260" w:type="dxa"/>
            <w:vMerge w:val="restart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1150" w:type="dxa"/>
            <w:vMerge w:val="restart"/>
          </w:tcPr>
          <w:p w:rsidR="00923129" w:rsidRPr="00D07D30" w:rsidRDefault="00923129" w:rsidP="001F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по минимальной цене</w:t>
            </w:r>
          </w:p>
        </w:tc>
      </w:tr>
      <w:tr w:rsidR="00923129" w:rsidRPr="00D07D30" w:rsidTr="00A7108C">
        <w:tc>
          <w:tcPr>
            <w:tcW w:w="539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58" w:type="dxa"/>
          </w:tcPr>
          <w:p w:rsidR="00923129" w:rsidRPr="00D07D30" w:rsidRDefault="00923129" w:rsidP="000D013F">
            <w:pPr>
              <w:rPr>
                <w:smallCaps/>
                <w:color w:val="FF0000"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 xml:space="preserve">Предложение № 1 от </w:t>
            </w:r>
            <w:r>
              <w:rPr>
                <w:sz w:val="20"/>
                <w:szCs w:val="20"/>
              </w:rPr>
              <w:t>28.05.2026</w:t>
            </w:r>
          </w:p>
        </w:tc>
        <w:tc>
          <w:tcPr>
            <w:tcW w:w="1559" w:type="dxa"/>
          </w:tcPr>
          <w:p w:rsidR="00923129" w:rsidRPr="00D07D30" w:rsidRDefault="00923129" w:rsidP="000D013F">
            <w:pPr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 xml:space="preserve">Предложение № 2 от </w:t>
            </w:r>
            <w:r>
              <w:rPr>
                <w:sz w:val="20"/>
                <w:szCs w:val="20"/>
              </w:rPr>
              <w:t>28.05.2026</w:t>
            </w:r>
          </w:p>
        </w:tc>
        <w:tc>
          <w:tcPr>
            <w:tcW w:w="1417" w:type="dxa"/>
          </w:tcPr>
          <w:p w:rsidR="00923129" w:rsidRPr="00D07D30" w:rsidRDefault="00923129" w:rsidP="000D013F">
            <w:pPr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 xml:space="preserve">Предложение № 3 от </w:t>
            </w:r>
            <w:r>
              <w:rPr>
                <w:sz w:val="20"/>
                <w:szCs w:val="20"/>
              </w:rPr>
              <w:t>28.05.2026</w:t>
            </w:r>
          </w:p>
        </w:tc>
        <w:tc>
          <w:tcPr>
            <w:tcW w:w="1560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23129" w:rsidRPr="00D07D30" w:rsidRDefault="00923129" w:rsidP="00545BA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</w:tc>
      </w:tr>
      <w:tr w:rsidR="00923129" w:rsidRPr="00D07D30" w:rsidTr="00A7108C">
        <w:tc>
          <w:tcPr>
            <w:tcW w:w="539" w:type="dxa"/>
          </w:tcPr>
          <w:p w:rsidR="00923129" w:rsidRPr="00D07D30" w:rsidRDefault="00923129" w:rsidP="0092312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both"/>
              <w:rPr>
                <w:smallCaps/>
                <w:color w:val="FF0000"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color w:val="FF0000"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923129" w:rsidRPr="00D07D30" w:rsidRDefault="00923129" w:rsidP="00653188">
            <w:pPr>
              <w:rPr>
                <w:smallCaps/>
                <w:color w:val="FF0000"/>
                <w:sz w:val="20"/>
                <w:szCs w:val="20"/>
              </w:rPr>
            </w:pPr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>Подписка на справочник оценщика «Жилые дома 202</w:t>
            </w:r>
            <w:r w:rsidR="00653188">
              <w:rPr>
                <w:rFonts w:eastAsia="Tahoma"/>
                <w:color w:val="000000"/>
                <w:sz w:val="20"/>
                <w:szCs w:val="20"/>
                <w:lang w:eastAsia="ru-RU"/>
              </w:rPr>
              <w:t>6</w:t>
            </w:r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>г» 12 месяцев. Электронная версия.</w:t>
            </w:r>
          </w:p>
        </w:tc>
        <w:tc>
          <w:tcPr>
            <w:tcW w:w="79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</w:t>
            </w:r>
            <w:r w:rsidRPr="00D07D3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1</w:t>
            </w: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</w:tc>
        <w:tc>
          <w:tcPr>
            <w:tcW w:w="155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  <w:p w:rsidR="00923129" w:rsidRPr="00D07D30" w:rsidRDefault="00923129" w:rsidP="00923129">
            <w:pPr>
              <w:jc w:val="center"/>
              <w:rPr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1260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Default="00923129" w:rsidP="00923129">
            <w:pPr>
              <w:jc w:val="center"/>
              <w:rPr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115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z w:val="20"/>
                <w:szCs w:val="20"/>
              </w:rPr>
              <w:t>27 700,00</w:t>
            </w: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  <w:lang w:val="en-US"/>
              </w:rPr>
            </w:pPr>
          </w:p>
        </w:tc>
      </w:tr>
      <w:tr w:rsidR="00923129" w:rsidRPr="00D07D30" w:rsidTr="00A7108C">
        <w:tc>
          <w:tcPr>
            <w:tcW w:w="539" w:type="dxa"/>
          </w:tcPr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</w:p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</w:p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  <w:r w:rsidRPr="000C0FEB">
              <w:rPr>
                <w:smallCaps/>
                <w:sz w:val="20"/>
                <w:szCs w:val="20"/>
              </w:rPr>
              <w:t xml:space="preserve">   2</w:t>
            </w:r>
          </w:p>
        </w:tc>
        <w:tc>
          <w:tcPr>
            <w:tcW w:w="1902" w:type="dxa"/>
          </w:tcPr>
          <w:p w:rsidR="00923129" w:rsidRPr="00D07D30" w:rsidRDefault="00923129" w:rsidP="00653188">
            <w:pPr>
              <w:rPr>
                <w:rFonts w:eastAsia="Tahoma"/>
                <w:color w:val="000000"/>
                <w:sz w:val="20"/>
                <w:szCs w:val="20"/>
                <w:lang w:eastAsia="ru-RU"/>
              </w:rPr>
            </w:pPr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>Подписка на справочник оценщика «Благоустройство территории 202</w:t>
            </w:r>
            <w:r w:rsidR="00653188">
              <w:rPr>
                <w:rFonts w:eastAsia="Tahoma"/>
                <w:color w:val="000000"/>
                <w:sz w:val="20"/>
                <w:szCs w:val="20"/>
                <w:lang w:eastAsia="ru-RU"/>
              </w:rPr>
              <w:t>6</w:t>
            </w:r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>г» 12 месяцев.</w:t>
            </w:r>
            <w:r>
              <w:rPr>
                <w:rFonts w:eastAsia="Tahoma"/>
                <w:color w:val="000000"/>
                <w:sz w:val="20"/>
                <w:szCs w:val="20"/>
                <w:lang w:eastAsia="ru-RU"/>
              </w:rPr>
              <w:t xml:space="preserve"> Электронная версия</w:t>
            </w:r>
          </w:p>
        </w:tc>
        <w:tc>
          <w:tcPr>
            <w:tcW w:w="79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</w:t>
            </w:r>
            <w:r w:rsidRPr="00D07D3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  <w:tc>
          <w:tcPr>
            <w:tcW w:w="155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  <w:tc>
          <w:tcPr>
            <w:tcW w:w="1417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  <w:tc>
          <w:tcPr>
            <w:tcW w:w="156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  <w:tc>
          <w:tcPr>
            <w:tcW w:w="1260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  <w:tc>
          <w:tcPr>
            <w:tcW w:w="115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11 800,00</w:t>
            </w:r>
          </w:p>
        </w:tc>
      </w:tr>
      <w:tr w:rsidR="00923129" w:rsidRPr="00D07D30" w:rsidTr="00A7108C">
        <w:trPr>
          <w:trHeight w:val="1264"/>
        </w:trPr>
        <w:tc>
          <w:tcPr>
            <w:tcW w:w="539" w:type="dxa"/>
          </w:tcPr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</w:p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</w:p>
          <w:p w:rsidR="00923129" w:rsidRPr="000C0FEB" w:rsidRDefault="00923129" w:rsidP="00923129">
            <w:pPr>
              <w:jc w:val="both"/>
              <w:rPr>
                <w:smallCaps/>
                <w:sz w:val="20"/>
                <w:szCs w:val="20"/>
              </w:rPr>
            </w:pPr>
            <w:r w:rsidRPr="000C0FEB">
              <w:rPr>
                <w:smallCaps/>
                <w:sz w:val="20"/>
                <w:szCs w:val="20"/>
              </w:rPr>
              <w:t xml:space="preserve">   3</w:t>
            </w:r>
          </w:p>
        </w:tc>
        <w:tc>
          <w:tcPr>
            <w:tcW w:w="1902" w:type="dxa"/>
          </w:tcPr>
          <w:p w:rsidR="00923129" w:rsidRPr="00D07D30" w:rsidRDefault="00923129" w:rsidP="00923129">
            <w:pPr>
              <w:rPr>
                <w:rFonts w:eastAsia="Tahoma"/>
                <w:color w:val="000000"/>
                <w:sz w:val="20"/>
                <w:szCs w:val="20"/>
                <w:lang w:eastAsia="ru-RU"/>
              </w:rPr>
            </w:pPr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 xml:space="preserve"> «Стоимостные коэфф</w:t>
            </w:r>
            <w:r w:rsidR="00653188">
              <w:rPr>
                <w:rFonts w:eastAsia="Tahoma"/>
                <w:color w:val="000000"/>
                <w:sz w:val="20"/>
                <w:szCs w:val="20"/>
                <w:lang w:eastAsia="ru-RU"/>
              </w:rPr>
              <w:t>ициенты по элементам зданий 2026</w:t>
            </w:r>
            <w:bookmarkStart w:id="0" w:name="_GoBack"/>
            <w:bookmarkEnd w:id="0"/>
            <w:r w:rsidRPr="00D07D30">
              <w:rPr>
                <w:rFonts w:eastAsia="Tahoma"/>
                <w:color w:val="000000"/>
                <w:sz w:val="20"/>
                <w:szCs w:val="20"/>
                <w:lang w:eastAsia="ru-RU"/>
              </w:rPr>
              <w:t>г» Справочник оценщика. Электронная версия.</w:t>
            </w:r>
          </w:p>
        </w:tc>
        <w:tc>
          <w:tcPr>
            <w:tcW w:w="79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усл.е</w:t>
            </w:r>
            <w:r w:rsidRPr="00D07D3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  <w:tc>
          <w:tcPr>
            <w:tcW w:w="1559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  <w:tc>
          <w:tcPr>
            <w:tcW w:w="1417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  <w:tc>
          <w:tcPr>
            <w:tcW w:w="156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  <w:tc>
          <w:tcPr>
            <w:tcW w:w="1260" w:type="dxa"/>
          </w:tcPr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  <w:tc>
          <w:tcPr>
            <w:tcW w:w="1150" w:type="dxa"/>
          </w:tcPr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</w:p>
          <w:p w:rsidR="00923129" w:rsidRPr="00D07D30" w:rsidRDefault="00923129" w:rsidP="00923129">
            <w:pPr>
              <w:jc w:val="center"/>
              <w:rPr>
                <w:smallCaps/>
                <w:sz w:val="20"/>
                <w:szCs w:val="20"/>
              </w:rPr>
            </w:pPr>
            <w:r w:rsidRPr="00D07D30">
              <w:rPr>
                <w:smallCaps/>
                <w:sz w:val="20"/>
                <w:szCs w:val="20"/>
              </w:rPr>
              <w:t>7 300,00</w:t>
            </w:r>
          </w:p>
        </w:tc>
      </w:tr>
      <w:tr w:rsidR="00923129" w:rsidRPr="00D07D30" w:rsidTr="00923129">
        <w:tc>
          <w:tcPr>
            <w:tcW w:w="12611" w:type="dxa"/>
            <w:gridSpan w:val="10"/>
          </w:tcPr>
          <w:p w:rsidR="00923129" w:rsidRPr="00D07D30" w:rsidRDefault="00923129" w:rsidP="00D07D30">
            <w:pPr>
              <w:jc w:val="righ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ИТОГО</w:t>
            </w:r>
          </w:p>
        </w:tc>
        <w:tc>
          <w:tcPr>
            <w:tcW w:w="1260" w:type="dxa"/>
          </w:tcPr>
          <w:p w:rsidR="00923129" w:rsidRPr="00D07D30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46 800,00</w:t>
            </w:r>
          </w:p>
        </w:tc>
        <w:tc>
          <w:tcPr>
            <w:tcW w:w="1150" w:type="dxa"/>
          </w:tcPr>
          <w:p w:rsidR="00923129" w:rsidRDefault="00923129" w:rsidP="001F7B38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46 800,00</w:t>
            </w:r>
          </w:p>
        </w:tc>
      </w:tr>
    </w:tbl>
    <w:p w:rsidR="00545BA9" w:rsidRPr="00482F12" w:rsidRDefault="00545BA9" w:rsidP="00545BA9">
      <w:pPr>
        <w:spacing w:after="0" w:line="240" w:lineRule="auto"/>
        <w:jc w:val="both"/>
        <w:rPr>
          <w:smallCaps/>
          <w:color w:val="FF0000"/>
          <w:sz w:val="20"/>
          <w:szCs w:val="20"/>
        </w:rPr>
      </w:pPr>
    </w:p>
    <w:p w:rsidR="00545BA9" w:rsidRPr="00955993" w:rsidRDefault="001F7B38" w:rsidP="001F7B38">
      <w:pPr>
        <w:spacing w:after="0" w:line="240" w:lineRule="auto"/>
        <w:jc w:val="both"/>
        <w:rPr>
          <w:smallCaps/>
          <w:sz w:val="20"/>
          <w:szCs w:val="20"/>
        </w:rPr>
      </w:pPr>
      <w:r w:rsidRPr="00955993">
        <w:rPr>
          <w:sz w:val="20"/>
          <w:szCs w:val="20"/>
        </w:rPr>
        <w:t>* Средняя цена за 1</w:t>
      </w:r>
      <w:r w:rsidR="00B87218">
        <w:rPr>
          <w:sz w:val="20"/>
          <w:szCs w:val="20"/>
        </w:rPr>
        <w:t xml:space="preserve"> </w:t>
      </w:r>
      <w:proofErr w:type="spellStart"/>
      <w:r w:rsidR="00B87218">
        <w:rPr>
          <w:sz w:val="20"/>
          <w:szCs w:val="20"/>
        </w:rPr>
        <w:t>усл</w:t>
      </w:r>
      <w:proofErr w:type="spellEnd"/>
      <w:r w:rsidR="00B87218">
        <w:rPr>
          <w:sz w:val="20"/>
          <w:szCs w:val="20"/>
        </w:rPr>
        <w:t>.</w:t>
      </w:r>
      <w:r w:rsidRPr="00955993">
        <w:rPr>
          <w:sz w:val="20"/>
          <w:szCs w:val="20"/>
        </w:rPr>
        <w:t xml:space="preserve"> ед. может быть округлена по математическим правилам округления до точных чисел.</w:t>
      </w:r>
    </w:p>
    <w:p w:rsidR="001F7B38" w:rsidRPr="00955993" w:rsidRDefault="001F7B38" w:rsidP="001F7B38">
      <w:pPr>
        <w:spacing w:after="0" w:line="240" w:lineRule="auto"/>
        <w:jc w:val="both"/>
        <w:rPr>
          <w:smallCaps/>
          <w:sz w:val="20"/>
          <w:szCs w:val="20"/>
        </w:rPr>
      </w:pPr>
    </w:p>
    <w:p w:rsidR="0031418D" w:rsidRPr="00C65C40" w:rsidRDefault="0031418D" w:rsidP="0031418D">
      <w:pPr>
        <w:spacing w:after="0" w:line="240" w:lineRule="auto"/>
        <w:jc w:val="both"/>
        <w:rPr>
          <w:b/>
          <w:smallCaps/>
          <w:color w:val="FF0000"/>
          <w:sz w:val="20"/>
          <w:szCs w:val="20"/>
        </w:rPr>
      </w:pPr>
      <w:r w:rsidRPr="00955993">
        <w:rPr>
          <w:sz w:val="20"/>
          <w:szCs w:val="20"/>
        </w:rPr>
        <w:t>В результате проведенного расчета Н(М)Ц</w:t>
      </w:r>
      <w:r>
        <w:rPr>
          <w:sz w:val="20"/>
          <w:szCs w:val="20"/>
        </w:rPr>
        <w:t>К</w:t>
      </w:r>
      <w:r w:rsidRPr="00955993">
        <w:rPr>
          <w:sz w:val="20"/>
          <w:szCs w:val="20"/>
        </w:rPr>
        <w:t xml:space="preserve"> составила: </w:t>
      </w:r>
      <w:r>
        <w:rPr>
          <w:b/>
          <w:color w:val="000000" w:themeColor="text1"/>
          <w:sz w:val="20"/>
          <w:szCs w:val="20"/>
        </w:rPr>
        <w:t>46 800,00</w:t>
      </w:r>
      <w:r w:rsidRPr="00146100">
        <w:rPr>
          <w:b/>
          <w:color w:val="000000" w:themeColor="text1"/>
          <w:sz w:val="20"/>
          <w:szCs w:val="20"/>
        </w:rPr>
        <w:t xml:space="preserve"> руб. (Сорок </w:t>
      </w:r>
      <w:r>
        <w:rPr>
          <w:b/>
          <w:color w:val="000000" w:themeColor="text1"/>
          <w:sz w:val="20"/>
          <w:szCs w:val="20"/>
        </w:rPr>
        <w:t>шесть тысяч восемьсот рублей 00</w:t>
      </w:r>
      <w:r w:rsidRPr="00146100">
        <w:rPr>
          <w:b/>
          <w:color w:val="000000" w:themeColor="text1"/>
          <w:sz w:val="20"/>
          <w:szCs w:val="20"/>
        </w:rPr>
        <w:t xml:space="preserve"> коп.)</w:t>
      </w:r>
    </w:p>
    <w:p w:rsidR="001F7B38" w:rsidRPr="00C65C40" w:rsidRDefault="001F7B38" w:rsidP="00923129">
      <w:pPr>
        <w:spacing w:after="0" w:line="240" w:lineRule="auto"/>
        <w:jc w:val="both"/>
        <w:rPr>
          <w:b/>
          <w:smallCaps/>
          <w:color w:val="FF0000"/>
          <w:sz w:val="20"/>
          <w:szCs w:val="20"/>
        </w:rPr>
      </w:pPr>
    </w:p>
    <w:sectPr w:rsidR="001F7B38" w:rsidRPr="00C65C40" w:rsidSect="00545BA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7289"/>
    <w:multiLevelType w:val="hybridMultilevel"/>
    <w:tmpl w:val="B1383636"/>
    <w:lvl w:ilvl="0" w:tplc="30AEE4B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A9"/>
    <w:rsid w:val="00027A04"/>
    <w:rsid w:val="00094272"/>
    <w:rsid w:val="000C0FEB"/>
    <w:rsid w:val="000D013F"/>
    <w:rsid w:val="000E4D9B"/>
    <w:rsid w:val="00146100"/>
    <w:rsid w:val="001F7B15"/>
    <w:rsid w:val="001F7B38"/>
    <w:rsid w:val="00220F2A"/>
    <w:rsid w:val="002D0466"/>
    <w:rsid w:val="0031418D"/>
    <w:rsid w:val="00356448"/>
    <w:rsid w:val="003B11CF"/>
    <w:rsid w:val="003D61A9"/>
    <w:rsid w:val="00420CBE"/>
    <w:rsid w:val="00482F12"/>
    <w:rsid w:val="004867C4"/>
    <w:rsid w:val="004D3A6D"/>
    <w:rsid w:val="005010A3"/>
    <w:rsid w:val="00545BA9"/>
    <w:rsid w:val="005A0640"/>
    <w:rsid w:val="005C5D1B"/>
    <w:rsid w:val="0060712C"/>
    <w:rsid w:val="00637720"/>
    <w:rsid w:val="00653188"/>
    <w:rsid w:val="006E72B5"/>
    <w:rsid w:val="006F2787"/>
    <w:rsid w:val="0072571F"/>
    <w:rsid w:val="00743E8B"/>
    <w:rsid w:val="0081448E"/>
    <w:rsid w:val="008A302C"/>
    <w:rsid w:val="00923129"/>
    <w:rsid w:val="00955993"/>
    <w:rsid w:val="00996C50"/>
    <w:rsid w:val="009B508E"/>
    <w:rsid w:val="00A313D4"/>
    <w:rsid w:val="00A61C2D"/>
    <w:rsid w:val="00A62E7C"/>
    <w:rsid w:val="00A7108C"/>
    <w:rsid w:val="00AF34AE"/>
    <w:rsid w:val="00B067A2"/>
    <w:rsid w:val="00B21DDF"/>
    <w:rsid w:val="00B51FCE"/>
    <w:rsid w:val="00B80A74"/>
    <w:rsid w:val="00B87218"/>
    <w:rsid w:val="00BC106B"/>
    <w:rsid w:val="00C63AC8"/>
    <w:rsid w:val="00C65C40"/>
    <w:rsid w:val="00CB49E1"/>
    <w:rsid w:val="00D07D30"/>
    <w:rsid w:val="00D2645A"/>
    <w:rsid w:val="00D378A4"/>
    <w:rsid w:val="00D60978"/>
    <w:rsid w:val="00D876FA"/>
    <w:rsid w:val="00D95841"/>
    <w:rsid w:val="00E03ADA"/>
    <w:rsid w:val="00E04261"/>
    <w:rsid w:val="00E233A2"/>
    <w:rsid w:val="00E5240A"/>
    <w:rsid w:val="00E90090"/>
    <w:rsid w:val="00F50703"/>
    <w:rsid w:val="00F91CAD"/>
    <w:rsid w:val="00F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EAF7-38B7-4C13-B689-BFE22E1C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,List Paragraph1,List Paragraph,Абзац списка3,название,Абзац списка4,Bullet List,FooterText,numbered,SL_Абзац списка,f_Абзац 1,Bullet Number,Нумерованый список,lp1,Абзац списка2,ПАРАГРАФ,Paragraphe de liste1,Текстовая,Абзац списка11"/>
    <w:basedOn w:val="a"/>
    <w:link w:val="a5"/>
    <w:uiPriority w:val="34"/>
    <w:qFormat/>
    <w:rsid w:val="001F7B38"/>
    <w:pPr>
      <w:ind w:left="720"/>
      <w:contextualSpacing/>
    </w:pPr>
  </w:style>
  <w:style w:type="character" w:customStyle="1" w:styleId="a5">
    <w:name w:val="Абзац списка Знак"/>
    <w:aliases w:val="Маркер Знак,List Paragraph1 Знак,List Paragraph Знак,Абзац списка3 Знак,название Знак,Абзац списка4 Знак,Bullet List Знак,FooterText Знак,numbered Знак,SL_Абзац списка Знак,f_Абзац 1 Знак,Bullet Number Знак,Нумерованый список Знак"/>
    <w:link w:val="a4"/>
    <w:uiPriority w:val="34"/>
    <w:qFormat/>
    <w:locked/>
    <w:rsid w:val="00D2645A"/>
  </w:style>
  <w:style w:type="paragraph" w:styleId="a6">
    <w:name w:val="No Spacing"/>
    <w:uiPriority w:val="1"/>
    <w:qFormat/>
    <w:rsid w:val="00482F1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9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Геранина</dc:creator>
  <cp:keywords/>
  <dc:description/>
  <cp:lastModifiedBy>Федулаева</cp:lastModifiedBy>
  <cp:revision>35</cp:revision>
  <cp:lastPrinted>2025-12-10T08:10:00Z</cp:lastPrinted>
  <dcterms:created xsi:type="dcterms:W3CDTF">2025-11-25T10:22:00Z</dcterms:created>
  <dcterms:modified xsi:type="dcterms:W3CDTF">2026-05-28T06:57:00Z</dcterms:modified>
</cp:coreProperties>
</file>