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FirstPage.xml" ContentType="application/vnd.openxmlformats-officedocument.wordprocessingml.header+xml"/>
  <Override PartName="/word/footerFirstPage.xml" ContentType="application/vnd.openxmlformats-officedocument.wordprocessingml.footer+xml"/>
  <Override PartName="/word/headerEvenPages.xml" ContentType="application/vnd.openxmlformats-officedocument.wordprocessingml.header+xml"/>
  <Override PartName="/word/footerEvenPages.xml" ContentType="application/vnd.openxmlformats-officedocument.wordprocessingml.footer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>
  <w:body>
    <w:p>
      <w:pPr>
        <w:jc w:val="center"/>
        <w:keepLines/>
        <w:widowControl/>
      </w:pPr>
      <w:r>
        <w:t/>
      </w:r>
    </w:p>
    <w:p>
      <w:pPr>
        <w:jc w:val="right"/>
      </w:pPr>
      <w:r>
        <w:t>Техническое задание</w:t>
      </w:r>
    </w:p>
    <w:p>
      <w:pPr>
        <w:jc w:val="right"/>
      </w:pPr>
      <w:r>
        <w:t/>
      </w:r>
    </w:p>
    <w:p>
      <w:pPr>
        <w:jc w:val="right"/>
      </w:pPr>
      <w:r>
        <w:t/>
      </w:r>
    </w:p>
    <w:p>
      <w:pPr>
        <w:jc w:val="center"/>
      </w:pPr>
      <w:r>
        <w:rPr>
          <w:rStyle w:val="c12"/>
        </w:rPr>
        <w:t>Поставка лекарственных препаратов: ИНСУЛИН-ИЗОФАН (ЧЕЛОВЕЧЕСКИЙ ГЕННО-ИНЖЕНЕРНЫЙ)</w:t>
      </w:r>
    </w:p>
    <w:p>
      <w:pPr>
        <w:jc w:val="center"/>
      </w:pPr>
      <w:r>
        <w:t/>
      </w:r>
    </w:p>
    <w:tbl>
      <w:tblPr>
        <w:tblW w:w="5000" w:type="pct"/>
        <w:jc w:val="center"/>
        <w:tblLayout w:type="fixed"/>
        <w:tblBorders>
          <w:left w:val="single" w:sz="6" w:color="auto"/>
          <w:top w:val="single" w:sz="6" w:color="auto"/>
          <w:right w:val="single" w:sz="6" w:color="auto"/>
          <w:bottom w:val="single" w:sz="6" w:color="auto"/>
          <w:insideH w:val="single" w:sz="6" w:color="auto"/>
          <w:insideV w:val="single" w:sz="6" w:color="auto"/>
        </w:tblBorders>
        <w:tblCellMar>
          <w:top w:w="15" w:type="dxa"/>
          <w:left w:w="15" w:type="dxa"/>
          <w:bottom w:w="15" w:type="dxa"/>
          <w:right w:w="15" w:type="dxa"/>
        </w:tblCellMar>
        <w:shd w:val="clear" w:color="auto" w:fill="FFFFFF"/>
      </w:tblPr>
      <w:tblGrid>
        <w:gridCol w:w="1185"/>
        <w:gridCol w:w="5430"/>
        <w:gridCol w:w="720"/>
        <w:gridCol w:w="810"/>
        <w:gridCol w:w="1215"/>
        <w:gridCol w:w="1185"/>
      </w:tblGrid>
      <w:tr>
        <w:tc>
          <w:tcPr>
            <w:tcW w:w="1170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t>ОКПД2,</w:t>
            </w:r>
          </w:p>
          <w:p>
            <w:pPr>
              <w:pStyle w:val="3"/>
              <w:jc w:val="center"/>
            </w:pPr>
            <w:r>
              <w:t>КТРУ</w:t>
            </w:r>
          </w:p>
        </w:tc>
        <w:tc>
          <w:tcPr>
            <w:tcW w:w="5340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t xml:space="preserve">Наименование товара, работ, услуг </w:t>
            </w:r>
          </w:p>
          <w:p>
            <w:pPr>
              <w:pStyle w:val="3"/>
              <w:jc w:val="center"/>
            </w:pPr>
            <w:r>
              <w:t>ГОСТ, описание товара, работ, услуг</w:t>
            </w:r>
          </w:p>
        </w:tc>
        <w:tc>
          <w:tcPr>
            <w:tcW w:w="705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t>Ед.</w:t>
            </w:r>
          </w:p>
          <w:p>
            <w:pPr>
              <w:pStyle w:val="3"/>
              <w:jc w:val="center"/>
            </w:pPr>
            <w:r>
              <w:t>изм.</w:t>
            </w:r>
          </w:p>
        </w:tc>
        <w:tc>
          <w:tcPr>
            <w:tcW w:w="795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t>Кол-во</w:t>
            </w:r>
          </w:p>
        </w:tc>
        <w:tc>
          <w:tcPr>
            <w:tcW w:w="1185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t>Цена</w:t>
            </w:r>
          </w:p>
        </w:tc>
        <w:tc>
          <w:tcPr>
            <w:tcW w:w="1170" w:type="dxa"/>
            <w:vAlign w:val="center"/>
            <w:shd w:val="clear" w:color="auto" w:fill="FFFFFF"/>
          </w:tcPr>
          <w:p>
            <w:pPr>
              <w:pStyle w:val="3"/>
              <w:jc w:val="center"/>
            </w:pPr>
            <w:r>
              <w:t>Сумма</w:t>
            </w:r>
          </w:p>
        </w:tc>
      </w:tr>
      <w:tr>
        <w:tc>
          <w:tcPr>
            <w:tcW w:w="1170" w:type="dxa"/>
            <w:shd w:val="clear" w:color="auto" w:fill="FFFFFF"/>
          </w:tcPr>
          <w:p>
            <w:pPr>
              <w:jc w:val="center"/>
            </w:pPr>
            <w:r>
              <w:rPr>
                <w:rStyle w:val="c12"/>
                <w:b w:val="0"/>
              </w:rPr>
              <w:t>21.20.10.119</w:t>
            </w:r>
          </w:p>
          <w:p>
            <w:pPr>
              <w:jc w:val="center"/>
            </w:pPr>
            <w:r>
              <w:rPr>
                <w:rStyle w:val="c12"/>
                <w:b w:val="0"/>
                <w:sz w:val="16"/>
                <w:color w:val="C0C0C0"/>
              </w:rPr>
              <w:t>21.20.10.119-000067-1-00082-0000000000000</w:t>
            </w:r>
          </w:p>
        </w:tc>
        <w:tc>
          <w:tcPr>
            <w:tcW w:w="5340" w:type="dxa"/>
            <w:shd w:val="clear" w:color="auto" w:fill="FFFFFF"/>
          </w:tcPr>
          <w:p>
            <w:r>
              <w:rPr>
                <w:rStyle w:val="c12"/>
              </w:rPr>
              <w:t>Инсулин-изофан [человеческий генно-инженерный]</w:t>
            </w:r>
          </w:p>
          <w:p>
            <w:r>
              <w:t>1. Наименование товара: ИНСУЛИН-ИЗОФАН (ЧЕЛОВЕЧЕСКИЙ ГЕННО-ИНЖЕНЕРНЫЙ)</w:t>
            </w:r>
          </w:p>
          <w:p>
            <w:r>
              <w:t>2. Код позиции КТРУ: 21.20.10.119-000067-1-00082-0000000000000</w:t>
            </w:r>
          </w:p>
          <w:p>
            <w:r>
              <w:t>3. Характеристики товара:</w:t>
            </w:r>
          </w:p>
          <w:p>
            <w:r>
              <w:t>3.1. МНН / Группировочное (химическое) наименование: ИНСУЛИН-ИЗОФАН (ЧЕЛОВЕЧЕСКИЙ ГЕННО-ИНЖЕНЕРНЫЙ)</w:t>
            </w:r>
          </w:p>
          <w:p>
            <w:r>
              <w:t>3.2. Лекарственная форма: СУСПЕНЗИЯ ДЛЯ ПОДКОЖНОГО ВВЕДЕНИЯ</w:t>
            </w:r>
          </w:p>
          <w:p>
            <w:r>
              <w:t>3.3. Дозировка: 100 ЕД/мл</w:t>
            </w:r>
          </w:p>
          <w:p>
            <w:r>
              <w:t>3.4. Лекарственный препарат включен в перечень жизненно необходимых и важнейших лекарственных препаратов: Да</w:t>
            </w:r>
          </w:p>
          <w:p>
            <w:r>
              <w:t>3.5. Наличие в лекарственном препарате наркотических средств, психотропных веществ и их прекурсоров: Нет</w:t>
            </w:r>
          </w:p>
          <w:p>
            <w:r>
              <w:t>3.6. Номер запроса в ГИСП: 184139</w:t>
            </w:r>
          </w:p>
        </w:tc>
        <w:tc>
          <w:tcPr>
            <w:tcW w:w="705" w:type="dxa"/>
            <w:shd w:val="clear" w:color="auto" w:fill="FFFFFF"/>
          </w:tcPr>
          <w:p>
            <w:r>
              <w:rPr>
                <w:rStyle w:val="c12"/>
                <w:b w:val="0"/>
              </w:rPr>
              <w:t>-</w:t>
            </w:r>
          </w:p>
        </w:tc>
        <w:tc>
          <w:tcPr>
            <w:tcW w:w="795" w:type="dxa"/>
            <w:shd w:val="clear" w:color="auto" w:fill="FFFFFF"/>
          </w:tcPr>
          <w:p>
            <w:pPr>
              <w:jc w:val="right"/>
            </w:pPr>
            <w:r>
              <w:rPr>
                <w:rStyle w:val="c12"/>
                <w:b w:val="0"/>
              </w:rPr>
              <w:t>100</w:t>
            </w:r>
          </w:p>
        </w:tc>
        <w:tc>
          <w:tcPr>
            <w:tcW w:w="1185" w:type="dxa"/>
            <w:shd w:val="clear" w:color="auto" w:fill="FFFFFF"/>
          </w:tcPr>
          <w:p>
            <w:pPr>
              <w:jc w:val="right"/>
            </w:pPr>
            <w:r>
              <w:t>38,09</w:t>
            </w:r>
          </w:p>
        </w:tc>
        <w:tc>
          <w:tcPr>
            <w:tcW w:w="1170" w:type="dxa"/>
            <w:shd w:val="clear" w:color="auto" w:fill="FFFFFF"/>
          </w:tcPr>
          <w:p>
            <w:pPr>
              <w:jc w:val="right"/>
            </w:pPr>
            <w:r>
              <w:t>3809,00</w:t>
            </w:r>
          </w:p>
        </w:tc>
      </w:tr>
    </w:tbl>
    <w:p>
      <w:pPr>
        <w:widowControl/>
        <w:tabs>
          <w:tab w:val="left" w:pos="9480"/>
        </w:tabs>
      </w:pPr>
      <w:r>
        <w:t/>
      </w:r>
    </w:p>
    <w:p>
      <w:pPr>
        <w:widowControl/>
      </w:pPr>
      <w:r>
        <w:t/>
      </w:r>
    </w:p>
    <w:p>
      <w:pPr>
        <w:widowControl/>
      </w:pPr>
      <w:r>
        <w:t/>
      </w:r>
    </w:p>
    <w:p>
      <w:pPr>
        <w:widowControl/>
      </w:pPr>
      <w:r>
        <w:t/>
      </w:r>
    </w:p>
    <w:p>
      <w:pPr>
        <w:widowControl/>
      </w:pPr>
      <w:r>
        <w:t/>
      </w:r>
    </w:p>
    <w:p>
      <w:pPr>
        <w:widowControl/>
      </w:pPr>
      <w:r>
        <w:t/>
      </w:r>
    </w:p>
    <w:p>
      <w:pPr>
        <w:widowControl/>
      </w:pPr>
      <w:r>
        <w:t/>
      </w:r>
    </w:p>
    <w:p>
      <w:pPr>
        <w:widowControl/>
      </w:pPr>
      <w:r>
        <w:t/>
      </w:r>
    </w:p>
    <w:p>
      <w:pPr>
        <w:jc w:val="both"/>
        <w:widowControl/>
      </w:pPr>
      <w:r>
        <w:t/>
      </w:r>
    </w:p>
    <w:p>
      <w:pPr>
        <w:widowControl/>
      </w:pPr>
      <w:r>
        <w:t/>
      </w:r>
    </w:p>
    <w:p>
      <w:pPr/>
      <w:r>
        <w:t/>
      </w:r>
    </w:p>
    <w:p>
      <w:pPr>
        <w:jc w:val="both"/>
      </w:pPr>
      <w:r>
        <w:t/>
      </w:r>
    </w:p>
    <w:p>
      <w:pPr>
        <w:jc w:val="both"/>
      </w:pPr>
      <w:r>
        <w:t/>
      </w:r>
    </w:p>
    <w:p>
      <w:pPr>
        <w:jc w:val="both"/>
      </w:pPr>
      <w:r>
        <w:t/>
      </w:r>
    </w:p>
    <w:p>
      <w:pPr>
        <w:jc w:val="both"/>
      </w:pPr>
      <w:r>
        <w:t/>
      </w:r>
    </w:p>
    <w:sectPr>
      <w:headerReference w:type="default" r:id="rIdHF0"/>
      <w:footerReference w:type="default" r:id="rIdHF1"/>
      <w:headerReference w:type="first" r:id="rIdHF2"/>
      <w:footerReference w:type="first" r:id="rIdHF3"/>
      <w:headerReference w:type="even" r:id="rIdHF4"/>
      <w:footerReference w:type="even" r:id="rIdHF5"/>
      <w:pgSz w:w="11906" w:h="16838"/>
      <w:pgMar w:top="270" w:right="850" w:bottom="567" w:left="502" w:header="720" w:footer="720" w:gutter="0"/>
      <w:footnotePr>
        <w:numRestart w:val="eachPage"/>
      </w:footnotePr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1"/>
  </w:font>
  <w:font w:name="Times New Roman">
    <w:charset w:val="CC"/>
  </w:font>
  <w:font w:name="Times New Roman">
    <w:charset w:val="00"/>
  </w:font>
  <w:font w:name="Tahoma">
    <w:charset w:val="CC"/>
  </w:font>
  <w:font w:name="Arial">
    <w:charset w:val="01"/>
  </w:font>
</w:fonts>
</file>

<file path=word/footer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EvenPages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FirstPage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EvenPages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FirstPage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>
  <w:zoom w:percent="200"/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0" w:before="0" w:line="240" w:lineRule="auto"/>
        <w:widowControl w:val="0"/>
      </w:pPr>
    </w:pPrDefault>
    <w:rPrDefault>
      <w:rPr>
        <w:rFonts w:ascii="Arial" w:hAnsi="Arial" w:cs="Arial" w:eastAsia="Arial"/>
        <w:sz w:val="20"/>
      </w:rPr>
    </w:rPrDefault>
  </w:docDefaults>
  <w:style w:type="paragraph" w:default="1" w:styleId="0">
    <w:name w:val="Normal"/>
    <w:qFormat/>
    <w:rPr>
      <w:rFonts w:ascii="Times New Roman" w:hAnsi="Times New Roman" w:cs="Times New Roman" w:eastAsia="Times New Roman"/>
      <w:b w:val="0"/>
      <w:i w:val="0"/>
      <w:strike w:val="0"/>
      <w:caps w:val="0"/>
      <w:sz w:val="20"/>
      <w:color w:val="auto"/>
      <w:shd w:val="clear" w:color="auto" w:fill="auto"/>
    </w:rPr>
  </w:style>
  <w:style w:type="character" w:default="1" w:styleId="def">
    <w:name w:val="Default Paragraph Font"/>
    <w:uiPriority w:val="1"/>
    <w:semiHidden/>
    <w:unhideWhenUsed/>
  </w:style>
  <w:style w:type="paragraph" w:styleId="1">
    <w:name w:val="heading 1"/>
    <w:qFormat/>
    <w:basedOn w:val="0"/>
    <w:next w:val="0"/>
    <w:link w:val="c1"/>
    <w:pPr>
      <w:outlineLvl w:val="0"/>
    </w:pPr>
    <w:rPr>
      <w:b/>
      <w:sz w:val="32"/>
    </w:rPr>
  </w:style>
  <w:style w:type="character" w:styleId="c1">
    <w:name w:val="heading 1 Text"/>
    <w:qFormat/>
    <w:basedOn w:val="def"/>
    <w:link w:val="1"/>
    <w:rPr>
      <w:b/>
      <w:sz w:val="32"/>
    </w:rPr>
  </w:style>
  <w:style w:type="paragraph" w:styleId="2">
    <w:name w:val="heading 2"/>
    <w:qFormat/>
    <w:basedOn w:val="0"/>
    <w:next w:val="0"/>
    <w:link w:val="c2"/>
    <w:pPr>
      <w:outlineLvl w:val="1"/>
      <w:keepNext/>
      <w:spacing w:before="3600" w:after="900"/>
    </w:pPr>
    <w:rPr>
      <w:b/>
      <w:i/>
      <w:sz w:val="28"/>
    </w:rPr>
  </w:style>
  <w:style w:type="character" w:styleId="c2">
    <w:name w:val="heading 2 Text"/>
    <w:qFormat/>
    <w:basedOn w:val="def"/>
    <w:link w:val="2"/>
    <w:rPr>
      <w:b/>
      <w:i/>
      <w:sz w:val="28"/>
    </w:rPr>
  </w:style>
  <w:style w:type="paragraph" w:styleId="3">
    <w:name w:val="heading 3"/>
    <w:qFormat/>
    <w:basedOn w:val="0"/>
    <w:next w:val="0"/>
    <w:link w:val="c3"/>
    <w:pPr>
      <w:outlineLvl w:val="2"/>
    </w:pPr>
    <w:rPr>
      <w:rFonts w:ascii="Times New Roman" w:hAnsi="Times New Roman" w:cs="Times New Roman" w:eastAsia="Times New Roman"/>
      <w:b/>
      <w:sz w:val="20"/>
    </w:rPr>
  </w:style>
  <w:style w:type="character" w:styleId="c3">
    <w:name w:val="heading 3 Text"/>
    <w:qFormat/>
    <w:basedOn w:val="def"/>
    <w:link w:val="3"/>
    <w:rPr>
      <w:rFonts w:ascii="Times New Roman" w:hAnsi="Times New Roman" w:cs="Times New Roman" w:eastAsia="Times New Roman"/>
      <w:b/>
      <w:sz w:val="20"/>
    </w:rPr>
  </w:style>
  <w:style w:type="character" w:styleId="c4">
    <w:name w:val="Hyperlink"/>
    <w:basedOn w:val="def"/>
    <w:rPr>
      <w:u w:val="single"/>
      <w:color w:val="0000FF"/>
    </w:rPr>
  </w:style>
  <w:style w:type="paragraph" w:styleId="5">
    <w:name w:val="header"/>
    <w:basedOn w:val="0"/>
    <w:link w:val="c5"/>
  </w:style>
  <w:style w:type="character" w:styleId="c5">
    <w:name w:val="header Text"/>
    <w:basedOn w:val="def"/>
    <w:link w:val="5"/>
  </w:style>
  <w:style w:type="paragraph" w:styleId="6">
    <w:name w:val="footer"/>
    <w:basedOn w:val="0"/>
    <w:link w:val="c6"/>
  </w:style>
  <w:style w:type="character" w:styleId="c6">
    <w:name w:val="footer Text"/>
    <w:basedOn w:val="def"/>
    <w:link w:val="6"/>
  </w:style>
  <w:style w:type="character" w:styleId="c7">
    <w:name w:val="footnote reference"/>
    <w:basedOn w:val="def"/>
    <w:rPr>
      <w:vertAlign w:val="superscript"/>
    </w:rPr>
  </w:style>
  <w:style w:type="character" w:styleId="c8">
    <w:name w:val="endnote reference"/>
    <w:basedOn w:val="def"/>
    <w:rPr>
      <w:vertAlign w:val="superscript"/>
    </w:rPr>
  </w:style>
  <w:style w:type="paragraph" w:styleId="9">
    <w:name w:val="footnote text"/>
    <w:basedOn w:val="0"/>
    <w:link w:val="c9"/>
  </w:style>
  <w:style w:type="character" w:styleId="c9">
    <w:name w:val="footnote text Text"/>
    <w:basedOn w:val="def"/>
    <w:link w:val="9"/>
  </w:style>
  <w:style w:type="paragraph" w:styleId="10">
    <w:name w:val="endnote text"/>
    <w:basedOn w:val="0"/>
    <w:link w:val="c10"/>
  </w:style>
  <w:style w:type="character" w:styleId="c10">
    <w:name w:val="endnote text Text"/>
    <w:basedOn w:val="def"/>
    <w:link w:val="10"/>
  </w:style>
  <w:style w:type="paragraph" w:styleId="11">
    <w:name w:val="caption"/>
    <w:basedOn w:val="0"/>
    <w:next w:val="0"/>
    <w:rPr>
      <w:b/>
      <w:sz w:val="18"/>
    </w:rPr>
  </w:style>
  <w:style w:type="paragraph" w:styleId="12">
    <w:name w:val="Защищенный текст"/>
    <w:qFormat/>
    <w:next w:val="0"/>
    <w:link w:val="c12"/>
    <w:rPr>
      <w:rFonts w:ascii="Times New Roman" w:hAnsi="Times New Roman" w:cs="Times New Roman" w:eastAsia="Times New Roman"/>
      <w:b/>
      <w:i w:val="0"/>
      <w:sz w:val="20"/>
    </w:rPr>
  </w:style>
  <w:style w:type="character" w:styleId="c12">
    <w:name w:val="Защищенный текст Text"/>
    <w:qFormat/>
    <w:basedOn w:val="def"/>
    <w:link w:val="12"/>
    <w:rPr>
      <w:rFonts w:ascii="Times New Roman" w:hAnsi="Times New Roman" w:cs="Times New Roman" w:eastAsia="Times New Roman"/>
      <w:b/>
      <w:i w:val="0"/>
      <w:sz w:val="20"/>
    </w:rPr>
  </w:style>
  <w:style w:type="paragraph" w:styleId="13">
    <w:name w:val="Style 1"/>
    <w:link w:val="c13"/>
  </w:style>
  <w:style w:type="character" w:styleId="c13">
    <w:name w:val="Style 1 Text"/>
    <w:basedOn w:val="def"/>
    <w:link w:val="13"/>
  </w:style>
</w:styles>
</file>

<file path=word/_rels/document.xml.rels><?xml version="1.0" encoding="UTF-8" standalone="yes"?>
<Relationships xmlns="http://schemas.openxmlformats.org/package/2006/relationships"><Relationship Id="rIdFT" Type="http://schemas.openxmlformats.org/officeDocument/2006/relationships/fontTable" Target="fontTable.xml"/><Relationship Id="rIdSt" Type="http://schemas.openxmlformats.org/officeDocument/2006/relationships/styles" Target="styles.xml"/><Relationship Id="rIdHF0" Type="http://schemas.openxmlformats.org/officeDocument/2006/relationships/header" Target="header.xml"/><Relationship Id="rIdHF1" Type="http://schemas.openxmlformats.org/officeDocument/2006/relationships/footer" Target="footer.xml"/><Relationship Id="rIdHF2" Type="http://schemas.openxmlformats.org/officeDocument/2006/relationships/header" Target="headerFirstPage.xml"/><Relationship Id="rIdHF3" Type="http://schemas.openxmlformats.org/officeDocument/2006/relationships/footer" Target="footerFirstPage.xml"/><Relationship Id="rIdHF4" Type="http://schemas.openxmlformats.org/officeDocument/2006/relationships/header" Target="headerEvenPages.xml"/><Relationship Id="rIdHF5" Type="http://schemas.openxmlformats.org/officeDocument/2006/relationships/footer" Target="footerEvenPages.xml"/><Relationship Id="rIdSet" Type="http://schemas.openxmlformats.org/officeDocument/2006/relationships/settings" Target="settings.xml"/></Relationships>
</file>