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left="0"/>
        <w:jc w:val="right"/>
        <w:outlineLvl w:val="0"/>
        <w:rPr>
          <w:b/>
          <w:bCs/>
        </w:rPr>
      </w:pPr>
      <w:r>
        <w:rPr>
          <w:b/>
          <w:bCs/>
        </w:rPr>
        <w:t xml:space="preserve">Проект </w:t>
      </w:r>
    </w:p>
    <w:p>
      <w:pPr>
        <w:pStyle w:val="Normal"/>
        <w:shd w:val="clear" w:color="auto" w:fill="FFFFFF"/>
        <w:tabs>
          <w:tab w:val="clear" w:pos="708"/>
          <w:tab w:val="left" w:pos="6670" w:leader="none"/>
        </w:tabs>
        <w:jc w:val="right"/>
        <w:rPr>
          <w:b/>
          <w:bCs/>
        </w:rPr>
      </w:pPr>
      <w:r>
        <w:rPr>
          <w:b/>
          <w:bCs/>
        </w:rPr>
      </w:r>
    </w:p>
    <w:p>
      <w:pPr>
        <w:pStyle w:val="Normal"/>
        <w:shd w:val="clear" w:color="auto" w:fill="FFFFFF"/>
        <w:tabs>
          <w:tab w:val="clear" w:pos="708"/>
          <w:tab w:val="left" w:pos="6670" w:leader="none"/>
        </w:tabs>
        <w:jc w:val="center"/>
        <w:rPr>
          <w:b/>
          <w:bCs/>
        </w:rPr>
      </w:pPr>
      <w:r>
        <w:rPr>
          <w:b/>
          <w:bCs/>
        </w:rPr>
      </w:r>
    </w:p>
    <w:p>
      <w:pPr>
        <w:pStyle w:val="Normal"/>
        <w:shd w:val="clear" w:color="auto" w:fill="FFFFFF"/>
        <w:tabs>
          <w:tab w:val="clear" w:pos="708"/>
          <w:tab w:val="left" w:pos="6670" w:leader="none"/>
        </w:tabs>
        <w:jc w:val="center"/>
        <w:rPr>
          <w:b/>
          <w:bCs/>
        </w:rPr>
      </w:pPr>
      <w:r>
        <w:rPr>
          <w:b/>
          <w:bCs/>
        </w:rPr>
        <w:t>КОНТРАКТ № ______</w:t>
      </w:r>
    </w:p>
    <w:p>
      <w:pPr>
        <w:pStyle w:val="Normal"/>
        <w:jc w:val="center"/>
        <w:rPr>
          <w:b/>
          <w:sz w:val="30"/>
          <w:szCs w:val="30"/>
        </w:rPr>
      </w:pPr>
      <w:r>
        <w:rPr>
          <w:b/>
          <w:sz w:val="26"/>
          <w:szCs w:val="26"/>
        </w:rPr>
        <w:t xml:space="preserve"> </w:t>
      </w:r>
      <w:r>
        <w:rPr>
          <w:b/>
          <w:sz w:val="26"/>
          <w:szCs w:val="26"/>
        </w:rPr>
        <w:t>на приобретение бланков с воспроизведением Государственного герба РФ для нужд Управления Федеральной службы судебных приставов по Пензенской области</w:t>
      </w:r>
    </w:p>
    <w:p>
      <w:pPr>
        <w:pStyle w:val="Normal"/>
        <w:shd w:val="clear" w:color="auto" w:fill="FAFAFA"/>
        <w:jc w:val="center"/>
        <w:textAlignment w:val="center"/>
        <w:rPr>
          <w:color w:val="000000"/>
        </w:rPr>
      </w:pPr>
      <w:r>
        <w:rPr>
          <w:color w:val="000000"/>
        </w:rPr>
        <w:t>ИКЗ 261583601331558360100100330000000244</w:t>
      </w:r>
    </w:p>
    <w:p>
      <w:pPr>
        <w:pStyle w:val="Normal"/>
        <w:numPr>
          <w:ilvl w:val="0"/>
          <w:numId w:val="0"/>
        </w:numPr>
        <w:ind w:hanging="0" w:left="0"/>
        <w:jc w:val="center"/>
        <w:outlineLvl w:val="0"/>
        <w:rPr>
          <w:b/>
        </w:rPr>
      </w:pPr>
      <w:r>
        <w:rPr>
          <w:b/>
        </w:rPr>
      </w:r>
    </w:p>
    <w:tbl>
      <w:tblPr>
        <w:tblW w:w="10138" w:type="dxa"/>
        <w:jc w:val="left"/>
        <w:tblInd w:w="110" w:type="dxa"/>
        <w:tblLayout w:type="fixed"/>
        <w:tblCellMar>
          <w:top w:w="0" w:type="dxa"/>
          <w:left w:w="108" w:type="dxa"/>
          <w:bottom w:w="0" w:type="dxa"/>
          <w:right w:w="108" w:type="dxa"/>
        </w:tblCellMar>
        <w:tblLook w:val="00a0"/>
      </w:tblPr>
      <w:tblGrid>
        <w:gridCol w:w="5069"/>
        <w:gridCol w:w="5068"/>
      </w:tblGrid>
      <w:tr>
        <w:trPr/>
        <w:tc>
          <w:tcPr>
            <w:tcW w:w="5069" w:type="dxa"/>
            <w:tcBorders/>
          </w:tcPr>
          <w:p>
            <w:pPr>
              <w:pStyle w:val="Normal"/>
              <w:numPr>
                <w:ilvl w:val="0"/>
                <w:numId w:val="0"/>
              </w:numPr>
              <w:ind w:hanging="0" w:left="0"/>
              <w:outlineLvl w:val="0"/>
              <w:rPr>
                <w:b/>
                <w:bCs/>
              </w:rPr>
            </w:pPr>
            <w:r>
              <w:rPr>
                <w:color w:val="000000"/>
              </w:rPr>
              <w:t>г. Пенза</w:t>
            </w:r>
          </w:p>
        </w:tc>
        <w:tc>
          <w:tcPr>
            <w:tcW w:w="5068" w:type="dxa"/>
            <w:tcBorders/>
          </w:tcPr>
          <w:p>
            <w:pPr>
              <w:pStyle w:val="Normal"/>
              <w:numPr>
                <w:ilvl w:val="0"/>
                <w:numId w:val="0"/>
              </w:numPr>
              <w:ind w:hanging="0" w:left="0"/>
              <w:jc w:val="right"/>
              <w:outlineLvl w:val="0"/>
              <w:rPr>
                <w:b/>
                <w:bCs/>
              </w:rPr>
            </w:pPr>
            <w:r>
              <w:rPr>
                <w:color w:val="000000"/>
              </w:rPr>
              <w:t xml:space="preserve">   </w:t>
            </w:r>
            <w:r>
              <w:rPr>
                <w:color w:val="000000"/>
              </w:rPr>
              <w:t>«____» _____________ 202__ г.</w:t>
            </w:r>
          </w:p>
        </w:tc>
      </w:tr>
    </w:tbl>
    <w:p>
      <w:pPr>
        <w:pStyle w:val="Normal"/>
        <w:ind w:firstLine="709"/>
        <w:jc w:val="both"/>
        <w:rPr/>
      </w:pPr>
      <w:r>
        <w:rPr/>
      </w:r>
    </w:p>
    <w:p>
      <w:pPr>
        <w:pStyle w:val="Normal"/>
        <w:ind w:firstLine="540"/>
        <w:jc w:val="both"/>
        <w:rPr/>
      </w:pPr>
      <w:r>
        <w:rPr/>
        <w:t xml:space="preserve">Управление Федеральной службы судебных приставов по Пензенской области от имени Российской Федерации, именуемой в дальнейшем «Заказчик», в лице _________________________________, действующего________________________ на основании __________________________________, с одной стороны, и ____________________________________, именуемый в дальнейшем «Поставщик», в лице ___________________________________, действующего на основании _________________________, с другой стороны, вместе именуемые «Стороны» в соответствии </w:t>
        <w:br/>
        <w:t>п. 4 ч. 1 ст. 93 Федерального закона от 05.04.2013 № 44-ФЗ «О контрактной системе в сфере закупок товаров, работ</w:t>
      </w:r>
      <w:r>
        <w:rPr>
          <w:sz w:val="23"/>
          <w:szCs w:val="23"/>
        </w:rPr>
        <w:t>, услуг для обеспечения государственных и муниципальных нужд»</w:t>
      </w:r>
      <w:r>
        <w:rPr/>
        <w:t>, заключили настоящий контракт (далее Контракт) о нижеследующем:</w:t>
      </w:r>
    </w:p>
    <w:p>
      <w:pPr>
        <w:pStyle w:val="Normal"/>
        <w:ind w:firstLine="540"/>
        <w:jc w:val="both"/>
        <w:rPr/>
      </w:pPr>
      <w:r>
        <w:rPr/>
      </w:r>
    </w:p>
    <w:p>
      <w:pPr>
        <w:pStyle w:val="Iauiue"/>
        <w:numPr>
          <w:ilvl w:val="0"/>
          <w:numId w:val="1"/>
        </w:numPr>
        <w:tabs>
          <w:tab w:val="clear" w:pos="708"/>
          <w:tab w:val="left" w:pos="360" w:leader="none"/>
        </w:tabs>
        <w:spacing w:lineRule="auto" w:line="240"/>
        <w:ind w:hanging="0" w:left="0"/>
        <w:jc w:val="center"/>
        <w:outlineLvl w:val="0"/>
        <w:rPr>
          <w:rFonts w:ascii="Times New Roman" w:hAnsi="Times New Roman" w:cs="Times New Roman"/>
          <w:b/>
        </w:rPr>
      </w:pPr>
      <w:r>
        <w:rPr>
          <w:rFonts w:cs="Times New Roman" w:ascii="Times New Roman" w:hAnsi="Times New Roman"/>
          <w:b/>
        </w:rPr>
        <w:t>Предмет контракта</w:t>
      </w:r>
    </w:p>
    <w:p>
      <w:pPr>
        <w:pStyle w:val="Normal"/>
        <w:ind w:firstLine="720"/>
        <w:jc w:val="both"/>
        <w:rPr/>
      </w:pPr>
      <w:r>
        <w:rPr/>
        <w:t>1.1. Поставщик принимает на себя обязательства по поставке бланочной продукции (бланков с воспроизведением Государственного герба РФ) (далее – Товар) в соответствии с согласованной Сторонами Спецификацией, являющейся неотъемлемой частью настоящего Контракта (Приложение № 1 к Контракту) и Техническим заданием (Приложение № 2 к Контракту), а Заказчик получает и оплачивает указанный Товар.</w:t>
      </w:r>
    </w:p>
    <w:p>
      <w:pPr>
        <w:pStyle w:val="Normal"/>
        <w:ind w:firstLine="709"/>
        <w:jc w:val="both"/>
        <w:rPr/>
      </w:pPr>
      <w:r>
        <w:rPr/>
        <w:t xml:space="preserve">1.2. Исполнение Поставщиком взятых на себя обязательств осуществляется следующим образом: - </w:t>
      </w:r>
      <w:r>
        <w:rPr>
          <w:kern w:val="2"/>
          <w:lang w:eastAsia="ar-SA"/>
        </w:rPr>
        <w:t xml:space="preserve">разработка и доработка (адаптация) сигнальных экземпляров бланочной продукции Заказчика, их верстка и предпечатная подготовка – не более </w:t>
      </w:r>
      <w:r>
        <w:rPr>
          <w:b/>
          <w:color w:val="000000"/>
        </w:rPr>
        <w:t>5 (пяти) рабочих</w:t>
      </w:r>
      <w:r>
        <w:rPr>
          <w:color w:val="000000"/>
        </w:rPr>
        <w:t xml:space="preserve"> </w:t>
      </w:r>
      <w:r>
        <w:rPr>
          <w:b/>
          <w:color w:val="000000"/>
        </w:rPr>
        <w:t>дней</w:t>
      </w:r>
      <w:r>
        <w:rPr>
          <w:color w:val="000000"/>
        </w:rPr>
        <w:t xml:space="preserve"> с даты заключения контракта</w:t>
      </w:r>
      <w:r>
        <w:rPr>
          <w:kern w:val="2"/>
          <w:lang w:eastAsia="ar-SA"/>
        </w:rPr>
        <w:t xml:space="preserve">, согласование Заказчиком материалов, представленных Поставщиком – </w:t>
      </w:r>
      <w:r>
        <w:rPr>
          <w:bCs/>
          <w:color w:val="000000"/>
        </w:rPr>
        <w:t>в течение 5</w:t>
      </w:r>
      <w:r>
        <w:rPr>
          <w:b/>
          <w:bCs/>
          <w:color w:val="000000"/>
        </w:rPr>
        <w:t xml:space="preserve"> (пяти) рабочих дней</w:t>
      </w:r>
      <w:r>
        <w:rPr>
          <w:kern w:val="2"/>
          <w:lang w:eastAsia="ar-SA"/>
        </w:rPr>
        <w:t xml:space="preserve"> ней</w:t>
      </w:r>
      <w:r>
        <w:rPr/>
        <w:t>;</w:t>
      </w:r>
    </w:p>
    <w:p>
      <w:pPr>
        <w:pStyle w:val="Normal"/>
        <w:jc w:val="both"/>
        <w:rPr/>
      </w:pPr>
      <w:r>
        <w:rPr/>
        <w:t xml:space="preserve"> – </w:t>
      </w:r>
      <w:r>
        <w:rPr/>
        <w:t>печать бланочной продукции и доставка по адресу Заказчика – не более 10</w:t>
      </w:r>
      <w:r>
        <w:rPr>
          <w:b/>
          <w:kern w:val="2"/>
          <w:lang w:eastAsia="ar-SA"/>
        </w:rPr>
        <w:t xml:space="preserve"> (десяти)</w:t>
      </w:r>
      <w:r>
        <w:rPr>
          <w:kern w:val="2"/>
          <w:lang w:eastAsia="ar-SA"/>
        </w:rPr>
        <w:t xml:space="preserve"> рабочих дней</w:t>
      </w:r>
      <w:r>
        <w:rPr/>
        <w:t xml:space="preserve"> </w:t>
      </w:r>
      <w:r>
        <w:rPr>
          <w:kern w:val="2"/>
          <w:lang w:eastAsia="ar-SA"/>
        </w:rPr>
        <w:t>с даты окончания согласования с Заказчиком</w:t>
      </w:r>
      <w:r>
        <w:rPr/>
        <w:t>.</w:t>
      </w:r>
    </w:p>
    <w:p>
      <w:pPr>
        <w:pStyle w:val="Normal"/>
        <w:keepNext w:val="true"/>
        <w:numPr>
          <w:ilvl w:val="0"/>
          <w:numId w:val="0"/>
        </w:numPr>
        <w:ind w:firstLine="709" w:left="0"/>
        <w:jc w:val="both"/>
        <w:outlineLvl w:val="0"/>
        <w:rPr/>
      </w:pPr>
      <w:r>
        <w:rPr/>
        <w:t>1.3. Поставщик получает образцы бланочной продукции  на адрес электронной почты ответственного исполнителя.</w:t>
      </w:r>
    </w:p>
    <w:p>
      <w:pPr>
        <w:pStyle w:val="Normal"/>
        <w:ind w:firstLine="709"/>
        <w:jc w:val="both"/>
        <w:rPr/>
      </w:pPr>
      <w:r>
        <w:rPr/>
        <w:t xml:space="preserve">1.4. </w:t>
      </w:r>
      <w:r>
        <w:rPr>
          <w:color w:val="000000"/>
        </w:rPr>
        <w:t>Поставка осуществляется на склад Заказчика по адресу: 440008, г. Пенза, ул. Пушкина, д. 17А</w:t>
      </w:r>
      <w:r>
        <w:rPr/>
        <w:t>. Поставщик доставляет и разгружает Товар на склад Заказчика за счет собственных средств и своими силами.</w:t>
      </w:r>
    </w:p>
    <w:p>
      <w:pPr>
        <w:pStyle w:val="Normal"/>
        <w:ind w:firstLine="709"/>
        <w:jc w:val="both"/>
        <w:rPr/>
      </w:pPr>
      <w:r>
        <w:rPr/>
        <w:t xml:space="preserve">1.5. Поставщик должен </w:t>
      </w:r>
      <w:r>
        <w:rPr>
          <w:color w:val="000000"/>
        </w:rPr>
        <w:t xml:space="preserve">соответствовать требованиям с ч.1 ст.31 </w:t>
      </w:r>
      <w:r>
        <w:rPr/>
        <w:t xml:space="preserve">Федерального закона </w:t>
        <w:br/>
        <w:t>от 05.04.2013 № 44-ФЗ.</w:t>
      </w:r>
    </w:p>
    <w:p>
      <w:pPr>
        <w:pStyle w:val="Normal"/>
        <w:ind w:firstLine="709"/>
        <w:jc w:val="both"/>
        <w:rPr/>
      </w:pPr>
      <w:r>
        <w:rPr/>
        <w:t xml:space="preserve">1.6. В соответствии с Федеральным конституционным законом от 25 декабря 2000 года </w:t>
        <w:br/>
        <w:t xml:space="preserve">№ 2-ФКЗ «О Государственном гербе Российской Федерации», Постановлением Правительства РФ от 27.12.1995 № 1268 (ред. от 17.01.2024) «Об упорядочении изготовления, использования, хранения и уничтожения печатей и бланков с воспроизведением Государственного герба Российской Федерации» </w:t>
      </w:r>
      <w:r>
        <w:rPr>
          <w:b/>
          <w:i/>
        </w:rPr>
        <w:t>изготовление печатей и бланков с воспроизведением Государственного герба Российской Федерации</w:t>
      </w:r>
      <w:r>
        <w:rPr/>
        <w:t xml:space="preserve"> осуществляют только полиграфические и штемпельно-граверные предприятия, </w:t>
      </w:r>
      <w:r>
        <w:rPr>
          <w:b/>
          <w:i/>
        </w:rPr>
        <w:t>имеющие сертификаты о наличии технических и технологических возможностей для изготовления указанного вида продукции</w:t>
      </w:r>
      <w:r>
        <w:rPr/>
        <w:t xml:space="preserve"> на должном качественном уровне</w:t>
      </w:r>
      <w:r>
        <w:rPr>
          <w:i/>
        </w:rPr>
        <w:t xml:space="preserve"> (Поставщик предоставляет документы, подтверждающие соответствие участника закупки требованиям, установленным п.1 ч.1 ст. 31 Федерального закона от 05.04.2013 № 44-ФЗ, или копии этих документов).</w:t>
      </w:r>
    </w:p>
    <w:p>
      <w:pPr>
        <w:pStyle w:val="Normal"/>
        <w:ind w:firstLine="709"/>
        <w:jc w:val="both"/>
        <w:rPr>
          <w:i w:val="false"/>
          <w:i w:val="false"/>
          <w:iCs w:val="false"/>
        </w:rPr>
      </w:pPr>
      <w:r>
        <w:rPr>
          <w:i w:val="false"/>
          <w:iCs w:val="false"/>
        </w:rPr>
        <w:t xml:space="preserve">1.7. </w:t>
      </w:r>
      <w:r>
        <w:rPr>
          <w:b/>
          <w:i/>
          <w:iCs w:val="false"/>
          <w:color w:val="000000"/>
          <w:spacing w:val="6"/>
          <w:sz w:val="24"/>
          <w:szCs w:val="24"/>
        </w:rPr>
        <w:t>У</w:t>
      </w:r>
      <w:r>
        <w:rPr>
          <w:b/>
          <w:i/>
          <w:iCs w:val="false"/>
          <w:sz w:val="24"/>
          <w:szCs w:val="24"/>
        </w:rPr>
        <w:t>становлено преимущество</w:t>
      </w:r>
      <w:r>
        <w:rPr>
          <w:i w:val="false"/>
          <w:iCs w:val="false"/>
          <w:sz w:val="24"/>
          <w:szCs w:val="24"/>
        </w:rPr>
        <w:t xml:space="preserve"> при закупке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w:t>
      </w:r>
      <w:r>
        <w:rPr>
          <w:b/>
          <w:i/>
          <w:iCs w:val="false"/>
          <w:sz w:val="24"/>
          <w:szCs w:val="24"/>
        </w:rPr>
        <w:t>постановлением Правительства РФ от 23.12.2024 № 1875.</w:t>
      </w:r>
    </w:p>
    <w:p>
      <w:pPr>
        <w:pStyle w:val="Normal"/>
        <w:ind w:firstLine="709"/>
        <w:jc w:val="both"/>
        <w:rPr>
          <w:b/>
          <w:i/>
          <w:i/>
          <w:sz w:val="24"/>
          <w:szCs w:val="24"/>
        </w:rPr>
      </w:pPr>
      <w:r>
        <w:rPr>
          <w:b/>
          <w:i/>
          <w:sz w:val="24"/>
          <w:szCs w:val="24"/>
        </w:rPr>
      </w:r>
    </w:p>
    <w:p>
      <w:pPr>
        <w:pStyle w:val="ListParagraph"/>
        <w:numPr>
          <w:ilvl w:val="0"/>
          <w:numId w:val="1"/>
        </w:numPr>
        <w:jc w:val="center"/>
        <w:rPr>
          <w:b/>
        </w:rPr>
      </w:pPr>
      <w:r>
        <w:rPr>
          <w:b/>
        </w:rPr>
        <w:t>Качество товара</w:t>
      </w:r>
    </w:p>
    <w:p>
      <w:pPr>
        <w:pStyle w:val="ListParagraph"/>
        <w:widowControl w:val="false"/>
        <w:ind w:firstLine="709" w:left="0"/>
        <w:jc w:val="both"/>
        <w:rPr/>
      </w:pPr>
      <w:r>
        <w:rPr/>
        <w:t xml:space="preserve">2.1. Поставляемый Товар, должен быть новым, неиспользованным (товаром, который не был в употреблении). </w:t>
      </w:r>
    </w:p>
    <w:p>
      <w:pPr>
        <w:pStyle w:val="215"/>
        <w:spacing w:lineRule="auto" w:line="240" w:before="0" w:after="0"/>
        <w:ind w:firstLine="709" w:left="0"/>
        <w:jc w:val="both"/>
        <w:rPr>
          <w:rFonts w:ascii="Times New Roman" w:hAnsi="Times New Roman"/>
          <w:sz w:val="24"/>
          <w:szCs w:val="24"/>
        </w:rPr>
      </w:pPr>
      <w:r>
        <w:rPr>
          <w:rFonts w:ascii="Times New Roman" w:hAnsi="Times New Roman"/>
          <w:sz w:val="24"/>
          <w:szCs w:val="24"/>
        </w:rPr>
        <w:t>2.2. Поставляемый Товар не должен иметь дефектов, связанных с материалами и/или работой по его изготовлению, либо проявляющихся в результате действия или упущения производителя и/или упущения Поставщика, ухудшающих его внешний вид и препятствующих использованию.</w:t>
      </w:r>
    </w:p>
    <w:p>
      <w:pPr>
        <w:pStyle w:val="215"/>
        <w:spacing w:lineRule="auto" w:line="240" w:before="0" w:after="0"/>
        <w:ind w:firstLine="709" w:left="0"/>
        <w:jc w:val="both"/>
        <w:rPr>
          <w:rFonts w:ascii="Times New Roman" w:hAnsi="Times New Roman"/>
          <w:sz w:val="24"/>
          <w:szCs w:val="24"/>
        </w:rPr>
      </w:pPr>
      <w:r>
        <w:rPr>
          <w:rFonts w:ascii="Times New Roman" w:hAnsi="Times New Roman"/>
          <w:sz w:val="24"/>
          <w:szCs w:val="24"/>
        </w:rPr>
      </w:r>
    </w:p>
    <w:p>
      <w:pPr>
        <w:pStyle w:val="ListParagraph"/>
        <w:numPr>
          <w:ilvl w:val="0"/>
          <w:numId w:val="1"/>
        </w:numPr>
        <w:jc w:val="center"/>
        <w:rPr>
          <w:b/>
        </w:rPr>
      </w:pPr>
      <w:r>
        <w:rPr>
          <w:b/>
        </w:rPr>
        <w:t>Цена Контракта и стоимость Товара, порядок расчетов</w:t>
      </w:r>
    </w:p>
    <w:p>
      <w:pPr>
        <w:pStyle w:val="Normal"/>
        <w:shd w:val="clear" w:color="auto" w:fill="FFFFFF"/>
        <w:ind w:firstLine="709"/>
        <w:jc w:val="both"/>
        <w:rPr>
          <w:sz w:val="20"/>
          <w:szCs w:val="20"/>
        </w:rPr>
      </w:pPr>
      <w:r>
        <w:rPr/>
        <w:t xml:space="preserve">3.1. Цена Контракта составляет _______ (_______________) рублей (в т.ч. НДС___% - ____ руб.) и соответствует общей стоимости поставляемого Товара </w:t>
      </w:r>
      <w:r>
        <w:rPr>
          <w:i/>
          <w:sz w:val="22"/>
          <w:szCs w:val="22"/>
        </w:rPr>
        <w:t>(</w:t>
      </w:r>
      <w:r>
        <w:rPr>
          <w:bCs/>
          <w:i/>
          <w:sz w:val="22"/>
          <w:szCs w:val="22"/>
        </w:rPr>
        <w:t xml:space="preserve">с учетом положений п. 2 ч.2 ст. </w:t>
      </w:r>
      <w:r>
        <w:rPr>
          <w:i/>
          <w:sz w:val="22"/>
          <w:szCs w:val="22"/>
        </w:rPr>
        <w:t xml:space="preserve">51 </w:t>
      </w:r>
      <w:r>
        <w:rPr>
          <w:bCs/>
          <w:i/>
          <w:sz w:val="22"/>
          <w:szCs w:val="22"/>
        </w:rPr>
        <w:t>Федерального закона</w:t>
      </w:r>
      <w:r>
        <w:rPr>
          <w:i/>
          <w:sz w:val="22"/>
          <w:szCs w:val="22"/>
          <w:lang w:eastAsia="en-US"/>
        </w:rPr>
        <w:t xml:space="preserve"> от 05.04.2013 </w:t>
      </w:r>
      <w:r>
        <w:rPr>
          <w:bCs/>
          <w:i/>
          <w:sz w:val="22"/>
          <w:szCs w:val="22"/>
        </w:rPr>
        <w:t>№ 44-ФЗ)</w:t>
      </w:r>
      <w:r>
        <w:rPr/>
        <w:t xml:space="preserve">, указанной в Спецификации. </w:t>
      </w:r>
      <w:r>
        <w:rPr>
          <w:i/>
          <w:sz w:val="20"/>
          <w:szCs w:val="20"/>
        </w:rPr>
        <w:t>(В случае, если Поставщик имеет право на освобождение от уплаты НДС, то слова «в т.ч. НДС» заменяются на слова «НДС не облагается»)</w:t>
      </w:r>
      <w:r>
        <w:rPr>
          <w:color w:val="000000"/>
          <w:sz w:val="20"/>
          <w:szCs w:val="20"/>
        </w:rPr>
        <w:t>.</w:t>
      </w:r>
    </w:p>
    <w:p>
      <w:pPr>
        <w:pStyle w:val="Normal"/>
        <w:ind w:firstLine="720"/>
        <w:jc w:val="both"/>
        <w:rPr>
          <w:sz w:val="18"/>
          <w:szCs w:val="18"/>
        </w:rPr>
      </w:pPr>
      <w:r>
        <w:rPr>
          <w:i/>
          <w:sz w:val="18"/>
          <w:szCs w:val="18"/>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20"/>
        <w:jc w:val="both"/>
        <w:rPr/>
      </w:pPr>
      <w:r>
        <w:rPr/>
        <w:t>3.2. В цену поставляемого Товара включены все расходы на поставку, согласование образцов, перевозку, страхование, уплату таможенных пошлин, налогов, сборов, другие обязательные платежи, доставка, расходные материалы, погрузочно-разгрузочные работы по адресу Заказчика.</w:t>
      </w:r>
    </w:p>
    <w:p>
      <w:pPr>
        <w:pStyle w:val="Normal"/>
        <w:ind w:firstLine="709"/>
        <w:jc w:val="both"/>
        <w:rPr/>
      </w:pPr>
      <w:r>
        <w:rPr/>
        <w:t>3.3. Цена Контракта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Оплата поставляемого Товара осуществляется по цене</w:t>
      </w:r>
      <w:r>
        <w:rPr>
          <w:color w:val="000000"/>
        </w:rPr>
        <w:t xml:space="preserve"> в соответствии со Спецификацией (Приложение № 1 к Контракту)</w:t>
      </w:r>
      <w:r>
        <w:rPr/>
        <w:t xml:space="preserve">. </w:t>
      </w:r>
    </w:p>
    <w:p>
      <w:pPr>
        <w:pStyle w:val="Normal"/>
        <w:ind w:firstLine="709"/>
        <w:jc w:val="both"/>
        <w:rPr>
          <w:b/>
        </w:rPr>
      </w:pPr>
      <w:r>
        <w:rPr>
          <w:b/>
        </w:rPr>
        <w:t>Источник финансирования: средства Федерального бюджета РФ.</w:t>
      </w:r>
    </w:p>
    <w:p>
      <w:pPr>
        <w:pStyle w:val="Normal"/>
        <w:ind w:firstLine="709"/>
        <w:jc w:val="both"/>
        <w:rPr/>
      </w:pPr>
      <w:r>
        <w:rPr/>
        <w:t>3.4. О</w:t>
      </w:r>
      <w:r>
        <w:rPr>
          <w:color w:val="000000"/>
        </w:rPr>
        <w:t>плата производится в форме б</w:t>
      </w:r>
      <w:r>
        <w:rPr/>
        <w:t>езналичного расчета по факту поставки, в срок не более 7 (семи) рабочих дней с даты подписания Заказчиком документа о приемке (</w:t>
      </w:r>
      <w:r>
        <w:rPr>
          <w:color w:val="000000"/>
        </w:rPr>
        <w:t>товарной накладной/ упд</w:t>
      </w:r>
      <w:r>
        <w:rPr/>
        <w:t xml:space="preserve">). </w:t>
      </w:r>
    </w:p>
    <w:p>
      <w:pPr>
        <w:pStyle w:val="Normal"/>
        <w:shd w:val="clear" w:color="auto" w:fill="FFFFFF"/>
        <w:ind w:firstLine="709"/>
        <w:jc w:val="both"/>
        <w:rPr>
          <w:b/>
          <w:i/>
          <w:i/>
        </w:rPr>
      </w:pPr>
      <w:r>
        <w:rPr>
          <w:b/>
          <w:i/>
        </w:rPr>
      </w:r>
    </w:p>
    <w:p>
      <w:pPr>
        <w:pStyle w:val="Normal"/>
        <w:shd w:val="clear" w:color="auto" w:fill="FFFFFF"/>
        <w:ind w:firstLine="709"/>
        <w:jc w:val="center"/>
        <w:rPr>
          <w:b/>
        </w:rPr>
      </w:pPr>
      <w:r>
        <w:rPr>
          <w:b/>
        </w:rPr>
        <w:t>4. Порядок и сроки осуществления приёмки поставленного товара</w:t>
      </w:r>
    </w:p>
    <w:p>
      <w:pPr>
        <w:pStyle w:val="Normal"/>
        <w:ind w:firstLine="709"/>
        <w:jc w:val="both"/>
        <w:rPr/>
      </w:pPr>
      <w:r>
        <w:rPr/>
        <w:t>4.1. Поставщик по запросу Заказчика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исполнения контракта, предусмотренные Контрактом.</w:t>
      </w:r>
    </w:p>
    <w:p>
      <w:pPr>
        <w:pStyle w:val="Normal"/>
        <w:shd w:val="clear" w:color="auto" w:fill="FFFFFF"/>
        <w:ind w:firstLine="679" w:left="29"/>
        <w:jc w:val="both"/>
        <w:rPr>
          <w:color w:val="000000"/>
        </w:rPr>
      </w:pPr>
      <w:r>
        <w:rPr/>
        <w:t xml:space="preserve">4.2. </w:t>
      </w:r>
      <w:r>
        <w:rPr>
          <w:color w:val="000000"/>
        </w:rPr>
        <w:t xml:space="preserve">Приемка Товара по количеству и качеству производится непосредственно при получении Товара в присутствии представителей Поставщика и Заказчика. </w:t>
      </w:r>
      <w:r>
        <w:rPr>
          <w:b/>
          <w:i/>
          <w:color w:val="000000"/>
        </w:rPr>
        <w:t>Поставщик предоставляет</w:t>
      </w:r>
      <w:r>
        <w:rPr>
          <w:color w:val="000000"/>
        </w:rPr>
        <w:t xml:space="preserve"> документы о приемке (товарная накладная/упд) в течении </w:t>
      </w:r>
      <w:r>
        <w:rPr>
          <w:b/>
          <w:i/>
          <w:color w:val="000000"/>
        </w:rPr>
        <w:t>1 (одного)</w:t>
      </w:r>
      <w:r>
        <w:rPr>
          <w:color w:val="000000"/>
        </w:rPr>
        <w:t xml:space="preserve"> рабочего дня после поставки.</w:t>
      </w:r>
    </w:p>
    <w:p>
      <w:pPr>
        <w:pStyle w:val="Normal"/>
        <w:ind w:firstLine="709"/>
        <w:jc w:val="both"/>
        <w:rPr/>
      </w:pPr>
      <w:r>
        <w:rPr/>
        <w:t xml:space="preserve">4.3. Для проверки предоставленных результатов исполнения контракта, в части их соответствия условиям Контракта </w:t>
      </w:r>
      <w:r>
        <w:rPr>
          <w:b/>
          <w:i/>
        </w:rPr>
        <w:t>Заказчик в течение 2 рабочих дней после отгрузки Товара</w:t>
      </w:r>
      <w:r>
        <w:rPr/>
        <w:t xml:space="preserve"> на склад Заказчика и оформления соответствующих документов, проводит экспертизу. Экспертиза Товара может проводиться Заказчиком своими силами или к ее проведению могут привлекаться эксперты, экспертные организации в порядке, установленном Федеральным законом </w:t>
        <w:br/>
        <w:t>«О контрактной системе в сфере закупок товаров, работ, услуг для обеспечения государственных и муниципальных нужд» от 05.04.2013 № 44-ФЗ.</w:t>
      </w:r>
    </w:p>
    <w:p>
      <w:pPr>
        <w:pStyle w:val="Normal"/>
        <w:ind w:firstLine="709"/>
        <w:jc w:val="both"/>
        <w:rPr/>
      </w:pPr>
      <w:r>
        <w:rPr/>
        <w:t xml:space="preserve">4.4.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w:t>
      </w:r>
    </w:p>
    <w:p>
      <w:pPr>
        <w:pStyle w:val="Normal"/>
        <w:ind w:firstLine="709"/>
        <w:jc w:val="both"/>
        <w:rPr/>
      </w:pPr>
      <w:r>
        <w:rPr/>
        <w:t>4.5. В течение 3 рабочих дней после проведения экспертизы и представления экспертного заключения уполномоченным лицом Заказчика производится приёмка. Приемка оформляется подписанием накладной, которая подписывается и утверждается уполномоченным лицом Заказчиком, либо Поставщику в те же сроки Заказчиком направляется в письменной форме мотивированный отказ от подписания такого документа. При принятии уполномоченным лицом Заказчика решения о приемке или об отказе в приемке результатов исполнения контракта уполномоченное лицо Заказчика учитывает  отраженные в заключении по результатам указанной экспертизы предложения эксперта, экспертной организации, привлеченных для её проведения.</w:t>
      </w:r>
    </w:p>
    <w:p>
      <w:pPr>
        <w:pStyle w:val="Normal"/>
        <w:ind w:firstLine="709"/>
        <w:jc w:val="both"/>
        <w:rPr/>
      </w:pPr>
      <w:r>
        <w:rPr/>
        <w:t>4.6. Заказчик вправе не отказывать в приемке результатов исполнения контракта в случае выявления несоответствия этих результатов условиям Контракта, если выявленное несоответствие не препятствует приемке и устранено Поставщиком.</w:t>
      </w:r>
    </w:p>
    <w:p>
      <w:pPr>
        <w:pStyle w:val="ConsPlusNormal1"/>
        <w:tabs>
          <w:tab w:val="clear" w:pos="708"/>
          <w:tab w:val="left" w:pos="4420" w:leader="none"/>
        </w:tabs>
        <w:ind w:firstLine="709"/>
        <w:jc w:val="both"/>
        <w:rPr/>
      </w:pPr>
      <w:r>
        <w:rPr/>
      </w:r>
    </w:p>
    <w:p>
      <w:pPr>
        <w:pStyle w:val="Normal"/>
        <w:ind w:firstLine="720"/>
        <w:jc w:val="center"/>
        <w:rPr>
          <w:b/>
        </w:rPr>
      </w:pPr>
      <w:r>
        <w:rPr>
          <w:b/>
        </w:rPr>
        <w:t>5.</w:t>
      </w:r>
      <w:r>
        <w:rPr/>
        <w:t xml:space="preserve">  </w:t>
      </w:r>
      <w:r>
        <w:rPr>
          <w:b/>
        </w:rPr>
        <w:t>Права и обязанности Сторон</w:t>
      </w:r>
    </w:p>
    <w:p>
      <w:pPr>
        <w:pStyle w:val="Normal"/>
        <w:ind w:firstLine="720"/>
        <w:jc w:val="both"/>
        <w:rPr/>
      </w:pPr>
      <w:r>
        <w:rPr/>
        <w:t>5.1. Поставщик обязан:</w:t>
      </w:r>
    </w:p>
    <w:p>
      <w:pPr>
        <w:pStyle w:val="Normal"/>
        <w:ind w:firstLine="720"/>
        <w:jc w:val="both"/>
        <w:rPr/>
      </w:pPr>
      <w:r>
        <w:rPr/>
        <w:t>- произвести поставку Товара по адресу Заказчика на условиях настоящего Контракта;</w:t>
      </w:r>
    </w:p>
    <w:p>
      <w:pPr>
        <w:pStyle w:val="214"/>
        <w:spacing w:lineRule="auto" w:line="240" w:before="0" w:after="0"/>
        <w:ind w:firstLine="720" w:left="0"/>
        <w:jc w:val="both"/>
        <w:rPr>
          <w:lang w:eastAsia="ru-RU"/>
        </w:rPr>
      </w:pPr>
      <w:r>
        <w:rPr>
          <w:lang w:eastAsia="ru-RU"/>
        </w:rPr>
        <w:t>- произвести поставку Товара в срок, указанный в настоящем Контракте;</w:t>
      </w:r>
    </w:p>
    <w:p>
      <w:pPr>
        <w:pStyle w:val="214"/>
        <w:spacing w:lineRule="auto" w:line="240" w:before="0" w:after="0"/>
        <w:ind w:firstLine="720" w:left="0"/>
        <w:jc w:val="both"/>
        <w:rPr>
          <w:lang w:eastAsia="ru-RU"/>
        </w:rPr>
      </w:pPr>
      <w:r>
        <w:rPr>
          <w:lang w:eastAsia="ru-RU"/>
        </w:rPr>
        <w:t>- обеспечить соответствие Товара действующим стандартам Российской Федерации, регламентирующим его выпуск, транспортировку, хранение и эксплуатацию требованиям по номенклатуре, ценам и качеству, на условиях, предусмотренных Спецификацией;</w:t>
      </w:r>
    </w:p>
    <w:p>
      <w:pPr>
        <w:pStyle w:val="Normal"/>
        <w:widowControl/>
        <w:tabs>
          <w:tab w:val="clear" w:pos="708"/>
          <w:tab w:val="left" w:pos="0" w:leader="none"/>
          <w:tab w:val="left" w:pos="1080" w:leader="none"/>
        </w:tabs>
        <w:suppressAutoHyphens w:val="true"/>
        <w:ind w:firstLine="720"/>
        <w:jc w:val="both"/>
        <w:rPr/>
      </w:pPr>
      <w:r>
        <w:rPr/>
        <w:t>- незамедлительно информировать Заказчика в случае невозможности исполнения обязательств по настоящему Контракту;</w:t>
      </w:r>
    </w:p>
    <w:p>
      <w:pPr>
        <w:pStyle w:val="Normal"/>
        <w:ind w:firstLine="709"/>
        <w:jc w:val="both"/>
        <w:rPr/>
      </w:pPr>
      <w:r>
        <w:rPr/>
        <w:t>5.2. Заказчик обязан:</w:t>
      </w:r>
    </w:p>
    <w:p>
      <w:pPr>
        <w:pStyle w:val="Normal"/>
        <w:numPr>
          <w:ilvl w:val="0"/>
          <w:numId w:val="3"/>
        </w:numPr>
        <w:ind w:firstLine="709" w:left="0"/>
        <w:rPr/>
      </w:pPr>
      <w:r>
        <w:rPr/>
        <w:t>передать Поставщику необходимую для выполнения обязательств информацию;</w:t>
      </w:r>
    </w:p>
    <w:p>
      <w:pPr>
        <w:pStyle w:val="Normal"/>
        <w:numPr>
          <w:ilvl w:val="0"/>
          <w:numId w:val="3"/>
        </w:numPr>
        <w:ind w:firstLine="709" w:left="0"/>
        <w:jc w:val="both"/>
        <w:rPr/>
      </w:pPr>
      <w:r>
        <w:rPr/>
        <w:t>обеспечить получение Товара, в порядке и сроки, определенные настоящим Контрактом;</w:t>
      </w:r>
    </w:p>
    <w:p>
      <w:pPr>
        <w:pStyle w:val="Normal"/>
        <w:widowControl/>
        <w:tabs>
          <w:tab w:val="clear" w:pos="708"/>
          <w:tab w:val="left" w:pos="1080" w:leader="none"/>
        </w:tabs>
        <w:suppressAutoHyphens w:val="true"/>
        <w:ind w:left="709"/>
        <w:jc w:val="both"/>
        <w:rPr/>
      </w:pPr>
      <w:r>
        <w:rPr/>
        <w:t>- оплатить поставленный Товар по цене, указанной в Спецификации;</w:t>
      </w:r>
    </w:p>
    <w:p>
      <w:pPr>
        <w:pStyle w:val="Normal"/>
        <w:widowControl/>
        <w:tabs>
          <w:tab w:val="clear" w:pos="708"/>
          <w:tab w:val="left" w:pos="1080" w:leader="none"/>
        </w:tabs>
        <w:suppressAutoHyphens w:val="true"/>
        <w:ind w:firstLine="720"/>
        <w:jc w:val="both"/>
        <w:rPr/>
      </w:pPr>
      <w:r>
        <w:rPr/>
        <w:t>5.3. Заказчик имеет право контролировать ход выполнения Поставщиком взятых на себя обязательств по Контракту без вмешательства в хозяйственную деятельность Поставщика.</w:t>
      </w:r>
    </w:p>
    <w:p>
      <w:pPr>
        <w:pStyle w:val="Normal"/>
        <w:widowControl/>
        <w:tabs>
          <w:tab w:val="clear" w:pos="708"/>
          <w:tab w:val="left" w:pos="1080" w:leader="none"/>
        </w:tabs>
        <w:suppressAutoHyphens w:val="true"/>
        <w:ind w:firstLine="720"/>
        <w:jc w:val="both"/>
        <w:rPr/>
      </w:pPr>
      <w:r>
        <w:rPr/>
      </w:r>
    </w:p>
    <w:p>
      <w:pPr>
        <w:pStyle w:val="ListParagraph"/>
        <w:numPr>
          <w:ilvl w:val="0"/>
          <w:numId w:val="4"/>
        </w:numPr>
        <w:jc w:val="center"/>
        <w:rPr>
          <w:b/>
        </w:rPr>
      </w:pPr>
      <w:r>
        <w:rPr>
          <w:b/>
        </w:rPr>
        <w:t>Ответственность сторон</w:t>
      </w:r>
    </w:p>
    <w:p>
      <w:pPr>
        <w:pStyle w:val="Normal"/>
        <w:tabs>
          <w:tab w:val="clear" w:pos="708"/>
          <w:tab w:val="left" w:pos="1260" w:leader="none"/>
        </w:tabs>
        <w:ind w:firstLine="720"/>
        <w:jc w:val="both"/>
        <w:rPr/>
      </w:pPr>
      <w:r>
        <w:rPr/>
        <w:t xml:space="preserve">6.1. Стороны исполняют свои обязанности и несут ответственность в соответствии с действующим законодательством Российской Федерации и Федеральным законом </w:t>
        <w:br/>
        <w:t xml:space="preserve">«О контрактной системе в сфере закупок товаров, работ, услуг для обеспечения государственных и муниципальных нужд» от 05.04.2013 № 44-ФЗ. </w:t>
      </w:r>
    </w:p>
    <w:p>
      <w:pPr>
        <w:pStyle w:val="Normal"/>
        <w:tabs>
          <w:tab w:val="clear" w:pos="708"/>
          <w:tab w:val="left" w:pos="1260" w:leader="none"/>
        </w:tabs>
        <w:ind w:firstLine="720"/>
        <w:jc w:val="both"/>
        <w:rPr/>
      </w:pPr>
      <w:r>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tabs>
          <w:tab w:val="clear" w:pos="708"/>
          <w:tab w:val="left" w:pos="1260" w:leader="none"/>
        </w:tabs>
        <w:ind w:firstLine="720"/>
        <w:jc w:val="both"/>
        <w:rPr/>
      </w:pPr>
      <w:r>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 (Одна тысяча) рублей  00 копеек.</w:t>
      </w:r>
    </w:p>
    <w:p>
      <w:pPr>
        <w:pStyle w:val="Normal"/>
        <w:tabs>
          <w:tab w:val="clear" w:pos="708"/>
          <w:tab w:val="left" w:pos="1260" w:leader="none"/>
        </w:tabs>
        <w:ind w:firstLine="720"/>
        <w:jc w:val="both"/>
        <w:rPr/>
      </w:pPr>
      <w:r>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tabs>
          <w:tab w:val="clear" w:pos="708"/>
          <w:tab w:val="left" w:pos="1260" w:leader="none"/>
        </w:tabs>
        <w:ind w:firstLine="720"/>
        <w:jc w:val="both"/>
        <w:rPr/>
      </w:pPr>
      <w:r>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tabs>
          <w:tab w:val="clear" w:pos="708"/>
          <w:tab w:val="left" w:pos="1260" w:leader="none"/>
        </w:tabs>
        <w:ind w:firstLine="720"/>
        <w:jc w:val="both"/>
        <w:rPr/>
      </w:pPr>
      <w:r>
        <w:rPr/>
        <w:t xml:space="preserve">6.6. За каждый факт неисполнения или ненадлежащего исполнения </w:t>
      </w:r>
      <w:r>
        <w:rPr>
          <w:color w:val="000000"/>
        </w:rPr>
        <w:t xml:space="preserve">Поставщиком </w:t>
      </w:r>
      <w:r>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начальной (максимальной) цены контракта. </w:t>
      </w:r>
    </w:p>
    <w:p>
      <w:pPr>
        <w:pStyle w:val="Normal"/>
        <w:widowControl/>
        <w:ind w:firstLine="709"/>
        <w:jc w:val="both"/>
        <w:rPr/>
      </w:pPr>
      <w:r>
        <w:rPr/>
        <w:t>6.7. Пеня начисляется за каждый день просрочки исполнения Поставщиком обязательств, предусмотренных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ind w:firstLine="709"/>
        <w:jc w:val="both"/>
        <w:rPr/>
      </w:pPr>
      <w:r>
        <w:rPr/>
        <w:t>6.8. За каждый факт неисполнения или ненадлежащего исполнения поставщиком (Поставщиком,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pPr>
        <w:pStyle w:val="Normal"/>
        <w:tabs>
          <w:tab w:val="clear" w:pos="708"/>
          <w:tab w:val="left" w:pos="1260" w:leader="none"/>
        </w:tabs>
        <w:ind w:firstLine="720"/>
        <w:jc w:val="both"/>
        <w:rPr/>
      </w:pPr>
      <w:r>
        <w:rPr/>
        <w:t>6.9.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tabs>
          <w:tab w:val="clear" w:pos="708"/>
          <w:tab w:val="left" w:pos="1260" w:leader="none"/>
        </w:tabs>
        <w:ind w:firstLine="720"/>
        <w:jc w:val="both"/>
        <w:rPr/>
      </w:pPr>
      <w:r>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08"/>
          <w:tab w:val="left" w:pos="1260" w:leader="none"/>
        </w:tabs>
        <w:ind w:firstLine="720"/>
        <w:jc w:val="both"/>
        <w:rPr/>
      </w:pPr>
      <w:r>
        <w:rPr/>
      </w:r>
    </w:p>
    <w:p>
      <w:pPr>
        <w:pStyle w:val="Caaieiaie1"/>
        <w:numPr>
          <w:ilvl w:val="0"/>
          <w:numId w:val="4"/>
        </w:numPr>
        <w:spacing w:before="0" w:after="0"/>
        <w:rPr>
          <w:rFonts w:ascii="Times New Roman" w:hAnsi="Times New Roman" w:cs="Times New Roman"/>
          <w:bCs w:val="false"/>
          <w:kern w:val="0"/>
          <w:sz w:val="24"/>
          <w:szCs w:val="24"/>
        </w:rPr>
      </w:pPr>
      <w:r>
        <w:rPr>
          <w:rFonts w:cs="Times New Roman" w:ascii="Times New Roman" w:hAnsi="Times New Roman"/>
          <w:bCs w:val="false"/>
          <w:kern w:val="0"/>
          <w:sz w:val="24"/>
          <w:szCs w:val="24"/>
        </w:rPr>
        <w:t>Форс – Мажор</w:t>
      </w:r>
    </w:p>
    <w:p>
      <w:pPr>
        <w:pStyle w:val="ConsPlusNormal1"/>
        <w:ind w:firstLine="426"/>
        <w:jc w:val="both"/>
        <w:rPr>
          <w:rFonts w:ascii="Times New Roman" w:hAnsi="Times New Roman" w:cs="Times New Roman"/>
          <w:sz w:val="24"/>
          <w:szCs w:val="24"/>
        </w:rPr>
      </w:pPr>
      <w:r>
        <w:rPr>
          <w:rFonts w:cs="Times New Roman" w:ascii="Times New Roman" w:hAnsi="Times New Roman"/>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ind w:firstLine="426"/>
        <w:jc w:val="both"/>
        <w:rPr>
          <w:rFonts w:ascii="Times New Roman" w:hAnsi="Times New Roman" w:cs="Times New Roman"/>
          <w:sz w:val="24"/>
          <w:szCs w:val="24"/>
        </w:rPr>
      </w:pPr>
      <w:r>
        <w:rPr>
          <w:rFonts w:cs="Times New Roman" w:ascii="Times New Roman" w:hAnsi="Times New Roman"/>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ind w:firstLine="426"/>
        <w:jc w:val="both"/>
        <w:rPr>
          <w:rFonts w:ascii="Times New Roman" w:hAnsi="Times New Roman" w:cs="Times New Roman"/>
          <w:sz w:val="24"/>
          <w:szCs w:val="24"/>
        </w:rPr>
      </w:pPr>
      <w:r>
        <w:rPr>
          <w:rFonts w:cs="Times New Roman" w:ascii="Times New Roman" w:hAnsi="Times New Roman"/>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ind w:firstLine="426"/>
        <w:jc w:val="both"/>
        <w:rPr>
          <w:rFonts w:ascii="Times New Roman" w:hAnsi="Times New Roman" w:cs="Times New Roman"/>
          <w:sz w:val="24"/>
          <w:szCs w:val="24"/>
        </w:rPr>
      </w:pPr>
      <w:r>
        <w:rPr>
          <w:rFonts w:cs="Times New Roman" w:ascii="Times New Roman" w:hAnsi="Times New Roman"/>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ind w:firstLine="709"/>
        <w:jc w:val="both"/>
        <w:rPr>
          <w:bCs/>
        </w:rPr>
      </w:pPr>
      <w:r>
        <w:rPr>
          <w:bCs/>
        </w:rPr>
      </w:r>
    </w:p>
    <w:p>
      <w:pPr>
        <w:pStyle w:val="Caaieiaie1"/>
        <w:numPr>
          <w:ilvl w:val="0"/>
          <w:numId w:val="0"/>
        </w:numPr>
        <w:spacing w:before="0" w:after="0"/>
        <w:ind w:hanging="0" w:left="0"/>
        <w:outlineLvl w:val="0"/>
        <w:rPr>
          <w:rFonts w:ascii="Times New Roman" w:hAnsi="Times New Roman" w:cs="Times New Roman"/>
          <w:bCs w:val="false"/>
          <w:kern w:val="0"/>
          <w:sz w:val="24"/>
          <w:szCs w:val="24"/>
        </w:rPr>
      </w:pPr>
      <w:r>
        <w:rPr>
          <w:rFonts w:cs="Times New Roman" w:ascii="Times New Roman" w:hAnsi="Times New Roman"/>
          <w:bCs w:val="false"/>
          <w:kern w:val="0"/>
          <w:sz w:val="24"/>
          <w:szCs w:val="24"/>
        </w:rPr>
        <w:t>8. Разрешение споров</w:t>
      </w:r>
    </w:p>
    <w:p>
      <w:pPr>
        <w:pStyle w:val="Normal"/>
        <w:tabs>
          <w:tab w:val="clear" w:pos="708"/>
          <w:tab w:val="left" w:pos="1260" w:leader="none"/>
        </w:tabs>
        <w:ind w:firstLine="720"/>
        <w:jc w:val="both"/>
        <w:rPr/>
      </w:pPr>
      <w:r>
        <w:rPr/>
        <w:t>8.1. Все споры и разногласия разрешаются в претензионном порядке.</w:t>
      </w:r>
    </w:p>
    <w:p>
      <w:pPr>
        <w:pStyle w:val="Normal"/>
        <w:tabs>
          <w:tab w:val="clear" w:pos="708"/>
          <w:tab w:val="left" w:pos="1260" w:leader="none"/>
        </w:tabs>
        <w:ind w:firstLine="720"/>
        <w:jc w:val="both"/>
        <w:rPr/>
      </w:pPr>
      <w:r>
        <w:rPr/>
        <w:t>8.2. Все претензии должны предъявляться письменно. Стороны устанавливают, что все возможные претензии по настоящему Контракту должны быть рассмотрены Сторонами в течение 7 (семь) дней с даты получения претензии.</w:t>
      </w:r>
    </w:p>
    <w:p>
      <w:pPr>
        <w:pStyle w:val="Normal"/>
        <w:tabs>
          <w:tab w:val="clear" w:pos="708"/>
          <w:tab w:val="left" w:pos="1260" w:leader="none"/>
        </w:tabs>
        <w:ind w:firstLine="720"/>
        <w:jc w:val="both"/>
        <w:rPr/>
      </w:pPr>
      <w:r>
        <w:rPr/>
        <w:t>8.3. В случае если Стороны не придут к соглашению, споры разрешаются в соответствии с законодательством Российской Федерации в Арбитражном суде Пензенской области.</w:t>
      </w:r>
    </w:p>
    <w:p>
      <w:pPr>
        <w:pStyle w:val="Normal"/>
        <w:tabs>
          <w:tab w:val="clear" w:pos="708"/>
          <w:tab w:val="left" w:pos="1260" w:leader="none"/>
        </w:tabs>
        <w:ind w:firstLine="720"/>
        <w:jc w:val="both"/>
        <w:rPr/>
      </w:pPr>
      <w:r>
        <w:rPr/>
      </w:r>
    </w:p>
    <w:p>
      <w:pPr>
        <w:pStyle w:val="Normal"/>
        <w:tabs>
          <w:tab w:val="clear" w:pos="708"/>
          <w:tab w:val="left" w:pos="1260" w:leader="none"/>
        </w:tabs>
        <w:ind w:firstLine="720"/>
        <w:jc w:val="both"/>
        <w:rPr/>
      </w:pPr>
      <w:r>
        <w:rPr/>
      </w:r>
    </w:p>
    <w:p>
      <w:pPr>
        <w:pStyle w:val="ListParagraph"/>
        <w:numPr>
          <w:ilvl w:val="0"/>
          <w:numId w:val="5"/>
        </w:numPr>
        <w:jc w:val="center"/>
        <w:rPr>
          <w:b/>
        </w:rPr>
      </w:pPr>
      <w:r>
        <w:rPr>
          <w:b/>
        </w:rPr>
        <w:t>Срок действия контракта</w:t>
      </w:r>
    </w:p>
    <w:p>
      <w:pPr>
        <w:pStyle w:val="Normal"/>
        <w:tabs>
          <w:tab w:val="clear" w:pos="708"/>
          <w:tab w:val="left" w:pos="0" w:leader="none"/>
          <w:tab w:val="left" w:pos="1134" w:leader="none"/>
        </w:tabs>
        <w:ind w:firstLine="720"/>
        <w:jc w:val="both"/>
        <w:rPr/>
      </w:pPr>
      <w:r>
        <w:rPr/>
        <w:t>9.1. Контракт вступает в силу с момента подписания его обеими Сторонами. Дата окончания исполнения контракта 30.10.2026.</w:t>
      </w:r>
    </w:p>
    <w:p>
      <w:pPr>
        <w:pStyle w:val="Normal"/>
        <w:tabs>
          <w:tab w:val="clear" w:pos="708"/>
          <w:tab w:val="left" w:pos="0" w:leader="none"/>
          <w:tab w:val="left" w:pos="1134" w:leader="none"/>
        </w:tabs>
        <w:ind w:firstLine="720"/>
        <w:jc w:val="both"/>
        <w:rPr/>
      </w:pPr>
      <w:r>
        <w:rPr/>
        <w:t>9.2.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pPr>
        <w:pStyle w:val="Normal"/>
        <w:ind w:firstLine="708"/>
        <w:jc w:val="both"/>
        <w:rPr/>
      </w:pPr>
      <w:r>
        <w:rPr/>
      </w:r>
    </w:p>
    <w:p>
      <w:pPr>
        <w:pStyle w:val="ListParagraph"/>
        <w:numPr>
          <w:ilvl w:val="0"/>
          <w:numId w:val="5"/>
        </w:numPr>
        <w:tabs>
          <w:tab w:val="clear" w:pos="708"/>
          <w:tab w:val="left" w:pos="0" w:leader="none"/>
          <w:tab w:val="left" w:pos="1134" w:leader="none"/>
        </w:tabs>
        <w:jc w:val="center"/>
        <w:rPr>
          <w:b/>
        </w:rPr>
      </w:pPr>
      <w:r>
        <w:rPr>
          <w:b/>
        </w:rPr>
        <w:t>Внесение изменений, расторжение контракта</w:t>
      </w:r>
    </w:p>
    <w:p>
      <w:pPr>
        <w:pStyle w:val="Normal"/>
        <w:shd w:val="clear" w:color="auto" w:fill="FFFFFF"/>
        <w:ind w:firstLine="672" w:left="36"/>
        <w:jc w:val="both"/>
        <w:rPr>
          <w:color w:val="000000"/>
          <w:spacing w:val="2"/>
        </w:rPr>
      </w:pPr>
      <w:r>
        <w:rPr/>
        <w:t xml:space="preserve">10.1. </w:t>
      </w:r>
      <w:r>
        <w:rPr>
          <w:color w:val="000000"/>
          <w:spacing w:val="2"/>
        </w:rPr>
        <w:t>При исполнении настоящего Контракта изменение его условий не допускается за исключением случаев, предусмотренных статьями 34 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pPr>
      <w:r>
        <w:rPr/>
        <w:t>10.2. Изменения и дополнения к настоящему Контракту имеют силу только в том случае, если они оформлены в письменном виде и подписаны обеими Сторонами.</w:t>
      </w:r>
    </w:p>
    <w:p>
      <w:pPr>
        <w:pStyle w:val="Normal"/>
        <w:shd w:val="clear" w:color="auto" w:fill="FFFFFF"/>
        <w:ind w:firstLine="720"/>
        <w:jc w:val="both"/>
        <w:rPr/>
      </w:pPr>
      <w:r>
        <w:rPr/>
        <w:t xml:space="preserve">10.3.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pPr>
        <w:pStyle w:val="Normal"/>
        <w:shd w:val="clear" w:color="auto" w:fill="FFFFFF"/>
        <w:ind w:firstLine="720"/>
        <w:jc w:val="both"/>
        <w:rPr/>
      </w:pPr>
      <w:r>
        <w:rPr/>
        <w:t>10.4.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статьей 105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hd w:val="clear" w:color="auto" w:fill="FFFFFF"/>
        <w:ind w:firstLine="672" w:left="36"/>
        <w:jc w:val="both"/>
        <w:rPr>
          <w:color w:val="000000"/>
          <w:spacing w:val="2"/>
        </w:rPr>
      </w:pPr>
      <w:r>
        <w:rPr/>
        <w:t xml:space="preserve">10.5. </w:t>
      </w:r>
      <w:r>
        <w:rPr>
          <w:spacing w:val="9"/>
        </w:rPr>
        <w:t>Поставщик</w:t>
      </w:r>
      <w:r>
        <w:rPr>
          <w:color w:val="000000"/>
          <w:spacing w:val="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pPr>
        <w:pStyle w:val="Normal"/>
        <w:tabs>
          <w:tab w:val="clear" w:pos="708"/>
          <w:tab w:val="left" w:pos="1260" w:leader="none"/>
        </w:tabs>
        <w:jc w:val="both"/>
        <w:rPr/>
      </w:pPr>
      <w:r>
        <w:rPr/>
      </w:r>
    </w:p>
    <w:p>
      <w:pPr>
        <w:pStyle w:val="Noeeu1"/>
        <w:numPr>
          <w:ilvl w:val="0"/>
          <w:numId w:val="5"/>
        </w:numPr>
        <w:jc w:val="center"/>
        <w:rPr>
          <w:rFonts w:ascii="Times New Roman" w:hAnsi="Times New Roman" w:cs="Times New Roman"/>
          <w:b/>
        </w:rPr>
      </w:pPr>
      <w:r>
        <w:rPr>
          <w:rFonts w:cs="Times New Roman" w:ascii="Times New Roman" w:hAnsi="Times New Roman"/>
          <w:b/>
        </w:rPr>
        <w:t>Прочие условия</w:t>
      </w:r>
    </w:p>
    <w:p>
      <w:pPr>
        <w:pStyle w:val="Normal"/>
        <w:shd w:val="clear" w:color="auto" w:fill="FFFFFF"/>
        <w:ind w:firstLine="708"/>
        <w:jc w:val="both"/>
        <w:rPr>
          <w:color w:val="000000"/>
        </w:rPr>
      </w:pPr>
      <w:r>
        <w:rPr/>
        <w:t>11.1</w:t>
      </w:r>
      <w:r>
        <w:rPr>
          <w:color w:val="000000"/>
        </w:rPr>
        <w:t>. Поставщик ни полностью, ни частично не вправе передавать свои обязательства по настоящему Контракту.</w:t>
      </w:r>
    </w:p>
    <w:p>
      <w:pPr>
        <w:pStyle w:val="Normal"/>
        <w:shd w:val="clear" w:color="auto" w:fill="FFFFFF"/>
        <w:tabs>
          <w:tab w:val="clear" w:pos="708"/>
          <w:tab w:val="left" w:pos="0" w:leader="none"/>
        </w:tabs>
        <w:ind w:right="-45"/>
        <w:jc w:val="both"/>
        <w:rPr>
          <w:color w:val="000000"/>
          <w:spacing w:val="-9"/>
        </w:rPr>
      </w:pPr>
      <w:r>
        <w:rPr>
          <w:color w:val="000000"/>
        </w:rPr>
        <w:tab/>
        <w:t>11.2. Изменения и дополнения к настоящему Контракту имеют силу только в том случае, если они оформлены в письменном виде и подписаны обеими сторонами.</w:t>
      </w:r>
    </w:p>
    <w:p>
      <w:pPr>
        <w:pStyle w:val="Normal"/>
        <w:shd w:val="clear" w:color="auto" w:fill="FFFFFF"/>
        <w:ind w:firstLine="708"/>
        <w:jc w:val="both"/>
        <w:rPr>
          <w:color w:val="000000"/>
          <w:spacing w:val="-10"/>
        </w:rPr>
      </w:pPr>
      <w:r>
        <w:rPr>
          <w:color w:val="000000"/>
          <w:spacing w:val="1"/>
        </w:rPr>
        <w:t>11.3. Документы, переданные посредством факсимильной связи, имеют юридическую силу.</w:t>
      </w:r>
    </w:p>
    <w:p>
      <w:pPr>
        <w:pStyle w:val="Normal"/>
        <w:ind w:firstLine="708"/>
        <w:jc w:val="both"/>
        <w:rPr/>
      </w:pPr>
      <w:r>
        <w:rPr/>
        <w:t xml:space="preserve">11.4. </w:t>
      </w:r>
      <w:r>
        <w:rPr>
          <w:rFonts w:eastAsia="Calibri"/>
          <w:lang w:eastAsia="en-US"/>
        </w:rPr>
        <w:t>Настоящий Контракт заключен в электронной форме и подписан усиленными электронными подписями лиц, имеющими право действовать от Заказчика и Поставщика</w:t>
      </w:r>
      <w:r>
        <w:rPr/>
        <w:t xml:space="preserve"> </w:t>
      </w:r>
      <w:r>
        <w:rPr>
          <w:i/>
          <w:sz w:val="22"/>
          <w:szCs w:val="22"/>
        </w:rPr>
        <w:t xml:space="preserve">(в случае, если у Поставщика отсутствует </w:t>
      </w:r>
      <w:r>
        <w:rPr>
          <w:rFonts w:eastAsia="Calibri"/>
          <w:i/>
          <w:sz w:val="22"/>
          <w:szCs w:val="22"/>
          <w:lang w:eastAsia="en-US"/>
        </w:rPr>
        <w:t>усиленная электронная подпись, п. 10.4</w:t>
      </w:r>
      <w:r>
        <w:rPr>
          <w:i/>
          <w:sz w:val="22"/>
          <w:szCs w:val="22"/>
        </w:rPr>
        <w:t xml:space="preserve"> заменяется на  «Настоящий Контракт составлен в двух экземплярах и находится по одному экземпляру у Поставщика и Заказчика»).</w:t>
      </w:r>
    </w:p>
    <w:p>
      <w:pPr>
        <w:pStyle w:val="Normal"/>
        <w:ind w:firstLine="708"/>
        <w:jc w:val="both"/>
        <w:rPr/>
      </w:pPr>
      <w:r>
        <w:rPr/>
        <w:t>11.5. Приложение №1, Приложение №2 являются неотъемлемой частью настоящего Контракта.</w:t>
      </w:r>
    </w:p>
    <w:p>
      <w:pPr>
        <w:pStyle w:val="BodyTextIndent2"/>
        <w:spacing w:lineRule="auto" w:line="240" w:before="0" w:after="0"/>
        <w:ind w:firstLine="720" w:left="0"/>
        <w:jc w:val="both"/>
        <w:rPr/>
      </w:pPr>
      <w:r>
        <w:rPr/>
        <w:t>11.6. Неотъемлемой частью настоящего Контракта являются следующие приложения:</w:t>
      </w:r>
    </w:p>
    <w:p>
      <w:pPr>
        <w:pStyle w:val="Normal"/>
        <w:tabs>
          <w:tab w:val="clear" w:pos="708"/>
          <w:tab w:val="left" w:pos="0" w:leader="none"/>
          <w:tab w:val="left" w:pos="1080" w:leader="none"/>
        </w:tabs>
        <w:ind w:firstLine="720"/>
        <w:jc w:val="both"/>
        <w:rPr/>
      </w:pPr>
      <w:r>
        <w:rPr/>
        <w:t>- Спецификация (Приложение №1),</w:t>
      </w:r>
    </w:p>
    <w:p>
      <w:pPr>
        <w:pStyle w:val="Normal"/>
        <w:tabs>
          <w:tab w:val="clear" w:pos="708"/>
          <w:tab w:val="left" w:pos="0" w:leader="none"/>
          <w:tab w:val="left" w:pos="1080" w:leader="none"/>
        </w:tabs>
        <w:ind w:firstLine="720"/>
        <w:jc w:val="both"/>
        <w:rPr/>
      </w:pPr>
      <w:r>
        <w:rPr/>
        <w:t>- Техническое задание (Приложение № 2).</w:t>
      </w:r>
    </w:p>
    <w:p>
      <w:pPr>
        <w:pStyle w:val="Normal"/>
        <w:tabs>
          <w:tab w:val="clear" w:pos="708"/>
          <w:tab w:val="left" w:pos="0" w:leader="none"/>
          <w:tab w:val="left" w:pos="1080" w:leader="none"/>
        </w:tabs>
        <w:ind w:firstLine="720"/>
        <w:jc w:val="both"/>
        <w:rPr/>
      </w:pPr>
      <w:r>
        <w:rPr/>
      </w:r>
    </w:p>
    <w:p>
      <w:pPr>
        <w:pStyle w:val="Noeeu1"/>
        <w:ind w:firstLine="567"/>
        <w:jc w:val="center"/>
        <w:rPr>
          <w:rFonts w:ascii="Times New Roman" w:hAnsi="Times New Roman" w:cs="Times New Roman"/>
          <w:b/>
        </w:rPr>
      </w:pPr>
      <w:r>
        <w:rPr>
          <w:rFonts w:cs="Times New Roman" w:ascii="Times New Roman" w:hAnsi="Times New Roman"/>
          <w:b/>
        </w:rPr>
        <w:t>13. Местонахождение и банковские реквизиты Сторон</w:t>
      </w:r>
    </w:p>
    <w:p>
      <w:pPr>
        <w:pStyle w:val="Noeeu1"/>
        <w:ind w:firstLine="567"/>
        <w:jc w:val="center"/>
        <w:rPr>
          <w:rFonts w:ascii="Times New Roman" w:hAnsi="Times New Roman" w:cs="Times New Roman"/>
        </w:rPr>
      </w:pPr>
      <w:r>
        <w:rPr>
          <w:rFonts w:cs="Times New Roman" w:ascii="Times New Roman" w:hAnsi="Times New Roman"/>
        </w:rPr>
      </w:r>
    </w:p>
    <w:tbl>
      <w:tblPr>
        <w:tblW w:w="10138" w:type="dxa"/>
        <w:jc w:val="left"/>
        <w:tblInd w:w="110" w:type="dxa"/>
        <w:tblLayout w:type="fixed"/>
        <w:tblCellMar>
          <w:top w:w="0" w:type="dxa"/>
          <w:left w:w="108" w:type="dxa"/>
          <w:bottom w:w="0" w:type="dxa"/>
          <w:right w:w="108" w:type="dxa"/>
        </w:tblCellMar>
        <w:tblLook w:val="00a0"/>
      </w:tblPr>
      <w:tblGrid>
        <w:gridCol w:w="5069"/>
        <w:gridCol w:w="5068"/>
      </w:tblGrid>
      <w:tr>
        <w:trPr/>
        <w:tc>
          <w:tcPr>
            <w:tcW w:w="5069" w:type="dxa"/>
            <w:tcBorders/>
          </w:tcPr>
          <w:p>
            <w:pPr>
              <w:pStyle w:val="Noeeu1"/>
              <w:widowControl w:val="false"/>
              <w:jc w:val="center"/>
              <w:rPr>
                <w:rFonts w:ascii="Times New Roman" w:hAnsi="Times New Roman" w:cs="Times New Roman"/>
              </w:rPr>
            </w:pPr>
            <w:r>
              <w:rPr>
                <w:rFonts w:cs="Times New Roman" w:ascii="Times New Roman" w:hAnsi="Times New Roman"/>
              </w:rPr>
              <w:t>Поставщик:</w:t>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rPr>
                <w:rFonts w:ascii="Times New Roman" w:hAnsi="Times New Roman" w:cs="Times New Roman"/>
              </w:rPr>
            </w:pPr>
            <w:r>
              <w:rPr>
                <w:rFonts w:cs="Times New Roman" w:ascii="Times New Roman" w:hAnsi="Times New Roman"/>
              </w:rPr>
            </w:r>
          </w:p>
          <w:p>
            <w:pPr>
              <w:pStyle w:val="Normal"/>
              <w:rPr/>
            </w:pPr>
            <w:r>
              <w:rPr/>
              <w:t>Руководитель</w:t>
            </w:r>
          </w:p>
          <w:p>
            <w:pPr>
              <w:pStyle w:val="Normal"/>
              <w:jc w:val="center"/>
              <w:rPr/>
            </w:pPr>
            <w:r>
              <w:rPr/>
            </w:r>
          </w:p>
          <w:p>
            <w:pPr>
              <w:pStyle w:val="Normal"/>
              <w:jc w:val="center"/>
              <w:rPr/>
            </w:pPr>
            <w:r>
              <w:rPr/>
              <w:t>_________________ /_________________/</w:t>
            </w:r>
          </w:p>
          <w:p>
            <w:pPr>
              <w:pStyle w:val="Normal"/>
              <w:jc w:val="center"/>
              <w:rPr/>
            </w:pPr>
            <w:r>
              <w:rPr/>
              <w:t>М.П.</w:t>
            </w:r>
          </w:p>
        </w:tc>
        <w:tc>
          <w:tcPr>
            <w:tcW w:w="5068" w:type="dxa"/>
            <w:tcBorders/>
          </w:tcPr>
          <w:p>
            <w:pPr>
              <w:pStyle w:val="Normal"/>
              <w:shd w:val="clear" w:color="auto" w:fill="FFFFFF"/>
              <w:jc w:val="center"/>
              <w:rPr/>
            </w:pPr>
            <w:r>
              <w:rPr/>
              <w:t>Заказчик:</w:t>
            </w:r>
          </w:p>
          <w:p>
            <w:pPr>
              <w:pStyle w:val="Normal"/>
              <w:shd w:val="clear" w:color="auto" w:fill="FFFFFF"/>
              <w:jc w:val="center"/>
              <w:rPr/>
            </w:pPr>
            <w:r>
              <w:rPr/>
              <w:t>Управление Федеральной службы судебных приставов по Пензенской области</w:t>
            </w:r>
          </w:p>
          <w:p>
            <w:pPr>
              <w:pStyle w:val="Normal"/>
              <w:shd w:val="clear" w:color="auto" w:fill="FFFFFF"/>
              <w:rPr>
                <w:color w:val="000000"/>
                <w:spacing w:val="1"/>
              </w:rPr>
            </w:pPr>
            <w:r>
              <w:rPr>
                <w:color w:val="000000"/>
                <w:spacing w:val="1"/>
              </w:rPr>
              <w:t>440008, г. Пенза, ул. Пушкина, 17А</w:t>
            </w:r>
          </w:p>
          <w:p>
            <w:pPr>
              <w:pStyle w:val="Normal"/>
              <w:shd w:val="clear" w:color="auto" w:fill="FFFFFF"/>
              <w:tabs>
                <w:tab w:val="clear" w:pos="708"/>
                <w:tab w:val="left" w:pos="5395" w:leader="none"/>
              </w:tabs>
              <w:rPr/>
            </w:pPr>
            <w:r>
              <w:rPr>
                <w:color w:val="000000"/>
                <w:spacing w:val="-5"/>
              </w:rPr>
              <w:t>ИНН: 5836013315 КПП 583601001</w:t>
            </w:r>
          </w:p>
          <w:p>
            <w:pPr>
              <w:pStyle w:val="Normal"/>
              <w:shd w:val="clear" w:color="auto" w:fill="FFFFFF"/>
              <w:tabs>
                <w:tab w:val="clear" w:pos="708"/>
                <w:tab w:val="left" w:pos="5405" w:leader="none"/>
              </w:tabs>
              <w:rPr>
                <w:color w:val="000000"/>
                <w:spacing w:val="-4"/>
              </w:rPr>
            </w:pPr>
            <w:r>
              <w:rPr>
                <w:color w:val="000000"/>
                <w:spacing w:val="-4"/>
              </w:rPr>
              <w:t>ОГРН: 1045802010253,  ОКПО: 74725351</w:t>
            </w:r>
          </w:p>
          <w:p>
            <w:pPr>
              <w:pStyle w:val="Normal"/>
              <w:shd w:val="clear" w:color="auto" w:fill="FFFFFF"/>
              <w:tabs>
                <w:tab w:val="clear" w:pos="708"/>
                <w:tab w:val="left" w:pos="5405" w:leader="none"/>
              </w:tabs>
              <w:rPr/>
            </w:pPr>
            <w:r>
              <w:rPr/>
              <w:t>Казначейский счет 03211643000000013238</w:t>
            </w:r>
          </w:p>
          <w:p>
            <w:pPr>
              <w:pStyle w:val="Normal"/>
              <w:shd w:val="clear" w:color="auto" w:fill="FFFFFF"/>
              <w:tabs>
                <w:tab w:val="clear" w:pos="708"/>
                <w:tab w:val="left" w:pos="5405" w:leader="none"/>
              </w:tabs>
              <w:rPr>
                <w:color w:val="000000"/>
                <w:spacing w:val="-4"/>
              </w:rPr>
            </w:pPr>
            <w:r>
              <w:rPr/>
              <w:t>ЕКС 40102810745370000024</w:t>
            </w:r>
          </w:p>
          <w:p>
            <w:pPr>
              <w:pStyle w:val="Heading3"/>
              <w:rPr>
                <w:shd w:fill="FFFFFF" w:val="clear"/>
              </w:rPr>
            </w:pPr>
            <w:r>
              <w:rPr>
                <w:shd w:fill="FFFFFF" w:val="clear"/>
              </w:rPr>
              <w:t>ОКЦ № 1 ВВГУ Банка России // УФК по Нижегородской области,</w:t>
            </w:r>
          </w:p>
          <w:p>
            <w:pPr>
              <w:pStyle w:val="Heading3"/>
              <w:rPr>
                <w:u w:val="single"/>
              </w:rPr>
            </w:pPr>
            <w:r>
              <w:rPr>
                <w:shd w:fill="FFFFFF" w:val="clear"/>
              </w:rPr>
              <w:t>г. Нижний Новгород</w:t>
            </w:r>
            <w:r>
              <w:rPr>
                <w:color w:val="000000"/>
                <w:spacing w:val="-3"/>
              </w:rPr>
              <w:t xml:space="preserve"> (л/с: </w:t>
            </w:r>
            <w:r>
              <w:rPr/>
              <w:t>03551785520)</w:t>
            </w:r>
          </w:p>
          <w:p>
            <w:pPr>
              <w:pStyle w:val="Normal"/>
              <w:shd w:val="clear" w:color="auto" w:fill="FFFFFF"/>
              <w:tabs>
                <w:tab w:val="clear" w:pos="708"/>
                <w:tab w:val="left" w:pos="5395" w:leader="none"/>
              </w:tabs>
              <w:rPr/>
            </w:pPr>
            <w:r>
              <w:rPr>
                <w:color w:val="000000"/>
                <w:spacing w:val="-3"/>
              </w:rPr>
              <w:t xml:space="preserve">БИК </w:t>
            </w:r>
            <w:r>
              <w:rPr/>
              <w:t>012202102</w:t>
            </w:r>
          </w:p>
          <w:p>
            <w:pPr>
              <w:pStyle w:val="Normal"/>
              <w:rPr>
                <w:i/>
                <w:i/>
                <w:color w:val="000000"/>
                <w:spacing w:val="-3"/>
              </w:rPr>
            </w:pPr>
            <w:r>
              <w:rPr>
                <w:i/>
                <w:color w:val="000000"/>
                <w:spacing w:val="-3"/>
              </w:rPr>
              <w:t>КБК 32203044240790049244</w:t>
            </w:r>
          </w:p>
          <w:p>
            <w:pPr>
              <w:pStyle w:val="Normal"/>
              <w:rPr>
                <w:i/>
                <w:i/>
                <w:spacing w:val="-3"/>
                <w:lang w:val="en-US"/>
              </w:rPr>
            </w:pPr>
            <w:r>
              <w:rPr>
                <w:i/>
                <w:lang w:val="en-US"/>
              </w:rPr>
              <w:t>e-mail:</w:t>
            </w:r>
            <w:r>
              <w:rPr>
                <w:lang w:val="en-US"/>
              </w:rPr>
              <w:t xml:space="preserve"> </w:t>
            </w:r>
            <w:r>
              <w:rPr>
                <w:i/>
                <w:lang w:val="en-US"/>
              </w:rPr>
              <w:t>mto@r58.</w:t>
            </w:r>
            <w:hyperlink r:id="rId2">
              <w:r>
                <w:rPr>
                  <w:rStyle w:val="Hyperlink"/>
                  <w:i/>
                  <w:color w:val="auto"/>
                  <w:u w:val="none"/>
                  <w:lang w:val="en-US"/>
                </w:rPr>
                <w:t>fssp.gov.ru</w:t>
              </w:r>
            </w:hyperlink>
          </w:p>
          <w:p>
            <w:pPr>
              <w:pStyle w:val="Normal"/>
              <w:rPr>
                <w:lang w:val="en-US"/>
              </w:rPr>
            </w:pPr>
            <w:r>
              <w:rPr>
                <w:lang w:val="en-US"/>
              </w:rPr>
            </w:r>
          </w:p>
          <w:p>
            <w:pPr>
              <w:pStyle w:val="Normal"/>
              <w:rPr/>
            </w:pPr>
            <w:r>
              <w:rPr/>
              <w:t>Руководитель</w:t>
            </w:r>
          </w:p>
          <w:p>
            <w:pPr>
              <w:pStyle w:val="Normal"/>
              <w:rPr/>
            </w:pPr>
            <w:r>
              <w:rPr/>
            </w:r>
          </w:p>
          <w:p>
            <w:pPr>
              <w:pStyle w:val="Normal"/>
              <w:rPr/>
            </w:pPr>
            <w:r>
              <w:rPr/>
              <w:t>_________________ /______________/</w:t>
            </w:r>
          </w:p>
          <w:p>
            <w:pPr>
              <w:pStyle w:val="Normal"/>
              <w:rPr/>
            </w:pPr>
            <w:r>
              <w:rPr/>
              <w:t>М.П.</w:t>
            </w:r>
          </w:p>
        </w:tc>
      </w:tr>
    </w:tbl>
    <w:p>
      <w:pPr>
        <w:pStyle w:val="Normal"/>
        <w:numPr>
          <w:ilvl w:val="0"/>
          <w:numId w:val="0"/>
        </w:numPr>
        <w:ind w:hanging="0" w:left="4820"/>
        <w:jc w:val="right"/>
        <w:outlineLvl w:val="0"/>
        <w:rPr>
          <w:i/>
          <w:i/>
          <w:sz w:val="22"/>
          <w:szCs w:val="22"/>
        </w:rPr>
      </w:pPr>
      <w:r>
        <w:br w:type="page"/>
      </w:r>
      <w:r>
        <w:rPr>
          <w:i/>
          <w:sz w:val="22"/>
          <w:szCs w:val="22"/>
        </w:rPr>
        <w:t>Приложение № 1</w:t>
      </w:r>
    </w:p>
    <w:p>
      <w:pPr>
        <w:pStyle w:val="Normal"/>
        <w:numPr>
          <w:ilvl w:val="0"/>
          <w:numId w:val="0"/>
        </w:numPr>
        <w:ind w:hanging="0" w:left="4820"/>
        <w:jc w:val="right"/>
        <w:outlineLvl w:val="0"/>
        <w:rPr>
          <w:i/>
          <w:i/>
          <w:sz w:val="22"/>
          <w:szCs w:val="22"/>
        </w:rPr>
      </w:pPr>
      <w:r>
        <w:rPr>
          <w:i/>
          <w:sz w:val="22"/>
          <w:szCs w:val="22"/>
        </w:rPr>
        <w:t>к контракту</w:t>
      </w:r>
    </w:p>
    <w:p>
      <w:pPr>
        <w:pStyle w:val="Normal"/>
        <w:numPr>
          <w:ilvl w:val="0"/>
          <w:numId w:val="0"/>
        </w:numPr>
        <w:ind w:hanging="0" w:left="4820"/>
        <w:jc w:val="right"/>
        <w:outlineLvl w:val="0"/>
        <w:rPr>
          <w:i/>
          <w:i/>
          <w:sz w:val="22"/>
          <w:szCs w:val="22"/>
        </w:rPr>
      </w:pPr>
      <w:r>
        <w:rPr>
          <w:i/>
          <w:sz w:val="22"/>
          <w:szCs w:val="22"/>
        </w:rPr>
        <w:t xml:space="preserve">№ </w:t>
      </w:r>
      <w:r>
        <w:rPr>
          <w:i/>
          <w:sz w:val="22"/>
          <w:szCs w:val="22"/>
        </w:rPr>
        <w:t>_______ от ________________ г.</w:t>
      </w:r>
    </w:p>
    <w:p>
      <w:pPr>
        <w:pStyle w:val="Normal"/>
        <w:numPr>
          <w:ilvl w:val="0"/>
          <w:numId w:val="0"/>
        </w:numPr>
        <w:ind w:hanging="0" w:left="0"/>
        <w:jc w:val="center"/>
        <w:outlineLvl w:val="0"/>
        <w:rPr/>
      </w:pPr>
      <w:r>
        <w:rPr/>
      </w:r>
    </w:p>
    <w:p>
      <w:pPr>
        <w:pStyle w:val="Normal"/>
        <w:numPr>
          <w:ilvl w:val="0"/>
          <w:numId w:val="0"/>
        </w:numPr>
        <w:ind w:hanging="0" w:left="0"/>
        <w:jc w:val="center"/>
        <w:outlineLvl w:val="0"/>
        <w:rPr/>
      </w:pPr>
      <w:r>
        <w:rPr/>
      </w:r>
    </w:p>
    <w:p>
      <w:pPr>
        <w:pStyle w:val="Normal"/>
        <w:numPr>
          <w:ilvl w:val="0"/>
          <w:numId w:val="0"/>
        </w:numPr>
        <w:ind w:hanging="0" w:left="0"/>
        <w:jc w:val="center"/>
        <w:outlineLvl w:val="0"/>
        <w:rPr/>
      </w:pPr>
      <w:r>
        <w:rPr/>
      </w:r>
    </w:p>
    <w:p>
      <w:pPr>
        <w:pStyle w:val="Normal"/>
        <w:numPr>
          <w:ilvl w:val="0"/>
          <w:numId w:val="0"/>
        </w:numPr>
        <w:ind w:hanging="0" w:left="0"/>
        <w:jc w:val="center"/>
        <w:outlineLvl w:val="0"/>
        <w:rPr>
          <w:b/>
        </w:rPr>
      </w:pPr>
      <w:r>
        <w:rPr>
          <w:b/>
        </w:rPr>
        <w:t>Спецификация</w:t>
      </w:r>
    </w:p>
    <w:p>
      <w:pPr>
        <w:pStyle w:val="Normal"/>
        <w:numPr>
          <w:ilvl w:val="0"/>
          <w:numId w:val="0"/>
        </w:numPr>
        <w:ind w:hanging="0" w:left="0"/>
        <w:jc w:val="center"/>
        <w:outlineLvl w:val="0"/>
        <w:rPr/>
      </w:pPr>
      <w:r>
        <w:rPr/>
      </w:r>
    </w:p>
    <w:tbl>
      <w:tblPr>
        <w:tblW w:w="9941" w:type="dxa"/>
        <w:jc w:val="left"/>
        <w:tblInd w:w="115" w:type="dxa"/>
        <w:tblLayout w:type="fixed"/>
        <w:tblCellMar>
          <w:top w:w="0" w:type="dxa"/>
          <w:left w:w="108" w:type="dxa"/>
          <w:bottom w:w="0" w:type="dxa"/>
          <w:right w:w="108" w:type="dxa"/>
        </w:tblCellMar>
        <w:tblLook w:val="0000"/>
      </w:tblPr>
      <w:tblGrid>
        <w:gridCol w:w="762"/>
        <w:gridCol w:w="3650"/>
        <w:gridCol w:w="1382"/>
        <w:gridCol w:w="1383"/>
        <w:gridCol w:w="1383"/>
        <w:gridCol w:w="1380"/>
      </w:tblGrid>
      <w:tr>
        <w:trPr>
          <w:tblHeader w:val="true"/>
          <w:trHeight w:val="525" w:hRule="atLeast"/>
        </w:trPr>
        <w:tc>
          <w:tcPr>
            <w:tcW w:w="762" w:type="dxa"/>
            <w:tcBorders>
              <w:top w:val="single" w:sz="4" w:space="0" w:color="000000"/>
              <w:left w:val="single" w:sz="4" w:space="0" w:color="000000"/>
              <w:bottom w:val="single" w:sz="4" w:space="0" w:color="000000"/>
              <w:right w:val="single" w:sz="4" w:space="0" w:color="000000"/>
            </w:tcBorders>
            <w:vAlign w:val="center"/>
          </w:tcPr>
          <w:p>
            <w:pPr>
              <w:pStyle w:val="ListParagraph"/>
              <w:ind w:hanging="34" w:left="34"/>
              <w:jc w:val="center"/>
              <w:rPr/>
            </w:pPr>
            <w:r>
              <w:rPr/>
              <w:t>№</w:t>
            </w:r>
          </w:p>
          <w:p>
            <w:pPr>
              <w:pStyle w:val="ListParagraph"/>
              <w:ind w:hanging="34" w:left="34"/>
              <w:jc w:val="center"/>
              <w:rPr/>
            </w:pPr>
            <w:r>
              <w:rPr/>
              <w:t>п/п</w:t>
            </w:r>
          </w:p>
        </w:tc>
        <w:tc>
          <w:tcPr>
            <w:tcW w:w="3650" w:type="dxa"/>
            <w:tcBorders>
              <w:top w:val="single" w:sz="4" w:space="0" w:color="000000"/>
              <w:left w:val="single" w:sz="4" w:space="0" w:color="000000"/>
              <w:bottom w:val="single" w:sz="4" w:space="0" w:color="000000"/>
              <w:right w:val="single" w:sz="4" w:space="0" w:color="000000"/>
            </w:tcBorders>
            <w:vAlign w:val="center"/>
          </w:tcPr>
          <w:p>
            <w:pPr>
              <w:pStyle w:val="Normal"/>
              <w:ind w:hanging="34" w:left="34"/>
              <w:jc w:val="center"/>
              <w:rPr/>
            </w:pPr>
            <w:r>
              <w:rPr/>
              <w:t>Наименование товара,</w:t>
            </w:r>
          </w:p>
          <w:p>
            <w:pPr>
              <w:pStyle w:val="Normal"/>
              <w:ind w:hanging="34" w:left="34"/>
              <w:jc w:val="center"/>
              <w:rPr/>
            </w:pPr>
            <w:r>
              <w:rPr/>
              <w:t>страна происхождения</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ind w:hanging="34" w:left="34"/>
              <w:jc w:val="center"/>
              <w:rPr/>
            </w:pPr>
            <w:r>
              <w:rPr/>
              <w:t>Ед.изм.</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ind w:hanging="34" w:left="34"/>
              <w:jc w:val="center"/>
              <w:rPr/>
            </w:pPr>
            <w:r>
              <w:rPr/>
              <w:t>Кол-во</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ind w:hanging="34" w:left="34"/>
              <w:jc w:val="center"/>
              <w:rPr/>
            </w:pPr>
            <w:r>
              <w:rPr/>
              <w:t>Цена за единицу, руб.</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Сумма, руб.</w:t>
            </w:r>
          </w:p>
        </w:tc>
      </w:tr>
      <w:tr>
        <w:trPr>
          <w:trHeight w:val="483" w:hRule="atLeast"/>
        </w:trPr>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numPr>
                <w:ilvl w:val="0"/>
                <w:numId w:val="2"/>
              </w:numPr>
              <w:jc w:val="center"/>
              <w:rPr/>
            </w:pPr>
            <w:r>
              <w:rPr/>
            </w:r>
          </w:p>
        </w:tc>
        <w:tc>
          <w:tcPr>
            <w:tcW w:w="3650" w:type="dxa"/>
            <w:tcBorders>
              <w:top w:val="single" w:sz="4" w:space="0" w:color="000000"/>
              <w:left w:val="single" w:sz="4" w:space="0" w:color="000000"/>
              <w:bottom w:val="single" w:sz="4" w:space="0" w:color="000000"/>
              <w:right w:val="single" w:sz="4" w:space="0" w:color="000000"/>
            </w:tcBorders>
            <w:vAlign w:val="bottom"/>
          </w:tcPr>
          <w:p>
            <w:pPr>
              <w:pStyle w:val="Normal"/>
              <w:rPr/>
            </w:pPr>
            <w:r>
              <w:rPr/>
              <w:t>Бланк распоряжения (номерной, реквизиты черного цвета)</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шт</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200</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r>
      <w:tr>
        <w:trPr>
          <w:trHeight w:val="173" w:hRule="atLeast"/>
        </w:trPr>
        <w:tc>
          <w:tcPr>
            <w:tcW w:w="9940"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ИТОГО:</w:t>
            </w:r>
          </w:p>
        </w:tc>
      </w:tr>
      <w:tr>
        <w:trPr>
          <w:trHeight w:val="191" w:hRule="atLeast"/>
        </w:trPr>
        <w:tc>
          <w:tcPr>
            <w:tcW w:w="9940"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в.т.ч. НДС:</w:t>
            </w:r>
          </w:p>
        </w:tc>
      </w:tr>
    </w:tbl>
    <w:p>
      <w:pPr>
        <w:pStyle w:val="Normal"/>
        <w:numPr>
          <w:ilvl w:val="0"/>
          <w:numId w:val="0"/>
        </w:numPr>
        <w:ind w:hanging="0" w:left="4820"/>
        <w:jc w:val="right"/>
        <w:outlineLvl w:val="0"/>
        <w:rPr/>
      </w:pPr>
      <w:r>
        <w:rPr/>
      </w:r>
    </w:p>
    <w:tbl>
      <w:tblPr>
        <w:tblW w:w="10138" w:type="dxa"/>
        <w:jc w:val="left"/>
        <w:tblInd w:w="110" w:type="dxa"/>
        <w:tblLayout w:type="fixed"/>
        <w:tblCellMar>
          <w:top w:w="0" w:type="dxa"/>
          <w:left w:w="108" w:type="dxa"/>
          <w:bottom w:w="0" w:type="dxa"/>
          <w:right w:w="108" w:type="dxa"/>
        </w:tblCellMar>
        <w:tblLook w:val="00a0"/>
      </w:tblPr>
      <w:tblGrid>
        <w:gridCol w:w="5069"/>
        <w:gridCol w:w="5068"/>
      </w:tblGrid>
      <w:tr>
        <w:trPr/>
        <w:tc>
          <w:tcPr>
            <w:tcW w:w="5069" w:type="dxa"/>
            <w:tcBorders/>
          </w:tcPr>
          <w:p>
            <w:pPr>
              <w:pStyle w:val="Noeeu1"/>
              <w:widowControl w:val="false"/>
              <w:jc w:val="center"/>
              <w:rPr>
                <w:rFonts w:ascii="Times New Roman" w:hAnsi="Times New Roman" w:cs="Times New Roman"/>
              </w:rPr>
            </w:pPr>
            <w:r>
              <w:rPr>
                <w:rFonts w:cs="Times New Roman" w:ascii="Times New Roman" w:hAnsi="Times New Roman"/>
              </w:rPr>
              <w:t>Поставщик:</w:t>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rmal"/>
              <w:rPr/>
            </w:pPr>
            <w:r>
              <w:rPr/>
              <w:t>Руководитель</w:t>
            </w:r>
          </w:p>
          <w:p>
            <w:pPr>
              <w:pStyle w:val="Normal"/>
              <w:jc w:val="center"/>
              <w:rPr/>
            </w:pPr>
            <w:r>
              <w:rPr/>
            </w:r>
          </w:p>
          <w:p>
            <w:pPr>
              <w:pStyle w:val="Normal"/>
              <w:jc w:val="center"/>
              <w:rPr/>
            </w:pPr>
            <w:r>
              <w:rPr/>
              <w:t>_________________ /_________________/</w:t>
            </w:r>
          </w:p>
          <w:p>
            <w:pPr>
              <w:pStyle w:val="Normal"/>
              <w:jc w:val="center"/>
              <w:rPr/>
            </w:pPr>
            <w:r>
              <w:rPr/>
              <w:t>М.П.</w:t>
            </w:r>
          </w:p>
          <w:p>
            <w:pPr>
              <w:pStyle w:val="Noeeu1"/>
              <w:widowControl w:val="false"/>
              <w:jc w:val="center"/>
              <w:rPr>
                <w:rFonts w:ascii="Times New Roman" w:hAnsi="Times New Roman" w:cs="Times New Roman"/>
              </w:rPr>
            </w:pPr>
            <w:r>
              <w:rPr>
                <w:rFonts w:cs="Times New Roman" w:ascii="Times New Roman" w:hAnsi="Times New Roman"/>
              </w:rPr>
            </w:r>
          </w:p>
        </w:tc>
        <w:tc>
          <w:tcPr>
            <w:tcW w:w="5068" w:type="dxa"/>
            <w:tcBorders/>
          </w:tcPr>
          <w:p>
            <w:pPr>
              <w:pStyle w:val="Normal"/>
              <w:shd w:val="clear" w:color="auto" w:fill="FFFFFF"/>
              <w:jc w:val="center"/>
              <w:rPr/>
            </w:pPr>
            <w:r>
              <w:rPr/>
              <w:t>Заказчик:</w:t>
            </w:r>
          </w:p>
          <w:p>
            <w:pPr>
              <w:pStyle w:val="Normal"/>
              <w:shd w:val="clear" w:color="auto" w:fill="FFFFFF"/>
              <w:jc w:val="center"/>
              <w:rPr/>
            </w:pPr>
            <w:r>
              <w:rPr/>
              <w:t>Управление Федеральной службы судебных приставов по Пензенской области</w:t>
            </w:r>
          </w:p>
          <w:p>
            <w:pPr>
              <w:pStyle w:val="Normal"/>
              <w:rPr/>
            </w:pPr>
            <w:r>
              <w:rPr/>
            </w:r>
          </w:p>
          <w:p>
            <w:pPr>
              <w:pStyle w:val="Normal"/>
              <w:rPr/>
            </w:pPr>
            <w:r>
              <w:rPr/>
              <w:t>Руководитель</w:t>
            </w:r>
          </w:p>
          <w:p>
            <w:pPr>
              <w:pStyle w:val="Normal"/>
              <w:rPr/>
            </w:pPr>
            <w:r>
              <w:rPr/>
            </w:r>
          </w:p>
          <w:p>
            <w:pPr>
              <w:pStyle w:val="Normal"/>
              <w:rPr/>
            </w:pPr>
            <w:r>
              <w:rPr/>
              <w:t>_________________ /_________________/</w:t>
            </w:r>
          </w:p>
          <w:p>
            <w:pPr>
              <w:pStyle w:val="Normal"/>
              <w:rPr/>
            </w:pPr>
            <w:r>
              <w:rPr/>
              <w:t>М.П.</w:t>
            </w:r>
          </w:p>
          <w:p>
            <w:pPr>
              <w:pStyle w:val="Noeeu1"/>
              <w:widowControl w:val="false"/>
              <w:jc w:val="center"/>
              <w:rPr>
                <w:rFonts w:ascii="Times New Roman" w:hAnsi="Times New Roman" w:cs="Times New Roman"/>
              </w:rPr>
            </w:pPr>
            <w:r>
              <w:rPr>
                <w:rFonts w:cs="Times New Roman" w:ascii="Times New Roman" w:hAnsi="Times New Roman"/>
              </w:rPr>
            </w:r>
          </w:p>
        </w:tc>
      </w:tr>
    </w:tbl>
    <w:p>
      <w:pPr>
        <w:sectPr>
          <w:type w:val="nextPage"/>
          <w:pgSz w:w="11906" w:h="16838"/>
          <w:pgMar w:left="993" w:right="566" w:gutter="0" w:header="0" w:top="851" w:footer="0" w:bottom="709"/>
          <w:pgNumType w:fmt="decimal"/>
          <w:formProt w:val="false"/>
          <w:titlePg/>
          <w:textDirection w:val="lrTb"/>
          <w:docGrid w:type="default" w:linePitch="360" w:charSpace="0"/>
        </w:sectPr>
      </w:pPr>
    </w:p>
    <w:p>
      <w:pPr>
        <w:pStyle w:val="Normal"/>
        <w:numPr>
          <w:ilvl w:val="0"/>
          <w:numId w:val="0"/>
        </w:numPr>
        <w:ind w:hanging="0" w:left="0"/>
        <w:outlineLvl w:val="0"/>
        <w:rPr/>
      </w:pPr>
      <w:r>
        <w:rPr/>
      </w:r>
    </w:p>
    <w:p>
      <w:pPr>
        <w:pStyle w:val="Normal"/>
        <w:numPr>
          <w:ilvl w:val="0"/>
          <w:numId w:val="0"/>
        </w:numPr>
        <w:ind w:hanging="0" w:left="4820"/>
        <w:jc w:val="right"/>
        <w:outlineLvl w:val="0"/>
        <w:rPr>
          <w:i/>
          <w:i/>
          <w:sz w:val="22"/>
          <w:szCs w:val="22"/>
        </w:rPr>
      </w:pPr>
      <w:r>
        <w:rPr>
          <w:i/>
          <w:sz w:val="22"/>
          <w:szCs w:val="22"/>
        </w:rPr>
        <w:t>Приложение № 2</w:t>
      </w:r>
    </w:p>
    <w:p>
      <w:pPr>
        <w:pStyle w:val="Normal"/>
        <w:numPr>
          <w:ilvl w:val="0"/>
          <w:numId w:val="0"/>
        </w:numPr>
        <w:ind w:hanging="0" w:left="4820"/>
        <w:jc w:val="right"/>
        <w:outlineLvl w:val="0"/>
        <w:rPr>
          <w:i/>
          <w:i/>
          <w:sz w:val="22"/>
          <w:szCs w:val="22"/>
        </w:rPr>
      </w:pPr>
      <w:r>
        <w:rPr>
          <w:i/>
          <w:sz w:val="22"/>
          <w:szCs w:val="22"/>
        </w:rPr>
        <w:t>к контракту</w:t>
      </w:r>
    </w:p>
    <w:p>
      <w:pPr>
        <w:pStyle w:val="Normal"/>
        <w:numPr>
          <w:ilvl w:val="0"/>
          <w:numId w:val="0"/>
        </w:numPr>
        <w:ind w:hanging="0" w:left="4820"/>
        <w:jc w:val="right"/>
        <w:outlineLvl w:val="0"/>
        <w:rPr>
          <w:i/>
          <w:i/>
          <w:sz w:val="22"/>
          <w:szCs w:val="22"/>
        </w:rPr>
      </w:pPr>
      <w:r>
        <w:rPr>
          <w:i/>
          <w:sz w:val="22"/>
          <w:szCs w:val="22"/>
        </w:rPr>
        <w:t xml:space="preserve"> </w:t>
      </w:r>
    </w:p>
    <w:p>
      <w:pPr>
        <w:pStyle w:val="Normal"/>
        <w:numPr>
          <w:ilvl w:val="0"/>
          <w:numId w:val="0"/>
        </w:numPr>
        <w:ind w:hanging="0" w:left="4820"/>
        <w:jc w:val="right"/>
        <w:outlineLvl w:val="0"/>
        <w:rPr>
          <w:i/>
          <w:i/>
          <w:sz w:val="22"/>
          <w:szCs w:val="22"/>
        </w:rPr>
      </w:pPr>
      <w:r>
        <w:rPr>
          <w:i/>
          <w:sz w:val="22"/>
          <w:szCs w:val="22"/>
        </w:rPr>
        <w:t xml:space="preserve">№ </w:t>
      </w:r>
      <w:r>
        <w:rPr>
          <w:i/>
          <w:sz w:val="22"/>
          <w:szCs w:val="22"/>
        </w:rPr>
        <w:t>_____ от ______________ г.</w:t>
      </w:r>
    </w:p>
    <w:p>
      <w:pPr>
        <w:pStyle w:val="Normal"/>
        <w:numPr>
          <w:ilvl w:val="0"/>
          <w:numId w:val="0"/>
        </w:numPr>
        <w:ind w:hanging="0" w:left="0"/>
        <w:jc w:val="center"/>
        <w:outlineLvl w:val="0"/>
        <w:rPr>
          <w:b/>
          <w:sz w:val="28"/>
          <w:szCs w:val="28"/>
        </w:rPr>
      </w:pPr>
      <w:r>
        <w:rPr>
          <w:b/>
          <w:sz w:val="28"/>
          <w:szCs w:val="28"/>
        </w:rPr>
        <w:t>ТЕХНИЧЕСКОЕ ЗАДАНИЕ</w:t>
      </w:r>
    </w:p>
    <w:p>
      <w:pPr>
        <w:pStyle w:val="Normal"/>
        <w:numPr>
          <w:ilvl w:val="0"/>
          <w:numId w:val="0"/>
        </w:numPr>
        <w:ind w:hanging="0" w:left="0"/>
        <w:jc w:val="center"/>
        <w:outlineLvl w:val="0"/>
        <w:rPr>
          <w:b/>
          <w:sz w:val="28"/>
          <w:szCs w:val="28"/>
        </w:rPr>
      </w:pPr>
      <w:r>
        <w:rPr>
          <w:b/>
          <w:sz w:val="28"/>
          <w:szCs w:val="28"/>
        </w:rPr>
      </w:r>
    </w:p>
    <w:p>
      <w:pPr>
        <w:pStyle w:val="Normal"/>
        <w:ind w:firstLine="709"/>
        <w:jc w:val="center"/>
        <w:rPr/>
      </w:pPr>
      <w:r>
        <w:rPr/>
        <w:t>Приобретение бланков с воспроизведением Государственного герба РФ для нужд Управления Федеральной службы судебных приставов по Пензенской области.</w:t>
      </w:r>
    </w:p>
    <w:p>
      <w:pPr>
        <w:pStyle w:val="Normal"/>
        <w:ind w:firstLine="709"/>
        <w:rPr>
          <w:sz w:val="22"/>
          <w:szCs w:val="22"/>
        </w:rPr>
      </w:pPr>
      <w:r>
        <w:rPr>
          <w:sz w:val="22"/>
          <w:szCs w:val="22"/>
        </w:rPr>
        <w:t xml:space="preserve">ОКПД </w:t>
      </w:r>
      <w:r>
        <w:rPr>
          <w:sz w:val="22"/>
          <w:szCs w:val="22"/>
        </w:rPr>
        <w:t>58.11.19.000</w:t>
      </w:r>
    </w:p>
    <w:tbl>
      <w:tblPr>
        <w:tblW w:w="14992" w:type="dxa"/>
        <w:jc w:val="left"/>
        <w:tblInd w:w="115" w:type="dxa"/>
        <w:tblLayout w:type="fixed"/>
        <w:tblCellMar>
          <w:top w:w="0" w:type="dxa"/>
          <w:left w:w="108" w:type="dxa"/>
          <w:bottom w:w="0" w:type="dxa"/>
          <w:right w:w="108" w:type="dxa"/>
        </w:tblCellMar>
        <w:tblLook w:val="00a0"/>
      </w:tblPr>
      <w:tblGrid>
        <w:gridCol w:w="695"/>
        <w:gridCol w:w="5132"/>
        <w:gridCol w:w="1379"/>
        <w:gridCol w:w="1337"/>
        <w:gridCol w:w="1641"/>
        <w:gridCol w:w="1718"/>
        <w:gridCol w:w="1644"/>
        <w:gridCol w:w="1444"/>
      </w:tblGrid>
      <w:tr>
        <w:trPr>
          <w:trHeight w:val="298" w:hRule="atLeast"/>
        </w:trPr>
        <w:tc>
          <w:tcPr>
            <w:tcW w:w="69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sz w:val="22"/>
                <w:szCs w:val="22"/>
              </w:rPr>
            </w:pPr>
            <w:r>
              <w:rPr>
                <w:b/>
                <w:sz w:val="22"/>
                <w:szCs w:val="22"/>
              </w:rPr>
              <w:t>№</w:t>
            </w:r>
          </w:p>
          <w:p>
            <w:pPr>
              <w:pStyle w:val="Normal"/>
              <w:jc w:val="center"/>
              <w:rPr>
                <w:b/>
                <w:sz w:val="22"/>
                <w:szCs w:val="22"/>
              </w:rPr>
            </w:pPr>
            <w:r>
              <w:rPr>
                <w:b/>
                <w:sz w:val="22"/>
                <w:szCs w:val="22"/>
              </w:rPr>
              <w:t>п/п</w:t>
            </w:r>
          </w:p>
        </w:tc>
        <w:tc>
          <w:tcPr>
            <w:tcW w:w="513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sz w:val="22"/>
                <w:szCs w:val="22"/>
              </w:rPr>
            </w:pPr>
            <w:r>
              <w:rPr>
                <w:b/>
                <w:sz w:val="22"/>
                <w:szCs w:val="22"/>
              </w:rPr>
              <w:t>Наименование</w:t>
            </w:r>
          </w:p>
          <w:p>
            <w:pPr>
              <w:pStyle w:val="Normal"/>
              <w:jc w:val="center"/>
              <w:rPr>
                <w:b/>
                <w:sz w:val="22"/>
                <w:szCs w:val="22"/>
              </w:rPr>
            </w:pPr>
            <w:r>
              <w:rPr>
                <w:b/>
                <w:sz w:val="22"/>
                <w:szCs w:val="22"/>
              </w:rPr>
              <w:t>товара</w:t>
            </w:r>
          </w:p>
        </w:tc>
        <w:tc>
          <w:tcPr>
            <w:tcW w:w="137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sz w:val="22"/>
                <w:szCs w:val="22"/>
              </w:rPr>
            </w:pPr>
            <w:r>
              <w:rPr>
                <w:b/>
                <w:sz w:val="22"/>
                <w:szCs w:val="22"/>
              </w:rPr>
              <w:t>Показатель товара</w:t>
            </w:r>
          </w:p>
        </w:tc>
        <w:tc>
          <w:tcPr>
            <w:tcW w:w="133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sz w:val="22"/>
                <w:szCs w:val="22"/>
              </w:rPr>
            </w:pPr>
            <w:r>
              <w:rPr>
                <w:b/>
                <w:sz w:val="22"/>
                <w:szCs w:val="22"/>
              </w:rPr>
              <w:t>Единица измерения показателя</w:t>
            </w:r>
          </w:p>
          <w:p>
            <w:pPr>
              <w:pStyle w:val="Normal"/>
              <w:jc w:val="center"/>
              <w:rPr>
                <w:b/>
                <w:sz w:val="22"/>
                <w:szCs w:val="22"/>
              </w:rPr>
            </w:pPr>
            <w:r>
              <w:rPr>
                <w:b/>
                <w:sz w:val="22"/>
                <w:szCs w:val="22"/>
              </w:rPr>
              <w:t>(при наличии)</w:t>
            </w:r>
          </w:p>
        </w:tc>
        <w:tc>
          <w:tcPr>
            <w:tcW w:w="5003" w:type="dxa"/>
            <w:gridSpan w:val="3"/>
            <w:tcBorders>
              <w:top w:val="single" w:sz="4" w:space="0" w:color="000000"/>
              <w:left w:val="single" w:sz="4" w:space="0" w:color="000000"/>
              <w:bottom w:val="single" w:sz="4" w:space="0" w:color="000000"/>
              <w:right w:val="single" w:sz="4" w:space="0" w:color="000000"/>
            </w:tcBorders>
          </w:tcPr>
          <w:p>
            <w:pPr>
              <w:pStyle w:val="Normal"/>
              <w:jc w:val="center"/>
              <w:rPr>
                <w:b/>
                <w:sz w:val="22"/>
                <w:szCs w:val="22"/>
              </w:rPr>
            </w:pPr>
            <w:r>
              <w:rPr>
                <w:b/>
                <w:sz w:val="22"/>
                <w:szCs w:val="22"/>
              </w:rPr>
              <w:t>Значения показателей</w:t>
            </w:r>
          </w:p>
        </w:tc>
        <w:tc>
          <w:tcPr>
            <w:tcW w:w="144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sz w:val="22"/>
                <w:szCs w:val="22"/>
              </w:rPr>
            </w:pPr>
            <w:r>
              <w:rPr>
                <w:b/>
                <w:sz w:val="22"/>
                <w:szCs w:val="22"/>
              </w:rPr>
              <w:t>Количество, единица измерения</w:t>
            </w:r>
          </w:p>
        </w:tc>
      </w:tr>
      <w:tr>
        <w:trPr>
          <w:trHeight w:val="316" w:hRule="atLeast"/>
        </w:trPr>
        <w:tc>
          <w:tcPr>
            <w:tcW w:w="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51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13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13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3359" w:type="dxa"/>
            <w:gridSpan w:val="2"/>
            <w:tcBorders>
              <w:top w:val="single" w:sz="4" w:space="0" w:color="000000"/>
              <w:left w:val="single" w:sz="4" w:space="0" w:color="000000"/>
              <w:bottom w:val="single" w:sz="4" w:space="0" w:color="000000"/>
              <w:right w:val="single" w:sz="4" w:space="0" w:color="000000"/>
            </w:tcBorders>
          </w:tcPr>
          <w:p>
            <w:pPr>
              <w:pStyle w:val="Normal"/>
              <w:jc w:val="center"/>
              <w:rPr>
                <w:b/>
                <w:sz w:val="22"/>
                <w:szCs w:val="22"/>
              </w:rPr>
            </w:pPr>
            <w:r>
              <w:rPr>
                <w:b/>
                <w:sz w:val="22"/>
                <w:szCs w:val="22"/>
              </w:rPr>
              <w:t>Значение показателей, которое может изменяться</w:t>
            </w:r>
          </w:p>
        </w:tc>
        <w:tc>
          <w:tcPr>
            <w:tcW w:w="164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sz w:val="22"/>
                <w:szCs w:val="22"/>
              </w:rPr>
            </w:pPr>
            <w:r>
              <w:rPr>
                <w:b/>
                <w:sz w:val="22"/>
                <w:szCs w:val="22"/>
              </w:rPr>
              <w:t>Значение показателя, которое не может изменяться</w:t>
            </w:r>
          </w:p>
        </w:tc>
        <w:tc>
          <w:tcPr>
            <w:tcW w:w="14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r>
      <w:tr>
        <w:trPr>
          <w:trHeight w:val="853" w:hRule="atLeast"/>
        </w:trPr>
        <w:tc>
          <w:tcPr>
            <w:tcW w:w="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51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13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13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1641" w:type="dxa"/>
            <w:tcBorders>
              <w:top w:val="single" w:sz="4" w:space="0" w:color="000000"/>
              <w:left w:val="single" w:sz="4" w:space="0" w:color="000000"/>
              <w:bottom w:val="single" w:sz="4" w:space="0" w:color="000000"/>
              <w:right w:val="single" w:sz="4" w:space="0" w:color="000000"/>
            </w:tcBorders>
          </w:tcPr>
          <w:p>
            <w:pPr>
              <w:pStyle w:val="Normal"/>
              <w:jc w:val="center"/>
              <w:rPr>
                <w:b/>
                <w:sz w:val="22"/>
                <w:szCs w:val="22"/>
              </w:rPr>
            </w:pPr>
            <w:r>
              <w:rPr>
                <w:b/>
                <w:sz w:val="22"/>
                <w:szCs w:val="22"/>
              </w:rPr>
              <w:t>Минимальное</w:t>
            </w:r>
          </w:p>
          <w:p>
            <w:pPr>
              <w:pStyle w:val="Normal"/>
              <w:jc w:val="center"/>
              <w:rPr>
                <w:b/>
                <w:sz w:val="22"/>
                <w:szCs w:val="22"/>
              </w:rPr>
            </w:pPr>
            <w:r>
              <w:rPr>
                <w:b/>
                <w:sz w:val="22"/>
                <w:szCs w:val="22"/>
              </w:rPr>
              <w:t>значение</w:t>
            </w:r>
          </w:p>
        </w:tc>
        <w:tc>
          <w:tcPr>
            <w:tcW w:w="1718" w:type="dxa"/>
            <w:tcBorders>
              <w:top w:val="single" w:sz="4" w:space="0" w:color="000000"/>
              <w:left w:val="single" w:sz="4" w:space="0" w:color="000000"/>
              <w:bottom w:val="single" w:sz="4" w:space="0" w:color="000000"/>
              <w:right w:val="single" w:sz="4" w:space="0" w:color="000000"/>
            </w:tcBorders>
          </w:tcPr>
          <w:p>
            <w:pPr>
              <w:pStyle w:val="Normal"/>
              <w:jc w:val="center"/>
              <w:rPr>
                <w:b/>
                <w:sz w:val="22"/>
                <w:szCs w:val="22"/>
              </w:rPr>
            </w:pPr>
            <w:r>
              <w:rPr>
                <w:b/>
                <w:sz w:val="22"/>
                <w:szCs w:val="22"/>
              </w:rPr>
              <w:t>Максимальное</w:t>
            </w:r>
          </w:p>
          <w:p>
            <w:pPr>
              <w:pStyle w:val="Normal"/>
              <w:jc w:val="center"/>
              <w:rPr>
                <w:b/>
                <w:sz w:val="22"/>
                <w:szCs w:val="22"/>
              </w:rPr>
            </w:pPr>
            <w:r>
              <w:rPr>
                <w:b/>
                <w:sz w:val="22"/>
                <w:szCs w:val="22"/>
              </w:rPr>
              <w:t>значение</w:t>
            </w:r>
          </w:p>
        </w:tc>
        <w:tc>
          <w:tcPr>
            <w:tcW w:w="16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14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r>
      <w:tr>
        <w:trPr>
          <w:trHeight w:val="109" w:hRule="atLeast"/>
        </w:trPr>
        <w:tc>
          <w:tcPr>
            <w:tcW w:w="695" w:type="dxa"/>
            <w:vMerge w:val="restart"/>
            <w:tcBorders>
              <w:top w:val="single" w:sz="4" w:space="0" w:color="000000"/>
              <w:left w:val="single" w:sz="4" w:space="0" w:color="000000"/>
              <w:bottom w:val="single" w:sz="4" w:space="0" w:color="000000"/>
              <w:right w:val="single" w:sz="4" w:space="0" w:color="000000"/>
            </w:tcBorders>
          </w:tcPr>
          <w:p>
            <w:pPr>
              <w:pStyle w:val="Normal"/>
              <w:ind w:left="360"/>
              <w:jc w:val="center"/>
              <w:rPr>
                <w:b/>
                <w:sz w:val="22"/>
                <w:szCs w:val="22"/>
              </w:rPr>
            </w:pPr>
            <w:r>
              <w:rPr>
                <w:b/>
                <w:sz w:val="22"/>
                <w:szCs w:val="22"/>
              </w:rPr>
              <w:t>1</w:t>
            </w:r>
          </w:p>
        </w:tc>
        <w:tc>
          <w:tcPr>
            <w:tcW w:w="5132" w:type="dxa"/>
            <w:vMerge w:val="restart"/>
            <w:tcBorders>
              <w:top w:val="single" w:sz="4" w:space="0" w:color="000000"/>
              <w:left w:val="single" w:sz="4" w:space="0" w:color="000000"/>
              <w:bottom w:val="single" w:sz="4" w:space="0" w:color="000000"/>
              <w:right w:val="single" w:sz="4" w:space="0" w:color="000000"/>
            </w:tcBorders>
          </w:tcPr>
          <w:p>
            <w:pPr>
              <w:pStyle w:val="Normal"/>
              <w:rPr>
                <w:color w:val="000000"/>
                <w:sz w:val="22"/>
                <w:szCs w:val="22"/>
              </w:rPr>
            </w:pPr>
            <w:r>
              <w:rPr>
                <w:color w:val="000000"/>
                <w:sz w:val="22"/>
                <w:szCs w:val="22"/>
              </w:rPr>
              <w:t>Бланк распоряжения (</w:t>
            </w:r>
            <w:r>
              <w:rPr>
                <w:sz w:val="22"/>
                <w:szCs w:val="22"/>
              </w:rPr>
              <w:t>номерной, реквизиты черного цвета) 200 шт в т.ч. для:</w:t>
            </w:r>
          </w:p>
          <w:p>
            <w:pPr>
              <w:pStyle w:val="Normal"/>
              <w:rPr>
                <w:color w:val="000000"/>
                <w:sz w:val="22"/>
                <w:szCs w:val="22"/>
              </w:rPr>
            </w:pPr>
            <w:r>
              <w:rPr>
                <w:sz w:val="22"/>
                <w:szCs w:val="22"/>
              </w:rPr>
              <w:t>- Управления Федеральной службы судебных приставрв по Пензенской области (УФССП России по Пензенской области) 100 шт;</w:t>
            </w:r>
          </w:p>
          <w:p>
            <w:pPr>
              <w:pStyle w:val="Normal"/>
              <w:rPr>
                <w:color w:val="000000"/>
                <w:sz w:val="22"/>
                <w:szCs w:val="22"/>
              </w:rPr>
            </w:pPr>
            <w:r>
              <w:rPr>
                <w:sz w:val="22"/>
                <w:szCs w:val="22"/>
              </w:rPr>
              <w:t>- Отделения оперативного дежурства Управления Федеральной службы судебных приставрв по Пензенской области (Отделения оперативного дежурства УФССП России по Пензенской области) 100 шт.</w:t>
            </w:r>
          </w:p>
        </w:tc>
        <w:tc>
          <w:tcPr>
            <w:tcW w:w="13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формат</w:t>
            </w:r>
          </w:p>
        </w:tc>
        <w:tc>
          <w:tcPr>
            <w:tcW w:w="133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641"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718" w:type="dxa"/>
            <w:tcBorders>
              <w:top w:val="single" w:sz="4" w:space="0" w:color="000000"/>
              <w:left w:val="single" w:sz="4" w:space="0" w:color="000000"/>
              <w:bottom w:val="single" w:sz="4" w:space="0" w:color="000000"/>
              <w:right w:val="single" w:sz="4" w:space="0" w:color="000000"/>
            </w:tcBorders>
          </w:tcPr>
          <w:p>
            <w:pPr>
              <w:pStyle w:val="Normal"/>
              <w:rPr>
                <w:sz w:val="22"/>
                <w:szCs w:val="22"/>
                <w:highlight w:val="red"/>
              </w:rPr>
            </w:pPr>
            <w:r>
              <w:rPr>
                <w:sz w:val="22"/>
                <w:szCs w:val="22"/>
                <w:highlight w:val="red"/>
              </w:rPr>
            </w:r>
          </w:p>
        </w:tc>
        <w:tc>
          <w:tcPr>
            <w:tcW w:w="1644"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А4 (210х297)</w:t>
            </w:r>
          </w:p>
        </w:tc>
        <w:tc>
          <w:tcPr>
            <w:tcW w:w="1444"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200 шт.</w:t>
            </w:r>
          </w:p>
        </w:tc>
      </w:tr>
      <w:tr>
        <w:trPr>
          <w:trHeight w:val="109" w:hRule="atLeast"/>
        </w:trPr>
        <w:tc>
          <w:tcPr>
            <w:tcW w:w="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51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2"/>
                <w:szCs w:val="22"/>
              </w:rPr>
            </w:pPr>
            <w:r>
              <w:rPr>
                <w:color w:val="000000"/>
                <w:sz w:val="22"/>
                <w:szCs w:val="22"/>
              </w:rPr>
            </w:r>
          </w:p>
        </w:tc>
        <w:tc>
          <w:tcPr>
            <w:tcW w:w="13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плотность бумаги</w:t>
            </w:r>
          </w:p>
        </w:tc>
        <w:tc>
          <w:tcPr>
            <w:tcW w:w="133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г/м2</w:t>
            </w:r>
          </w:p>
        </w:tc>
        <w:tc>
          <w:tcPr>
            <w:tcW w:w="1641"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80</w:t>
            </w:r>
          </w:p>
        </w:tc>
        <w:tc>
          <w:tcPr>
            <w:tcW w:w="1718" w:type="dxa"/>
            <w:tcBorders>
              <w:top w:val="single" w:sz="4" w:space="0" w:color="000000"/>
              <w:left w:val="single" w:sz="4" w:space="0" w:color="000000"/>
              <w:bottom w:val="single" w:sz="4" w:space="0" w:color="000000"/>
              <w:right w:val="single" w:sz="4" w:space="0" w:color="000000"/>
            </w:tcBorders>
          </w:tcPr>
          <w:p>
            <w:pPr>
              <w:pStyle w:val="Normal"/>
              <w:rPr>
                <w:sz w:val="22"/>
                <w:szCs w:val="22"/>
                <w:highlight w:val="red"/>
              </w:rPr>
            </w:pPr>
            <w:r>
              <w:rPr>
                <w:sz w:val="22"/>
                <w:szCs w:val="22"/>
              </w:rPr>
              <w:t>90</w:t>
            </w:r>
          </w:p>
        </w:tc>
        <w:tc>
          <w:tcPr>
            <w:tcW w:w="1644"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444"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r>
          </w:p>
        </w:tc>
      </w:tr>
      <w:tr>
        <w:trPr>
          <w:trHeight w:val="109" w:hRule="atLeast"/>
        </w:trPr>
        <w:tc>
          <w:tcPr>
            <w:tcW w:w="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51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2"/>
                <w:szCs w:val="22"/>
              </w:rPr>
            </w:pPr>
            <w:r>
              <w:rPr>
                <w:color w:val="000000"/>
                <w:sz w:val="22"/>
                <w:szCs w:val="22"/>
              </w:rPr>
            </w:r>
          </w:p>
        </w:tc>
        <w:tc>
          <w:tcPr>
            <w:tcW w:w="13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вид бумаги</w:t>
            </w:r>
          </w:p>
        </w:tc>
        <w:tc>
          <w:tcPr>
            <w:tcW w:w="133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641"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718" w:type="dxa"/>
            <w:tcBorders>
              <w:top w:val="single" w:sz="4" w:space="0" w:color="000000"/>
              <w:left w:val="single" w:sz="4" w:space="0" w:color="000000"/>
              <w:bottom w:val="single" w:sz="4" w:space="0" w:color="000000"/>
              <w:right w:val="single" w:sz="4" w:space="0" w:color="000000"/>
            </w:tcBorders>
          </w:tcPr>
          <w:p>
            <w:pPr>
              <w:pStyle w:val="Normal"/>
              <w:rPr>
                <w:sz w:val="22"/>
                <w:szCs w:val="22"/>
                <w:highlight w:val="red"/>
              </w:rPr>
            </w:pPr>
            <w:r>
              <w:rPr>
                <w:sz w:val="22"/>
                <w:szCs w:val="22"/>
                <w:highlight w:val="red"/>
              </w:rPr>
            </w:r>
          </w:p>
        </w:tc>
        <w:tc>
          <w:tcPr>
            <w:tcW w:w="1644"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белая, немелованная</w:t>
            </w:r>
          </w:p>
        </w:tc>
        <w:tc>
          <w:tcPr>
            <w:tcW w:w="1444"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r>
          </w:p>
        </w:tc>
      </w:tr>
      <w:tr>
        <w:trPr>
          <w:trHeight w:val="109" w:hRule="atLeast"/>
        </w:trPr>
        <w:tc>
          <w:tcPr>
            <w:tcW w:w="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51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2"/>
                <w:szCs w:val="22"/>
              </w:rPr>
            </w:pPr>
            <w:r>
              <w:rPr>
                <w:color w:val="000000"/>
                <w:sz w:val="22"/>
                <w:szCs w:val="22"/>
              </w:rPr>
            </w:r>
          </w:p>
        </w:tc>
        <w:tc>
          <w:tcPr>
            <w:tcW w:w="13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белизна</w:t>
            </w:r>
          </w:p>
        </w:tc>
        <w:tc>
          <w:tcPr>
            <w:tcW w:w="133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641"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718" w:type="dxa"/>
            <w:tcBorders>
              <w:top w:val="single" w:sz="4" w:space="0" w:color="000000"/>
              <w:left w:val="single" w:sz="4" w:space="0" w:color="000000"/>
              <w:bottom w:val="single" w:sz="4" w:space="0" w:color="000000"/>
              <w:right w:val="single" w:sz="4" w:space="0" w:color="000000"/>
            </w:tcBorders>
          </w:tcPr>
          <w:p>
            <w:pPr>
              <w:pStyle w:val="Normal"/>
              <w:rPr>
                <w:sz w:val="22"/>
                <w:szCs w:val="22"/>
                <w:highlight w:val="red"/>
              </w:rPr>
            </w:pPr>
            <w:r>
              <w:rPr>
                <w:sz w:val="22"/>
                <w:szCs w:val="22"/>
                <w:highlight w:val="red"/>
              </w:rPr>
            </w:r>
          </w:p>
        </w:tc>
        <w:tc>
          <w:tcPr>
            <w:tcW w:w="1644"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i/>
                <w:sz w:val="22"/>
                <w:szCs w:val="22"/>
              </w:rPr>
              <w:t>не менее</w:t>
            </w:r>
            <w:r>
              <w:rPr>
                <w:sz w:val="22"/>
                <w:szCs w:val="22"/>
              </w:rPr>
              <w:t xml:space="preserve"> 161%</w:t>
            </w:r>
          </w:p>
        </w:tc>
        <w:tc>
          <w:tcPr>
            <w:tcW w:w="1444"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r>
          </w:p>
        </w:tc>
      </w:tr>
      <w:tr>
        <w:trPr>
          <w:trHeight w:val="109" w:hRule="atLeast"/>
        </w:trPr>
        <w:tc>
          <w:tcPr>
            <w:tcW w:w="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51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2"/>
                <w:szCs w:val="22"/>
              </w:rPr>
            </w:pPr>
            <w:r>
              <w:rPr>
                <w:color w:val="000000"/>
                <w:sz w:val="22"/>
                <w:szCs w:val="22"/>
              </w:rPr>
            </w:r>
          </w:p>
        </w:tc>
        <w:tc>
          <w:tcPr>
            <w:tcW w:w="13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качество бумаги</w:t>
            </w:r>
          </w:p>
        </w:tc>
        <w:tc>
          <w:tcPr>
            <w:tcW w:w="133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641"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718" w:type="dxa"/>
            <w:tcBorders>
              <w:top w:val="single" w:sz="4" w:space="0" w:color="000000"/>
              <w:left w:val="single" w:sz="4" w:space="0" w:color="000000"/>
              <w:bottom w:val="single" w:sz="4" w:space="0" w:color="000000"/>
              <w:right w:val="single" w:sz="4" w:space="0" w:color="000000"/>
            </w:tcBorders>
          </w:tcPr>
          <w:p>
            <w:pPr>
              <w:pStyle w:val="Normal"/>
              <w:rPr>
                <w:sz w:val="22"/>
                <w:szCs w:val="22"/>
                <w:highlight w:val="red"/>
              </w:rPr>
            </w:pPr>
            <w:r>
              <w:rPr>
                <w:sz w:val="22"/>
                <w:szCs w:val="22"/>
                <w:highlight w:val="red"/>
              </w:rPr>
            </w:r>
          </w:p>
        </w:tc>
        <w:tc>
          <w:tcPr>
            <w:tcW w:w="1644"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i/>
                <w:sz w:val="22"/>
                <w:szCs w:val="22"/>
              </w:rPr>
              <w:t>не менее</w:t>
            </w:r>
            <w:r>
              <w:rPr>
                <w:sz w:val="22"/>
                <w:szCs w:val="22"/>
              </w:rPr>
              <w:t xml:space="preserve"> В+</w:t>
            </w:r>
          </w:p>
        </w:tc>
        <w:tc>
          <w:tcPr>
            <w:tcW w:w="1444"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r>
          </w:p>
        </w:tc>
      </w:tr>
      <w:tr>
        <w:trPr>
          <w:trHeight w:val="109" w:hRule="atLeast"/>
        </w:trPr>
        <w:tc>
          <w:tcPr>
            <w:tcW w:w="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51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2"/>
                <w:szCs w:val="22"/>
              </w:rPr>
            </w:pPr>
            <w:r>
              <w:rPr>
                <w:color w:val="000000"/>
                <w:sz w:val="22"/>
                <w:szCs w:val="22"/>
              </w:rPr>
            </w:r>
          </w:p>
        </w:tc>
        <w:tc>
          <w:tcPr>
            <w:tcW w:w="13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структура бумаги</w:t>
            </w:r>
          </w:p>
        </w:tc>
        <w:tc>
          <w:tcPr>
            <w:tcW w:w="133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641"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718" w:type="dxa"/>
            <w:tcBorders>
              <w:top w:val="single" w:sz="4" w:space="0" w:color="000000"/>
              <w:left w:val="single" w:sz="4" w:space="0" w:color="000000"/>
              <w:bottom w:val="single" w:sz="4" w:space="0" w:color="000000"/>
              <w:right w:val="single" w:sz="4" w:space="0" w:color="000000"/>
            </w:tcBorders>
          </w:tcPr>
          <w:p>
            <w:pPr>
              <w:pStyle w:val="Normal"/>
              <w:rPr>
                <w:sz w:val="22"/>
                <w:szCs w:val="22"/>
                <w:highlight w:val="red"/>
              </w:rPr>
            </w:pPr>
            <w:r>
              <w:rPr>
                <w:sz w:val="22"/>
                <w:szCs w:val="22"/>
                <w:highlight w:val="red"/>
              </w:rPr>
            </w:r>
          </w:p>
        </w:tc>
        <w:tc>
          <w:tcPr>
            <w:tcW w:w="1644"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гладкая, однородная</w:t>
            </w:r>
          </w:p>
        </w:tc>
        <w:tc>
          <w:tcPr>
            <w:tcW w:w="1444"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r>
          </w:p>
        </w:tc>
      </w:tr>
      <w:tr>
        <w:trPr>
          <w:trHeight w:val="109" w:hRule="atLeast"/>
        </w:trPr>
        <w:tc>
          <w:tcPr>
            <w:tcW w:w="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sz w:val="22"/>
                <w:szCs w:val="22"/>
              </w:rPr>
            </w:pPr>
            <w:r>
              <w:rPr>
                <w:b/>
                <w:sz w:val="22"/>
                <w:szCs w:val="22"/>
              </w:rPr>
            </w:r>
          </w:p>
        </w:tc>
        <w:tc>
          <w:tcPr>
            <w:tcW w:w="51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2"/>
                <w:szCs w:val="22"/>
              </w:rPr>
            </w:pPr>
            <w:r>
              <w:rPr>
                <w:color w:val="000000"/>
                <w:sz w:val="22"/>
                <w:szCs w:val="22"/>
              </w:rPr>
            </w:r>
          </w:p>
        </w:tc>
        <w:tc>
          <w:tcPr>
            <w:tcW w:w="13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нумерация</w:t>
            </w:r>
          </w:p>
        </w:tc>
        <w:tc>
          <w:tcPr>
            <w:tcW w:w="133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641"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718" w:type="dxa"/>
            <w:tcBorders>
              <w:top w:val="single" w:sz="4" w:space="0" w:color="000000"/>
              <w:left w:val="single" w:sz="4" w:space="0" w:color="000000"/>
              <w:bottom w:val="single" w:sz="4" w:space="0" w:color="000000"/>
              <w:right w:val="single" w:sz="4" w:space="0" w:color="000000"/>
            </w:tcBorders>
          </w:tcPr>
          <w:p>
            <w:pPr>
              <w:pStyle w:val="Normal"/>
              <w:rPr>
                <w:sz w:val="22"/>
                <w:szCs w:val="22"/>
                <w:highlight w:val="red"/>
              </w:rPr>
            </w:pPr>
            <w:r>
              <w:rPr>
                <w:sz w:val="22"/>
                <w:szCs w:val="22"/>
                <w:highlight w:val="red"/>
              </w:rPr>
            </w:r>
          </w:p>
        </w:tc>
        <w:tc>
          <w:tcPr>
            <w:tcW w:w="1644"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ind w:hanging="0" w:left="0"/>
              <w:outlineLvl w:val="0"/>
              <w:rPr>
                <w:color w:val="000000"/>
                <w:sz w:val="22"/>
                <w:szCs w:val="22"/>
              </w:rPr>
            </w:pPr>
            <w:r>
              <w:rPr>
                <w:rStyle w:val="23"/>
                <w:rFonts w:eastAsia="Calibri"/>
                <w:color w:val="000000"/>
                <w:sz w:val="22"/>
                <w:szCs w:val="22"/>
              </w:rPr>
              <w:t xml:space="preserve">Нумерация  наносится </w:t>
            </w:r>
            <w:r>
              <w:rPr>
                <w:sz w:val="22"/>
                <w:szCs w:val="22"/>
              </w:rPr>
              <w:t xml:space="preserve">с обратной стороны бланка </w:t>
            </w:r>
            <w:r>
              <w:rPr>
                <w:rStyle w:val="23"/>
                <w:rFonts w:eastAsia="Calibri"/>
                <w:color w:val="000000"/>
                <w:sz w:val="22"/>
                <w:szCs w:val="22"/>
              </w:rPr>
              <w:t xml:space="preserve">в нижнем поле  на расстоянии </w:t>
            </w:r>
            <w:r>
              <w:rPr>
                <w:rStyle w:val="23"/>
                <w:rFonts w:eastAsia="Calibri"/>
                <w:i/>
                <w:color w:val="000000"/>
                <w:sz w:val="22"/>
                <w:szCs w:val="22"/>
              </w:rPr>
              <w:t>не более</w:t>
            </w:r>
            <w:r>
              <w:rPr>
                <w:rStyle w:val="23"/>
                <w:rFonts w:eastAsia="Calibri"/>
                <w:color w:val="000000"/>
                <w:sz w:val="22"/>
                <w:szCs w:val="22"/>
              </w:rPr>
              <w:t xml:space="preserve"> 1,5 см от нижнего левого края листа и на расстоянии </w:t>
            </w:r>
            <w:r>
              <w:rPr>
                <w:rStyle w:val="23"/>
                <w:rFonts w:eastAsia="Calibri"/>
                <w:i/>
                <w:color w:val="000000"/>
                <w:sz w:val="22"/>
                <w:szCs w:val="22"/>
              </w:rPr>
              <w:t>не более</w:t>
            </w:r>
            <w:r>
              <w:rPr>
                <w:rStyle w:val="23"/>
                <w:rFonts w:eastAsia="Calibri"/>
                <w:color w:val="000000"/>
                <w:sz w:val="22"/>
                <w:szCs w:val="22"/>
              </w:rPr>
              <w:t xml:space="preserve"> 1 см от края листа</w:t>
            </w:r>
            <w:r>
              <w:rPr>
                <w:sz w:val="22"/>
                <w:szCs w:val="22"/>
              </w:rPr>
              <w:t xml:space="preserve">, номера по согласованию с Заказчиком, без символа номерного или какого либо другого знаков, </w:t>
            </w:r>
            <w:r>
              <w:rPr>
                <w:color w:val="000000"/>
                <w:sz w:val="22"/>
                <w:szCs w:val="22"/>
              </w:rPr>
              <w:t xml:space="preserve">шрифт исполнения номера бланка </w:t>
            </w:r>
            <w:r>
              <w:rPr>
                <w:spacing w:val="-2"/>
                <w:sz w:val="22"/>
                <w:szCs w:val="22"/>
              </w:rPr>
              <w:t xml:space="preserve">в соответствии с </w:t>
            </w:r>
            <w:r>
              <w:rPr>
                <w:rStyle w:val="23"/>
                <w:rFonts w:eastAsia="Calibri"/>
                <w:color w:val="000000"/>
                <w:spacing w:val="-2"/>
                <w:sz w:val="24"/>
                <w:szCs w:val="24"/>
              </w:rPr>
              <w:t>«</w:t>
            </w:r>
            <w:r>
              <w:rPr>
                <w:rStyle w:val="23"/>
                <w:rFonts w:eastAsia="Calibri"/>
                <w:b w:val="false"/>
                <w:i w:val="false"/>
                <w:caps w:val="false"/>
                <w:smallCaps w:val="false"/>
                <w:color w:val="000000"/>
                <w:spacing w:val="0"/>
                <w:sz w:val="24"/>
                <w:szCs w:val="24"/>
              </w:rPr>
              <w:t>ГОСТ Р 7.0.97-2025».</w:t>
            </w:r>
          </w:p>
        </w:tc>
        <w:tc>
          <w:tcPr>
            <w:tcW w:w="1444"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r>
          </w:p>
        </w:tc>
      </w:tr>
    </w:tbl>
    <w:p>
      <w:pPr>
        <w:pStyle w:val="Normal"/>
        <w:ind w:firstLine="709"/>
        <w:jc w:val="center"/>
        <w:rPr>
          <w:b/>
          <w:sz w:val="22"/>
          <w:szCs w:val="22"/>
        </w:rPr>
      </w:pPr>
      <w:r>
        <w:rPr>
          <w:b/>
          <w:sz w:val="22"/>
          <w:szCs w:val="22"/>
        </w:rPr>
      </w:r>
    </w:p>
    <w:p>
      <w:pPr>
        <w:pStyle w:val="BodyText"/>
        <w:ind w:firstLine="709"/>
        <w:rPr>
          <w:sz w:val="24"/>
          <w:szCs w:val="24"/>
        </w:rPr>
      </w:pPr>
      <w:r>
        <w:rPr>
          <w:sz w:val="24"/>
          <w:szCs w:val="24"/>
        </w:rPr>
        <w:t xml:space="preserve">Бланки распоряжений - разрабатываются на основе продольного расположения реквизитов. вдоль верхнего поля листа, центровано. </w:t>
      </w:r>
      <w:r>
        <w:rPr>
          <w:spacing w:val="-2"/>
          <w:sz w:val="24"/>
          <w:szCs w:val="24"/>
        </w:rPr>
        <w:t>Реквизиты бланка, в том числе воспроизведение Государственного герба Российской Федерации, исполняются в одноцветном варианте – черным цветом, в соответствии с «</w:t>
      </w:r>
      <w:r>
        <w:rPr>
          <w:rStyle w:val="23"/>
          <w:rFonts w:ascii="Times New Roman" w:hAnsi="Times New Roman"/>
          <w:b w:val="false"/>
          <w:i w:val="false"/>
          <w:caps w:val="false"/>
          <w:smallCaps w:val="false"/>
          <w:color w:val="000000"/>
          <w:spacing w:val="0"/>
          <w:sz w:val="24"/>
          <w:szCs w:val="24"/>
        </w:rPr>
        <w:t>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 Приказом Росстандарта от 26.06.2025 № 622-ст).</w:t>
      </w:r>
    </w:p>
    <w:p>
      <w:pPr>
        <w:pStyle w:val="BodyText"/>
        <w:ind w:firstLine="709"/>
        <w:rPr>
          <w:sz w:val="24"/>
          <w:szCs w:val="24"/>
        </w:rPr>
      </w:pPr>
      <w:r>
        <w:rPr>
          <w:sz w:val="24"/>
          <w:szCs w:val="24"/>
        </w:rPr>
      </w:r>
    </w:p>
    <w:p>
      <w:pPr>
        <w:pStyle w:val="Normal"/>
        <w:keepNext w:val="true"/>
        <w:numPr>
          <w:ilvl w:val="0"/>
          <w:numId w:val="0"/>
        </w:numPr>
        <w:ind w:firstLine="709" w:left="0"/>
        <w:jc w:val="both"/>
        <w:outlineLvl w:val="0"/>
        <w:rPr>
          <w:b/>
          <w:i/>
          <w:i/>
        </w:rPr>
      </w:pPr>
      <w:r>
        <w:rPr>
          <w:b/>
          <w:i/>
        </w:rPr>
        <w:t>Заказчик предоставляет Поставщику образцы бланочной продукции на адрес электронной почты ответственного исполнителя, указанного в контракте.</w:t>
      </w:r>
    </w:p>
    <w:p>
      <w:pPr>
        <w:pStyle w:val="Normal"/>
        <w:keepNext w:val="true"/>
        <w:numPr>
          <w:ilvl w:val="0"/>
          <w:numId w:val="0"/>
        </w:numPr>
        <w:ind w:firstLine="709" w:left="0"/>
        <w:jc w:val="both"/>
        <w:outlineLvl w:val="0"/>
        <w:rPr>
          <w:b/>
          <w:i/>
          <w:i/>
        </w:rPr>
      </w:pPr>
      <w:r>
        <w:rPr>
          <w:b/>
          <w:i/>
        </w:rPr>
      </w:r>
    </w:p>
    <w:p>
      <w:pPr>
        <w:pStyle w:val="Normal"/>
        <w:keepNext w:val="true"/>
        <w:numPr>
          <w:ilvl w:val="0"/>
          <w:numId w:val="0"/>
        </w:numPr>
        <w:ind w:hanging="0" w:left="0"/>
        <w:outlineLvl w:val="0"/>
        <w:rPr>
          <w:b/>
          <w:bCs/>
          <w:kern w:val="2"/>
        </w:rPr>
      </w:pPr>
      <w:r>
        <w:rPr>
          <w:b/>
          <w:bCs/>
          <w:kern w:val="2"/>
        </w:rPr>
        <w:t>1. Требования к поставляемому Товару и сроки поставки:</w:t>
      </w:r>
    </w:p>
    <w:p>
      <w:pPr>
        <w:pStyle w:val="Normal"/>
        <w:ind w:firstLine="709"/>
        <w:jc w:val="both"/>
        <w:rPr/>
      </w:pPr>
      <w:r>
        <w:rPr>
          <w:bCs/>
        </w:rPr>
        <w:t>Поставщик</w:t>
      </w:r>
      <w:r>
        <w:rPr/>
        <w:t xml:space="preserve"> обязан осуществить подготовку сигнальных экземпляров бланочной продукции Заказчика, их печать согласно Техническому заданию, а также комплектование, упаковку и доставку по адресу Заказчика.</w:t>
      </w:r>
    </w:p>
    <w:p>
      <w:pPr>
        <w:pStyle w:val="Normal"/>
        <w:ind w:firstLine="709"/>
        <w:jc w:val="both"/>
        <w:rPr/>
      </w:pPr>
      <w:r>
        <w:rPr/>
      </w:r>
    </w:p>
    <w:p>
      <w:pPr>
        <w:pStyle w:val="Normal"/>
        <w:jc w:val="both"/>
        <w:rPr>
          <w:bCs/>
          <w:iCs/>
        </w:rPr>
      </w:pPr>
      <w:r>
        <w:rPr>
          <w:b/>
        </w:rPr>
        <w:t>Исполнение Поставщиком взятых на себя обязательств осуществляется</w:t>
      </w:r>
      <w:r>
        <w:rPr>
          <w:b/>
          <w:bCs/>
        </w:rPr>
        <w:t xml:space="preserve"> (по согласованию с ЗАКАЗЧИКОМ) следующим образом: </w:t>
      </w:r>
    </w:p>
    <w:p>
      <w:pPr>
        <w:pStyle w:val="Normal"/>
        <w:tabs>
          <w:tab w:val="clear" w:pos="708"/>
          <w:tab w:val="left" w:pos="360" w:leader="none"/>
          <w:tab w:val="left" w:pos="720" w:leader="none"/>
        </w:tabs>
        <w:jc w:val="both"/>
        <w:rPr>
          <w:color w:val="000000"/>
        </w:rPr>
      </w:pPr>
      <w:r>
        <w:rPr>
          <w:b/>
        </w:rPr>
        <w:t>11.1.</w:t>
      </w:r>
      <w:r>
        <w:rPr/>
        <w:t xml:space="preserve"> </w:t>
      </w:r>
      <w:r>
        <w:rPr>
          <w:color w:val="000000"/>
        </w:rPr>
        <w:t xml:space="preserve"> </w:t>
      </w:r>
      <w:r>
        <w:rPr>
          <w:bCs/>
        </w:rPr>
        <w:t>Поставщик</w:t>
      </w:r>
      <w:r>
        <w:rPr>
          <w:bCs/>
          <w:color w:val="000000"/>
        </w:rPr>
        <w:t xml:space="preserve"> осуществляет разработку и доработку (адаптацию) сигнальных экземпляров бланочной продукции  Заказчика, их верстку и предпечатную подготовку в срок </w:t>
      </w:r>
      <w:r>
        <w:rPr>
          <w:color w:val="000000"/>
        </w:rPr>
        <w:t xml:space="preserve">не более </w:t>
      </w:r>
      <w:r>
        <w:rPr>
          <w:b/>
          <w:color w:val="000000"/>
        </w:rPr>
        <w:t>5 (пяти) рабочих</w:t>
      </w:r>
      <w:r>
        <w:rPr>
          <w:color w:val="000000"/>
        </w:rPr>
        <w:t xml:space="preserve"> </w:t>
      </w:r>
      <w:r>
        <w:rPr>
          <w:b/>
          <w:color w:val="000000"/>
        </w:rPr>
        <w:t>дней</w:t>
      </w:r>
      <w:r>
        <w:rPr>
          <w:color w:val="000000"/>
        </w:rPr>
        <w:t xml:space="preserve"> с даты заключения контракта. </w:t>
      </w:r>
    </w:p>
    <w:p>
      <w:pPr>
        <w:pStyle w:val="Normal"/>
        <w:tabs>
          <w:tab w:val="clear" w:pos="708"/>
          <w:tab w:val="left" w:pos="360" w:leader="none"/>
          <w:tab w:val="left" w:pos="720" w:leader="none"/>
        </w:tabs>
        <w:ind w:firstLine="709"/>
        <w:jc w:val="both"/>
        <w:rPr>
          <w:bCs/>
          <w:color w:val="000000"/>
        </w:rPr>
      </w:pPr>
      <w:r>
        <w:rPr>
          <w:bCs/>
          <w:color w:val="000000"/>
        </w:rPr>
        <w:t xml:space="preserve">Во время  разработки и доработки сигнальных экземпляров, верстке и предпечатной подготовке бланочной продукции  Заказчика </w:t>
      </w:r>
      <w:r>
        <w:rPr>
          <w:bCs/>
        </w:rPr>
        <w:t>Поставщик</w:t>
      </w:r>
      <w:r>
        <w:rPr>
          <w:bCs/>
          <w:color w:val="000000"/>
        </w:rPr>
        <w:t xml:space="preserve"> обязан обеспечить: </w:t>
      </w:r>
    </w:p>
    <w:p>
      <w:pPr>
        <w:pStyle w:val="Normal"/>
        <w:tabs>
          <w:tab w:val="clear" w:pos="708"/>
          <w:tab w:val="left" w:pos="360" w:leader="none"/>
        </w:tabs>
        <w:jc w:val="both"/>
        <w:rPr>
          <w:shd w:fill="FFFFFF" w:val="clear"/>
        </w:rPr>
      </w:pPr>
      <w:r>
        <w:rPr/>
        <w:t xml:space="preserve">1.1.1. </w:t>
      </w:r>
      <w:r>
        <w:rPr>
          <w:shd w:fill="FFFFFF" w:val="clear"/>
        </w:rPr>
        <w:t xml:space="preserve">Создание </w:t>
      </w:r>
      <w:r>
        <w:rPr>
          <w:bCs/>
          <w:color w:val="000000"/>
        </w:rPr>
        <w:t xml:space="preserve">сигнальных экземпляров бланочной продукции </w:t>
      </w:r>
      <w:r>
        <w:rPr>
          <w:shd w:fill="FFFFFF" w:val="clear"/>
        </w:rPr>
        <w:t xml:space="preserve">Заказчика </w:t>
      </w:r>
      <w:r>
        <w:rPr/>
        <w:t>и предпечатную подготовку.</w:t>
      </w:r>
    </w:p>
    <w:p>
      <w:pPr>
        <w:pStyle w:val="Normal"/>
        <w:tabs>
          <w:tab w:val="clear" w:pos="708"/>
          <w:tab w:val="left" w:pos="360" w:leader="none"/>
        </w:tabs>
        <w:jc w:val="both"/>
        <w:rPr/>
      </w:pPr>
      <w:r>
        <w:rPr/>
        <w:t xml:space="preserve">1.1.2. Доработку (адаптацию) </w:t>
      </w:r>
      <w:r>
        <w:rPr>
          <w:bCs/>
          <w:color w:val="000000"/>
        </w:rPr>
        <w:t>сигнальных экземпляров</w:t>
      </w:r>
      <w:r>
        <w:rPr/>
        <w:t xml:space="preserve">, в соответствии с требованиями Заказчика, включая работы по редактуре, корректуре, технической доработке, а так же верстке </w:t>
      </w:r>
      <w:r>
        <w:rPr>
          <w:bCs/>
          <w:color w:val="000000"/>
        </w:rPr>
        <w:t xml:space="preserve">сигнальных экземпляров </w:t>
      </w:r>
      <w:r>
        <w:rPr/>
        <w:t>и адаптации под требования печати и предпечатную подготовку.</w:t>
      </w:r>
    </w:p>
    <w:p>
      <w:pPr>
        <w:pStyle w:val="Normal"/>
        <w:tabs>
          <w:tab w:val="clear" w:pos="708"/>
          <w:tab w:val="left" w:pos="360" w:leader="none"/>
          <w:tab w:val="left" w:pos="720" w:leader="none"/>
        </w:tabs>
        <w:jc w:val="both"/>
        <w:rPr>
          <w:bCs/>
          <w:color w:val="000000"/>
        </w:rPr>
      </w:pPr>
      <w:r>
        <w:rPr>
          <w:bCs/>
          <w:color w:val="000000"/>
        </w:rPr>
        <w:t xml:space="preserve">1.1.3. Согласование созданных и доработанных (адаптированых) сигнальных экземпляров каждого вида бланочной продукции с Заказчиком и их доработку в случае замечаний Заказчика. Макеты каждого вида бланочной продукции должны быть представлены на согласование Заказчику. Тексты сигнальных экземпляров не должны содержать грамматических и пунктуационных ошибок. </w:t>
      </w:r>
    </w:p>
    <w:p>
      <w:pPr>
        <w:pStyle w:val="Normal"/>
        <w:tabs>
          <w:tab w:val="clear" w:pos="708"/>
          <w:tab w:val="left" w:pos="360" w:leader="none"/>
          <w:tab w:val="left" w:pos="720" w:leader="none"/>
        </w:tabs>
        <w:jc w:val="both"/>
        <w:rPr>
          <w:bCs/>
          <w:color w:val="000000"/>
        </w:rPr>
      </w:pPr>
      <w:r>
        <w:rPr>
          <w:bCs/>
          <w:color w:val="000000"/>
        </w:rPr>
        <w:t xml:space="preserve">1.1.4. Заказчик согласует материалы, представленные </w:t>
      </w:r>
      <w:r>
        <w:rPr>
          <w:bCs/>
        </w:rPr>
        <w:t>Поставщиком</w:t>
      </w:r>
      <w:r>
        <w:rPr>
          <w:bCs/>
          <w:color w:val="000000"/>
        </w:rPr>
        <w:t>, в течение 5</w:t>
      </w:r>
      <w:r>
        <w:rPr>
          <w:b/>
          <w:bCs/>
          <w:color w:val="000000"/>
        </w:rPr>
        <w:t xml:space="preserve"> (пяти) рабочих дней</w:t>
      </w:r>
      <w:r>
        <w:rPr>
          <w:bCs/>
          <w:color w:val="000000"/>
        </w:rPr>
        <w:t xml:space="preserve"> этот же срок представляет </w:t>
      </w:r>
      <w:r>
        <w:rPr>
          <w:bCs/>
        </w:rPr>
        <w:t>Поставщику</w:t>
      </w:r>
      <w:r>
        <w:rPr>
          <w:bCs/>
          <w:color w:val="000000"/>
        </w:rPr>
        <w:t xml:space="preserve"> свои замечания, для их устранения. </w:t>
      </w:r>
      <w:r>
        <w:rPr>
          <w:bCs/>
        </w:rPr>
        <w:t>Поставщик</w:t>
      </w:r>
      <w:r>
        <w:rPr>
          <w:bCs/>
          <w:color w:val="000000"/>
        </w:rPr>
        <w:t xml:space="preserve"> осуществляет устранение представленных замечаний без нарушения сроков поставки по этапу. </w:t>
      </w:r>
      <w:r>
        <w:rPr>
          <w:color w:val="000000"/>
        </w:rPr>
        <w:t xml:space="preserve">Печать тиража </w:t>
      </w:r>
      <w:r>
        <w:rPr>
          <w:bCs/>
          <w:color w:val="000000"/>
        </w:rPr>
        <w:t xml:space="preserve">бланочной продукции </w:t>
      </w:r>
      <w:r>
        <w:rPr>
          <w:color w:val="000000"/>
        </w:rPr>
        <w:t xml:space="preserve"> до согласования Заказчиком сигнальных экземпляров не допускается.  Сигнальные экземпляры </w:t>
      </w:r>
      <w:r>
        <w:rPr>
          <w:bCs/>
          <w:color w:val="000000"/>
        </w:rPr>
        <w:t>бланочной продукции</w:t>
      </w:r>
      <w:r>
        <w:rPr>
          <w:color w:val="000000"/>
        </w:rPr>
        <w:t xml:space="preserve">, передаваемые </w:t>
      </w:r>
      <w:r>
        <w:rPr>
          <w:bCs/>
        </w:rPr>
        <w:t>Поставщиком</w:t>
      </w:r>
      <w:r>
        <w:rPr>
          <w:color w:val="000000"/>
        </w:rPr>
        <w:t xml:space="preserve"> в типографию для печати тиражей, должны быть проверены корректором </w:t>
      </w:r>
      <w:r>
        <w:rPr>
          <w:bCs/>
        </w:rPr>
        <w:t>Поставщика</w:t>
      </w:r>
      <w:r>
        <w:rPr>
          <w:color w:val="000000"/>
        </w:rPr>
        <w:t xml:space="preserve">, тексты </w:t>
      </w:r>
      <w:r>
        <w:rPr>
          <w:bCs/>
          <w:color w:val="000000"/>
        </w:rPr>
        <w:t xml:space="preserve">бланочной продукции </w:t>
      </w:r>
      <w:r>
        <w:rPr>
          <w:color w:val="000000"/>
        </w:rPr>
        <w:t xml:space="preserve"> не должны содержать грамматических и пунктуационных ошибок.</w:t>
      </w:r>
    </w:p>
    <w:p>
      <w:pPr>
        <w:pStyle w:val="Normal"/>
        <w:tabs>
          <w:tab w:val="clear" w:pos="708"/>
          <w:tab w:val="left" w:pos="900" w:leader="none"/>
        </w:tabs>
        <w:jc w:val="both"/>
        <w:rPr>
          <w:kern w:val="2"/>
          <w:lang w:eastAsia="ar-SA"/>
        </w:rPr>
      </w:pPr>
      <w:r>
        <w:rPr>
          <w:b/>
          <w:bCs/>
        </w:rPr>
        <w:t xml:space="preserve">1.2. </w:t>
      </w:r>
      <w:r>
        <w:rPr>
          <w:kern w:val="2"/>
          <w:lang w:eastAsia="ar-SA"/>
        </w:rPr>
        <w:t xml:space="preserve">Печать бланочной продукции  и доставка по адресу Заказчика осуществляется в срок – не более </w:t>
      </w:r>
      <w:r>
        <w:rPr>
          <w:b/>
          <w:kern w:val="2"/>
          <w:lang w:eastAsia="ar-SA"/>
        </w:rPr>
        <w:t>10 (десять) рабочих дней</w:t>
      </w:r>
      <w:r>
        <w:rPr>
          <w:kern w:val="2"/>
          <w:lang w:eastAsia="ar-SA"/>
        </w:rPr>
        <w:t xml:space="preserve"> с даты окончания согласования с Заказчиком</w:t>
      </w:r>
      <w:r>
        <w:rPr/>
        <w:t xml:space="preserve">, согласно Спецификации. </w:t>
      </w:r>
    </w:p>
    <w:p>
      <w:pPr>
        <w:pStyle w:val="Normal"/>
        <w:tabs>
          <w:tab w:val="clear" w:pos="708"/>
          <w:tab w:val="left" w:pos="900" w:leader="none"/>
        </w:tabs>
        <w:jc w:val="both"/>
        <w:rPr>
          <w:color w:val="000000"/>
        </w:rPr>
      </w:pPr>
      <w:r>
        <w:rPr/>
        <w:t xml:space="preserve">1.2.1. Печать тиражей </w:t>
      </w:r>
      <w:r>
        <w:rPr>
          <w:bCs/>
          <w:color w:val="000000"/>
        </w:rPr>
        <w:t xml:space="preserve">бланочной продукции </w:t>
      </w:r>
      <w:r>
        <w:rPr/>
        <w:t xml:space="preserve"> согласно Спецификации осуществляется в соответствии с техническими и количественными характеристиками продукции, согласно «Технического задания»</w:t>
      </w:r>
      <w:r>
        <w:rPr>
          <w:color w:val="000000"/>
        </w:rPr>
        <w:t xml:space="preserve">. Тираж отпечатанной </w:t>
      </w:r>
      <w:r>
        <w:rPr>
          <w:bCs/>
          <w:color w:val="000000"/>
        </w:rPr>
        <w:t>бланочной продукции</w:t>
      </w:r>
      <w:r>
        <w:rPr>
          <w:color w:val="000000"/>
        </w:rPr>
        <w:t xml:space="preserve"> должен соответствовать согласованным Заказчиком сигнальным экземплярам </w:t>
      </w:r>
      <w:r>
        <w:rPr>
          <w:bCs/>
          <w:color w:val="000000"/>
        </w:rPr>
        <w:t>бланочной продукции</w:t>
      </w:r>
      <w:r>
        <w:rPr>
          <w:color w:val="000000"/>
        </w:rPr>
        <w:t>.</w:t>
      </w:r>
    </w:p>
    <w:p>
      <w:pPr>
        <w:pStyle w:val="Normal"/>
        <w:tabs>
          <w:tab w:val="clear" w:pos="708"/>
          <w:tab w:val="left" w:pos="900" w:leader="none"/>
        </w:tabs>
        <w:jc w:val="both"/>
        <w:rPr>
          <w:color w:val="000000"/>
        </w:rPr>
      </w:pPr>
      <w:r>
        <w:rPr>
          <w:color w:val="000000"/>
        </w:rPr>
        <w:t xml:space="preserve">1.2.2. Качество исполнения </w:t>
      </w:r>
      <w:r>
        <w:rPr>
          <w:bCs/>
          <w:color w:val="000000"/>
        </w:rPr>
        <w:t>бланочной продукции</w:t>
      </w:r>
      <w:r>
        <w:rPr>
          <w:color w:val="000000"/>
        </w:rPr>
        <w:t xml:space="preserve">. </w:t>
      </w:r>
    </w:p>
    <w:p>
      <w:pPr>
        <w:pStyle w:val="Normal"/>
        <w:tabs>
          <w:tab w:val="clear" w:pos="708"/>
          <w:tab w:val="left" w:pos="900" w:leader="none"/>
        </w:tabs>
        <w:jc w:val="both"/>
        <w:rPr>
          <w:color w:val="000000"/>
        </w:rPr>
      </w:pPr>
      <w:r>
        <w:rPr>
          <w:color w:val="000000"/>
        </w:rPr>
        <w:t xml:space="preserve">В экземплярах </w:t>
      </w:r>
      <w:r>
        <w:rPr>
          <w:bCs/>
          <w:color w:val="000000"/>
        </w:rPr>
        <w:t xml:space="preserve">бланочной продукции </w:t>
      </w:r>
      <w:r>
        <w:rPr>
          <w:color w:val="000000"/>
        </w:rPr>
        <w:t xml:space="preserve"> не допускаются дефекты, приводящие к искажению или потере информации: </w:t>
      </w:r>
    </w:p>
    <w:p>
      <w:pPr>
        <w:pStyle w:val="Normal"/>
        <w:tabs>
          <w:tab w:val="clear" w:pos="708"/>
          <w:tab w:val="left" w:pos="900" w:leader="none"/>
        </w:tabs>
        <w:jc w:val="both"/>
        <w:rPr>
          <w:color w:val="000000"/>
        </w:rPr>
      </w:pPr>
      <w:r>
        <w:rPr>
          <w:color w:val="000000"/>
        </w:rPr>
        <w:t>- перевернутые, пропущенные страницы и/или полосы, зеркальное расположение текста, неправильная последовательность страниц;</w:t>
      </w:r>
    </w:p>
    <w:p>
      <w:pPr>
        <w:pStyle w:val="Normal"/>
        <w:tabs>
          <w:tab w:val="clear" w:pos="708"/>
          <w:tab w:val="left" w:pos="900" w:leader="none"/>
        </w:tabs>
        <w:jc w:val="both"/>
        <w:rPr>
          <w:color w:val="000000"/>
        </w:rPr>
      </w:pPr>
      <w:r>
        <w:rPr>
          <w:color w:val="000000"/>
        </w:rPr>
        <w:t>- срезанный край текста на полосе, текст «ушел» в корешок;</w:t>
      </w:r>
    </w:p>
    <w:p>
      <w:pPr>
        <w:pStyle w:val="Normal"/>
        <w:tabs>
          <w:tab w:val="clear" w:pos="708"/>
          <w:tab w:val="left" w:pos="900" w:leader="none"/>
        </w:tabs>
        <w:jc w:val="both"/>
        <w:rPr>
          <w:color w:val="000000"/>
        </w:rPr>
      </w:pPr>
      <w:r>
        <w:rPr>
          <w:color w:val="000000"/>
        </w:rPr>
        <w:t>- чужие, перевернутые, перепутанные, недостающие полосы, вкладки, вклейки, приклейки, форзацы;</w:t>
      </w:r>
    </w:p>
    <w:p>
      <w:pPr>
        <w:pStyle w:val="Normal"/>
        <w:tabs>
          <w:tab w:val="clear" w:pos="708"/>
          <w:tab w:val="left" w:pos="900" w:leader="none"/>
        </w:tabs>
        <w:jc w:val="both"/>
        <w:rPr>
          <w:color w:val="000000"/>
        </w:rPr>
      </w:pPr>
      <w:r>
        <w:rPr>
          <w:color w:val="000000"/>
        </w:rPr>
        <w:t>- незапечатанные полосы, кроме предусмотренных («белые» листы);</w:t>
      </w:r>
    </w:p>
    <w:p>
      <w:pPr>
        <w:pStyle w:val="Normal"/>
        <w:tabs>
          <w:tab w:val="clear" w:pos="708"/>
          <w:tab w:val="left" w:pos="900" w:leader="none"/>
        </w:tabs>
        <w:jc w:val="both"/>
        <w:rPr>
          <w:color w:val="000000"/>
        </w:rPr>
      </w:pPr>
      <w:r>
        <w:rPr>
          <w:color w:val="000000"/>
        </w:rPr>
        <w:t>- грубые дефекты воспроизведения текста: непропечатка, «бледная печать», смазывание, отмарывание краски, полошение, многочисленные забитые краской участки, пятна, царапины, сдвоенная печать, приладочные листы, дыры (грязь);</w:t>
      </w:r>
    </w:p>
    <w:p>
      <w:pPr>
        <w:pStyle w:val="Normal"/>
        <w:tabs>
          <w:tab w:val="clear" w:pos="708"/>
          <w:tab w:val="left" w:pos="900" w:leader="none"/>
        </w:tabs>
        <w:jc w:val="both"/>
        <w:rPr>
          <w:color w:val="000000"/>
        </w:rPr>
      </w:pPr>
      <w:r>
        <w:rPr>
          <w:color w:val="000000"/>
        </w:rPr>
        <w:t>- неправильная вставка блока в обложку: блок перевернут, «чужой» блок;</w:t>
      </w:r>
    </w:p>
    <w:p>
      <w:pPr>
        <w:pStyle w:val="116"/>
        <w:jc w:val="both"/>
        <w:rPr>
          <w:rFonts w:ascii="Times New Roman" w:hAnsi="Times New Roman"/>
          <w:sz w:val="24"/>
          <w:szCs w:val="24"/>
        </w:rPr>
      </w:pPr>
      <w:r>
        <w:rPr>
          <w:rFonts w:ascii="Times New Roman" w:hAnsi="Times New Roman"/>
          <w:sz w:val="24"/>
          <w:szCs w:val="24"/>
        </w:rPr>
        <w:t>- разрывов бумаги, складок, загнутых углов и кромок, забоя торцов. Реквизиты бланков должны быть пропечатаны четко, не иметь смазывания и описок.</w:t>
      </w:r>
    </w:p>
    <w:p>
      <w:pPr>
        <w:pStyle w:val="Normal"/>
        <w:tabs>
          <w:tab w:val="clear" w:pos="708"/>
          <w:tab w:val="left" w:pos="900" w:leader="none"/>
        </w:tabs>
        <w:ind w:firstLine="709"/>
        <w:jc w:val="both"/>
        <w:rPr>
          <w:color w:val="000000"/>
        </w:rPr>
      </w:pPr>
      <w:r>
        <w:rPr>
          <w:color w:val="000000"/>
        </w:rPr>
        <w:t xml:space="preserve">В экземплярах </w:t>
      </w:r>
      <w:r>
        <w:rPr>
          <w:bCs/>
          <w:color w:val="000000"/>
        </w:rPr>
        <w:t xml:space="preserve">бланочной продукции </w:t>
      </w:r>
      <w:r>
        <w:rPr>
          <w:color w:val="000000"/>
        </w:rPr>
        <w:t xml:space="preserve"> не допускаются дефекты, приводящие к потере товарного вида или затрудняющие использование </w:t>
      </w:r>
      <w:r>
        <w:rPr>
          <w:bCs/>
          <w:color w:val="000000"/>
        </w:rPr>
        <w:t xml:space="preserve">бланочной продукции </w:t>
      </w:r>
      <w:r>
        <w:rPr>
          <w:color w:val="000000"/>
        </w:rPr>
        <w:t xml:space="preserve"> по назначению, в том числе механические повреждения: рваные и/или грязные страницы.</w:t>
      </w:r>
    </w:p>
    <w:p>
      <w:pPr>
        <w:pStyle w:val="Normal"/>
        <w:jc w:val="both"/>
        <w:rPr/>
      </w:pPr>
      <w:r>
        <w:rPr/>
        <w:t xml:space="preserve">1.2.3. </w:t>
      </w:r>
      <w:r>
        <w:rPr>
          <w:bCs/>
        </w:rPr>
        <w:t>Поставщик</w:t>
      </w:r>
      <w:r>
        <w:rPr/>
        <w:t xml:space="preserve"> осуществляет комплектование и упаковку </w:t>
      </w:r>
      <w:r>
        <w:rPr>
          <w:bCs/>
          <w:color w:val="000000"/>
        </w:rPr>
        <w:t xml:space="preserve">бланочной продукции </w:t>
      </w:r>
      <w:r>
        <w:rPr/>
        <w:t xml:space="preserve"> согласно списку и объемам тиражей (в соответствии со Спецификацией).</w:t>
      </w:r>
    </w:p>
    <w:p>
      <w:pPr>
        <w:pStyle w:val="Normal"/>
        <w:tabs>
          <w:tab w:val="clear" w:pos="708"/>
          <w:tab w:val="left" w:pos="360" w:leader="none"/>
        </w:tabs>
        <w:ind w:firstLine="709"/>
        <w:jc w:val="both"/>
        <w:rPr/>
      </w:pPr>
      <w:r>
        <w:rPr>
          <w:lang w:eastAsia="ar-SA"/>
        </w:rPr>
        <w:t xml:space="preserve">Товар должен поставляться в упаковке, соответствующей характеру поставляемого Товара и способу транспортировки. </w:t>
      </w:r>
      <w:r>
        <w:rPr/>
        <w:t xml:space="preserve">Каждая упаковка </w:t>
      </w:r>
      <w:r>
        <w:rPr>
          <w:bCs/>
          <w:color w:val="000000"/>
        </w:rPr>
        <w:t xml:space="preserve">бланочной продукции </w:t>
      </w:r>
      <w:r>
        <w:rPr/>
        <w:t xml:space="preserve">должна иметь этикетку с наименованием продукции и указанием количества экземпляров в упаковке. </w:t>
      </w:r>
    </w:p>
    <w:p>
      <w:pPr>
        <w:pStyle w:val="Normal"/>
        <w:suppressAutoHyphens w:val="true"/>
        <w:ind w:firstLine="708"/>
        <w:jc w:val="both"/>
        <w:rPr>
          <w:b/>
          <w:lang w:eastAsia="ar-SA"/>
        </w:rPr>
      </w:pPr>
      <w:r>
        <w:rPr>
          <w:lang w:eastAsia="ar-SA"/>
        </w:rPr>
        <w:t xml:space="preserve">Упаковка должна обеспечивать сохранность Товара при транспортировке и погрузочно-разгрузочных работах по адресу поставки и способной предотвратить его повреждение или порчу во время перевозки, доставки. Упаковка не должна иметь механических повреждений, следов воздействия влаги. </w:t>
      </w:r>
    </w:p>
    <w:p>
      <w:pPr>
        <w:pStyle w:val="Normal"/>
        <w:tabs>
          <w:tab w:val="clear" w:pos="708"/>
          <w:tab w:val="left" w:pos="360" w:leader="none"/>
        </w:tabs>
        <w:ind w:firstLine="709"/>
        <w:jc w:val="both"/>
        <w:rPr/>
      </w:pPr>
      <w:r>
        <w:rPr/>
        <w:t xml:space="preserve">Перед отправкой </w:t>
      </w:r>
      <w:r>
        <w:rPr>
          <w:bCs/>
          <w:color w:val="000000"/>
        </w:rPr>
        <w:t xml:space="preserve">бланочной продукции </w:t>
      </w:r>
      <w:r>
        <w:rPr>
          <w:bCs/>
        </w:rPr>
        <w:t xml:space="preserve">Поставщик </w:t>
      </w:r>
      <w:r>
        <w:rPr/>
        <w:t>должен проинформировать Заказчика о готовности продукции к отправке путем направления в адрес Заказчика уведомления о готовности к доставке.</w:t>
      </w:r>
    </w:p>
    <w:p>
      <w:pPr>
        <w:pStyle w:val="Normal"/>
        <w:tabs>
          <w:tab w:val="clear" w:pos="708"/>
          <w:tab w:val="left" w:pos="360" w:leader="none"/>
        </w:tabs>
        <w:ind w:firstLine="709"/>
        <w:jc w:val="both"/>
        <w:rPr/>
      </w:pPr>
      <w:r>
        <w:rPr/>
      </w:r>
    </w:p>
    <w:p>
      <w:pPr>
        <w:pStyle w:val="ListParagraph"/>
        <w:numPr>
          <w:ilvl w:val="0"/>
          <w:numId w:val="6"/>
        </w:numPr>
        <w:tabs>
          <w:tab w:val="clear" w:pos="708"/>
          <w:tab w:val="left" w:pos="360" w:leader="none"/>
          <w:tab w:val="left" w:pos="720" w:leader="none"/>
        </w:tabs>
        <w:jc w:val="both"/>
        <w:rPr>
          <w:lang w:eastAsia="ar-SA"/>
        </w:rPr>
      </w:pPr>
      <w:r>
        <w:rPr>
          <w:b/>
          <w:lang w:eastAsia="ar-SA"/>
        </w:rPr>
        <w:t>Требования</w:t>
      </w:r>
      <w:r>
        <w:rPr>
          <w:b/>
          <w:color w:val="000000"/>
          <w:lang w:eastAsia="ar-SA"/>
        </w:rPr>
        <w:t xml:space="preserve"> к безопасности поставляемого товара:</w:t>
      </w:r>
      <w:r>
        <w:rPr>
          <w:color w:val="000000"/>
          <w:lang w:eastAsia="ar-SA"/>
        </w:rPr>
        <w:t xml:space="preserve"> п</w:t>
      </w:r>
      <w:r>
        <w:rPr>
          <w:lang w:eastAsia="ar-SA"/>
        </w:rPr>
        <w:t>оставляемые Товары должны соответствовать требованиям, нормам и правилам для данных видов Товаров. Поставляемые Товары должны быть экологически чистыми, безопасными для здоровья человека.</w:t>
      </w:r>
    </w:p>
    <w:p>
      <w:pPr>
        <w:pStyle w:val="ListParagraph"/>
        <w:tabs>
          <w:tab w:val="clear" w:pos="708"/>
          <w:tab w:val="left" w:pos="360" w:leader="none"/>
          <w:tab w:val="left" w:pos="720" w:leader="none"/>
        </w:tabs>
        <w:ind w:left="113"/>
        <w:jc w:val="both"/>
        <w:rPr/>
      </w:pPr>
      <w:r>
        <w:rPr/>
      </w:r>
    </w:p>
    <w:p>
      <w:pPr>
        <w:pStyle w:val="ListParagraph"/>
        <w:numPr>
          <w:ilvl w:val="0"/>
          <w:numId w:val="6"/>
        </w:numPr>
        <w:jc w:val="both"/>
        <w:rPr/>
      </w:pPr>
      <w:r>
        <w:rPr/>
        <w:t xml:space="preserve">Обязательства по доставке </w:t>
      </w:r>
      <w:r>
        <w:rPr>
          <w:bCs/>
          <w:color w:val="000000"/>
        </w:rPr>
        <w:t xml:space="preserve">бланочной продукции </w:t>
      </w:r>
      <w:r>
        <w:rPr/>
        <w:t xml:space="preserve">Заказчику считаются выполненными с даты подписания Заказчиком товарной накладной. </w:t>
      </w:r>
    </w:p>
    <w:p>
      <w:pPr>
        <w:pStyle w:val="Normal"/>
        <w:ind w:firstLine="709"/>
        <w:jc w:val="both"/>
        <w:rPr>
          <w:bCs/>
        </w:rPr>
      </w:pPr>
      <w:r>
        <w:rPr>
          <w:b/>
          <w:bCs/>
        </w:rPr>
        <w:t>4.</w:t>
      </w:r>
      <w:r>
        <w:rPr>
          <w:bCs/>
        </w:rPr>
        <w:t xml:space="preserve"> Взаимодействие сторон в целях поставки </w:t>
      </w:r>
      <w:r>
        <w:rPr>
          <w:bCs/>
          <w:color w:val="000000"/>
        </w:rPr>
        <w:t xml:space="preserve">бланочной продукции </w:t>
      </w:r>
      <w:r>
        <w:rPr>
          <w:bCs/>
        </w:rPr>
        <w:t xml:space="preserve">осуществляется путем проведения совместных рабочих встреч и путем осуществления официальной переписки по любым вопросам или действиям предусмотренным положениями настоящего Технического задания. Официальное представление любых разработанных или иных материалов, результатов, документов, предусмотренных положениями настоящего Технического задания должно осуществляться путем представления/передачи/направления их на имя Заказчика. Расходы на представление/передачу/направление образцов, разработку сигнальных экземпляров </w:t>
      </w:r>
      <w:r>
        <w:rPr>
          <w:bCs/>
          <w:color w:val="000000"/>
        </w:rPr>
        <w:t xml:space="preserve">бланочной продукции </w:t>
      </w:r>
      <w:r>
        <w:rPr>
          <w:bCs/>
        </w:rPr>
        <w:t xml:space="preserve"> Поставщик производит за свой счет.</w:t>
      </w:r>
    </w:p>
    <w:p>
      <w:pPr>
        <w:pStyle w:val="Normal"/>
        <w:ind w:firstLine="709"/>
        <w:jc w:val="both"/>
        <w:rPr>
          <w:b/>
        </w:rPr>
      </w:pPr>
      <w:r>
        <w:rPr>
          <w:b/>
          <w:bCs/>
        </w:rPr>
        <w:t>5.</w:t>
      </w:r>
      <w:r>
        <w:rPr>
          <w:bCs/>
        </w:rPr>
        <w:t xml:space="preserve"> </w:t>
      </w:r>
      <w:r>
        <w:rPr>
          <w:b/>
        </w:rPr>
        <w:t>Гарантии  качества:</w:t>
      </w:r>
    </w:p>
    <w:p>
      <w:pPr>
        <w:pStyle w:val="Normal"/>
        <w:ind w:firstLine="709"/>
        <w:jc w:val="both"/>
        <w:rPr>
          <w:rStyle w:val="23"/>
          <w:spacing w:val="0"/>
          <w:sz w:val="24"/>
          <w:shd w:fill="auto" w:val="clear"/>
        </w:rPr>
      </w:pPr>
      <w:r>
        <w:rPr/>
        <w:t>Поставляемый Товар, должен быть новым, неиспользованным (товаром, который не был в употреблении). Поставляемый Товар не должен иметь дефектов, связанных с материалами и/или работой по его изготовлению, либо проявляющихся в результате действия или упущения производителя и/или упущения Поставщика, ухудшающих его внешний вид и препятствующих использованию.</w:t>
      </w:r>
    </w:p>
    <w:p>
      <w:pPr>
        <w:pStyle w:val="26"/>
        <w:shd w:val="clear" w:color="auto" w:fill="auto"/>
        <w:spacing w:lineRule="auto" w:line="240"/>
        <w:ind w:firstLine="709"/>
        <w:jc w:val="both"/>
        <w:rPr>
          <w:i/>
          <w:i/>
          <w:sz w:val="22"/>
          <w:szCs w:val="22"/>
        </w:rPr>
      </w:pPr>
      <w:r>
        <w:rPr>
          <w:rStyle w:val="23"/>
          <w:b/>
          <w:color w:val="000000"/>
          <w:sz w:val="24"/>
          <w:szCs w:val="24"/>
        </w:rPr>
        <w:t xml:space="preserve">Требования к сертификату: </w:t>
      </w:r>
      <w:r>
        <w:rPr>
          <w:rStyle w:val="23"/>
          <w:color w:val="000000"/>
          <w:sz w:val="24"/>
          <w:szCs w:val="24"/>
        </w:rPr>
        <w:t xml:space="preserve">Сертификат соответствия на изготовление бланков с воспроизведением Государственного герба Российской Федерации в соответствии с Федеральным конституционным законом «О государственном гербе Российской Федерации» от 25.12.2000 № 2-ФКЗ, требованиями, предъявляемыми Геральдическим советом при Президенте Российской Федерации и нормативной документацией на бланки, </w:t>
      </w:r>
      <w:r>
        <w:rPr>
          <w:rStyle w:val="23"/>
          <w:color w:val="000000"/>
          <w:spacing w:val="-2"/>
          <w:sz w:val="24"/>
          <w:szCs w:val="24"/>
        </w:rPr>
        <w:t>«</w:t>
      </w:r>
      <w:r>
        <w:rPr>
          <w:rStyle w:val="23"/>
          <w:b w:val="false"/>
          <w:i w:val="false"/>
          <w:caps w:val="false"/>
          <w:smallCaps w:val="false"/>
          <w:color w:val="000000"/>
          <w:spacing w:val="0"/>
          <w:sz w:val="24"/>
          <w:szCs w:val="24"/>
        </w:rPr>
        <w:t>ГОСТ Р 7.0.97-2025»</w:t>
      </w:r>
      <w:r>
        <w:rPr>
          <w:rStyle w:val="23"/>
          <w:color w:val="000000"/>
          <w:sz w:val="24"/>
          <w:szCs w:val="24"/>
        </w:rPr>
        <w:t xml:space="preserve"> (</w:t>
      </w:r>
      <w:r>
        <w:rPr>
          <w:i/>
          <w:sz w:val="22"/>
          <w:szCs w:val="22"/>
        </w:rPr>
        <w:t xml:space="preserve">В соответствии с Постановлением Правительства РФ от 27.12.1995 № 1268 (ред. от 17.01.2024) «Об упорядочении изготовления, использования, хранения и уничтожения печатей и бланков с воспроизведением Государственного герба Российской Федерации» и Приказом ФССП России от 10.12.2010 № 682 (ред. от 29.04.2020) «Об утверждении Инструкции по делопроизводству в Федеральной службе судебных приставов» </w:t>
      </w:r>
      <w:r>
        <w:rPr>
          <w:i/>
          <w:color w:val="000000"/>
          <w:kern w:val="2"/>
          <w:sz w:val="22"/>
          <w:szCs w:val="22"/>
          <w:lang w:eastAsia="zh-CN"/>
        </w:rPr>
        <w:t>н</w:t>
      </w:r>
      <w:r>
        <w:rPr>
          <w:i/>
          <w:sz w:val="22"/>
          <w:szCs w:val="22"/>
        </w:rPr>
        <w:t>еобходимо наличие у участника закупки сертификата о наличии технических и технологических возможностей для изготовления бланков с воспроизведением Государственного герба Российской Федерации.</w:t>
      </w:r>
    </w:p>
    <w:p>
      <w:pPr>
        <w:pStyle w:val="26"/>
        <w:shd w:val="clear" w:color="auto" w:fill="auto"/>
        <w:spacing w:lineRule="auto" w:line="240"/>
        <w:ind w:firstLine="709"/>
        <w:jc w:val="both"/>
        <w:rPr>
          <w:sz w:val="22"/>
          <w:szCs w:val="22"/>
        </w:rPr>
      </w:pPr>
      <w:r>
        <w:rPr>
          <w:color w:val="000000"/>
        </w:rPr>
        <w:t xml:space="preserve">Предусмотрены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ст. 14 </w:t>
      </w:r>
      <w:r>
        <w:rPr/>
        <w:t>Федерального закона от 05.04.2013 № 44-ФЗ</w:t>
      </w:r>
    </w:p>
    <w:p>
      <w:pPr>
        <w:pStyle w:val="26"/>
        <w:shd w:val="clear" w:color="auto" w:fill="auto"/>
        <w:spacing w:lineRule="auto" w:line="240"/>
        <w:ind w:firstLine="709"/>
        <w:jc w:val="both"/>
        <w:rPr>
          <w:sz w:val="24"/>
          <w:szCs w:val="24"/>
        </w:rPr>
      </w:pPr>
      <w:r>
        <w:rPr>
          <w:sz w:val="24"/>
          <w:szCs w:val="24"/>
        </w:rPr>
      </w:r>
    </w:p>
    <w:p>
      <w:pPr>
        <w:pStyle w:val="26"/>
        <w:shd w:val="clear" w:color="auto" w:fill="auto"/>
        <w:spacing w:lineRule="auto" w:line="240"/>
        <w:jc w:val="both"/>
        <w:rPr>
          <w:sz w:val="24"/>
          <w:szCs w:val="24"/>
        </w:rPr>
      </w:pPr>
      <w:r>
        <w:rPr>
          <w:sz w:val="24"/>
          <w:szCs w:val="24"/>
        </w:rPr>
      </w:r>
    </w:p>
    <w:tbl>
      <w:tblPr>
        <w:tblW w:w="10138" w:type="dxa"/>
        <w:jc w:val="left"/>
        <w:tblInd w:w="108" w:type="dxa"/>
        <w:tblLayout w:type="fixed"/>
        <w:tblCellMar>
          <w:top w:w="0" w:type="dxa"/>
          <w:left w:w="108" w:type="dxa"/>
          <w:bottom w:w="0" w:type="dxa"/>
          <w:right w:w="108" w:type="dxa"/>
        </w:tblCellMar>
        <w:tblLook w:val="04a0"/>
      </w:tblPr>
      <w:tblGrid>
        <w:gridCol w:w="5069"/>
        <w:gridCol w:w="5068"/>
      </w:tblGrid>
      <w:tr>
        <w:trPr/>
        <w:tc>
          <w:tcPr>
            <w:tcW w:w="5069" w:type="dxa"/>
            <w:tcBorders/>
          </w:tcPr>
          <w:p>
            <w:pPr>
              <w:pStyle w:val="Noeeu1"/>
              <w:widowControl w:val="false"/>
              <w:jc w:val="center"/>
              <w:rPr>
                <w:rFonts w:ascii="Times New Roman" w:hAnsi="Times New Roman" w:cs="Times New Roman"/>
              </w:rPr>
            </w:pPr>
            <w:r>
              <w:rPr>
                <w:rFonts w:cs="Times New Roman" w:ascii="Times New Roman" w:hAnsi="Times New Roman"/>
              </w:rPr>
              <w:t>Поставщик:</w:t>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eeu1"/>
              <w:widowControl w:val="false"/>
              <w:jc w:val="center"/>
              <w:rPr>
                <w:rFonts w:ascii="Times New Roman" w:hAnsi="Times New Roman" w:cs="Times New Roman"/>
              </w:rPr>
            </w:pPr>
            <w:r>
              <w:rPr>
                <w:rFonts w:cs="Times New Roman" w:ascii="Times New Roman" w:hAnsi="Times New Roman"/>
              </w:rPr>
            </w:r>
          </w:p>
          <w:p>
            <w:pPr>
              <w:pStyle w:val="Normal"/>
              <w:jc w:val="center"/>
              <w:rPr/>
            </w:pPr>
            <w:r>
              <w:rPr/>
            </w:r>
          </w:p>
          <w:p>
            <w:pPr>
              <w:pStyle w:val="Normal"/>
              <w:jc w:val="center"/>
              <w:rPr/>
            </w:pPr>
            <w:r>
              <w:rPr/>
            </w:r>
          </w:p>
          <w:p>
            <w:pPr>
              <w:pStyle w:val="Normal"/>
              <w:jc w:val="center"/>
              <w:rPr/>
            </w:pPr>
            <w:r>
              <w:rPr/>
              <w:t>_________________ /_______________/</w:t>
            </w:r>
          </w:p>
          <w:p>
            <w:pPr>
              <w:pStyle w:val="Normal"/>
              <w:jc w:val="center"/>
              <w:rPr/>
            </w:pPr>
            <w:r>
              <w:rPr/>
              <w:t>М.П.</w:t>
            </w:r>
          </w:p>
          <w:p>
            <w:pPr>
              <w:pStyle w:val="Noeeu1"/>
              <w:widowControl w:val="false"/>
              <w:jc w:val="center"/>
              <w:rPr>
                <w:rFonts w:ascii="Times New Roman" w:hAnsi="Times New Roman" w:cs="Times New Roman"/>
              </w:rPr>
            </w:pPr>
            <w:r>
              <w:rPr>
                <w:rFonts w:cs="Times New Roman" w:ascii="Times New Roman" w:hAnsi="Times New Roman"/>
              </w:rPr>
            </w:r>
          </w:p>
        </w:tc>
        <w:tc>
          <w:tcPr>
            <w:tcW w:w="5068" w:type="dxa"/>
            <w:tcBorders/>
          </w:tcPr>
          <w:p>
            <w:pPr>
              <w:pStyle w:val="Normal"/>
              <w:shd w:val="clear" w:color="auto" w:fill="FFFFFF"/>
              <w:jc w:val="center"/>
              <w:rPr/>
            </w:pPr>
            <w:r>
              <w:rPr/>
              <w:t>Заказчик:</w:t>
            </w:r>
          </w:p>
          <w:p>
            <w:pPr>
              <w:pStyle w:val="Normal"/>
              <w:shd w:val="clear" w:color="auto" w:fill="FFFFFF"/>
              <w:jc w:val="center"/>
              <w:rPr/>
            </w:pPr>
            <w:r>
              <w:rPr/>
              <w:t>Управление Федеральной службы судебных приставов по Пензенской области</w:t>
            </w:r>
          </w:p>
          <w:p>
            <w:pPr>
              <w:pStyle w:val="Normal"/>
              <w:rPr/>
            </w:pPr>
            <w:r>
              <w:rPr/>
            </w:r>
          </w:p>
          <w:p>
            <w:pPr>
              <w:pStyle w:val="Normal"/>
              <w:rPr/>
            </w:pPr>
            <w:r>
              <w:rPr/>
              <w:t>Руководитель</w:t>
            </w:r>
          </w:p>
          <w:p>
            <w:pPr>
              <w:pStyle w:val="Normal"/>
              <w:rPr/>
            </w:pPr>
            <w:r>
              <w:rPr/>
            </w:r>
          </w:p>
          <w:p>
            <w:pPr>
              <w:pStyle w:val="Normal"/>
              <w:rPr/>
            </w:pPr>
            <w:r>
              <w:rPr/>
              <w:t>_________________ /_______________/</w:t>
            </w:r>
          </w:p>
          <w:p>
            <w:pPr>
              <w:pStyle w:val="Normal"/>
              <w:rPr/>
            </w:pPr>
            <w:r>
              <w:rPr/>
              <w:t>М.П.</w:t>
            </w:r>
          </w:p>
          <w:p>
            <w:pPr>
              <w:pStyle w:val="Noeeu1"/>
              <w:widowControl w:val="false"/>
              <w:jc w:val="center"/>
              <w:rPr>
                <w:rFonts w:ascii="Times New Roman" w:hAnsi="Times New Roman" w:cs="Times New Roman"/>
              </w:rPr>
            </w:pPr>
            <w:r>
              <w:rPr>
                <w:rFonts w:cs="Times New Roman" w:ascii="Times New Roman" w:hAnsi="Times New Roman"/>
              </w:rPr>
            </w:r>
          </w:p>
        </w:tc>
      </w:tr>
    </w:tbl>
    <w:p>
      <w:pPr>
        <w:pStyle w:val="Normal"/>
        <w:rPr/>
      </w:pPr>
      <w:r>
        <w:rPr/>
      </w:r>
    </w:p>
    <w:sectPr>
      <w:headerReference w:type="first" r:id="rId3"/>
      <w:type w:val="nextPage"/>
      <w:pgSz w:orient="landscape" w:w="16838" w:h="11906"/>
      <w:pgMar w:left="709" w:right="851" w:gutter="0" w:header="708" w:top="993" w:footer="0" w:bottom="5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CYR">
    <w:charset w:val="01"/>
    <w:family w:val="roman"/>
    <w:pitch w:val="variable"/>
  </w:font>
  <w:font w:name="Courier New">
    <w:charset w:val="01"/>
    <w:family w:val="roman"/>
    <w:pitch w:val="variable"/>
  </w:font>
  <w:font w:name="Arial">
    <w:charset w:val="01"/>
    <w:family w:val="roman"/>
    <w:pitch w:val="variable"/>
  </w:font>
  <w:font w:name="Consolas">
    <w:charset w:val="01"/>
    <w:family w:val="roman"/>
    <w:pitch w:val="variable"/>
  </w:font>
  <w:font w:name="Tahoma">
    <w:charset w:val="01"/>
    <w:family w:val="roman"/>
    <w:pitch w:val="variable"/>
  </w:font>
  <w:font w:name="Arial Unicode MS">
    <w:charset w:val="01"/>
    <w:family w:val="roman"/>
    <w:pitch w:val="variable"/>
  </w:font>
  <w:font w:name="Calibri">
    <w:charset w:val="01"/>
    <w:family w:val="roman"/>
    <w:pitch w:val="variable"/>
  </w:font>
  <w:font w:name="Open Sans">
    <w:charset w:val="01"/>
    <w:family w:val="roman"/>
    <w:pitch w:val="variable"/>
  </w:font>
  <w:font w:name="TimesDL">
    <w:charset w:val="01"/>
    <w:family w:val="roman"/>
    <w:pitch w:val="variable"/>
  </w:font>
  <w:font w:name="Baltica">
    <w:charset w:val="01"/>
    <w:family w:val="roman"/>
    <w:pitch w:val="variable"/>
  </w:font>
  <w:font w:name="TimesET">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720" w:hanging="360"/>
      </w:pPr>
      <w:rPr>
        <w:rFonts w:cs="Times New Roman"/>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2">
    <w:lvl w:ilvl="0">
      <w:start w:val="1"/>
      <w:numFmt w:val="decimal"/>
      <w:suff w:val="space"/>
      <w:lvlText w:val="%1."/>
      <w:lvlJc w:val="left"/>
      <w:pPr>
        <w:tabs>
          <w:tab w:val="num" w:pos="0"/>
        </w:tabs>
        <w:ind w:left="113" w:hanging="0"/>
      </w:pPr>
      <w:rPr>
        <w:b/>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1"/>
      <w:numFmt w:val="bullet"/>
      <w:suff w:val="space"/>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6"/>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9"/>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6">
    <w:lvl w:ilvl="0">
      <w:start w:val="2"/>
      <w:numFmt w:val="decimal"/>
      <w:lvlText w:val="%1."/>
      <w:lvlJc w:val="left"/>
      <w:pPr>
        <w:tabs>
          <w:tab w:val="num" w:pos="0"/>
        </w:tabs>
        <w:ind w:left="473" w:hanging="360"/>
      </w:pPr>
      <w:rPr>
        <w:b/>
      </w:rPr>
    </w:lvl>
    <w:lvl w:ilvl="1">
      <w:start w:val="1"/>
      <w:numFmt w:val="lowerLetter"/>
      <w:lvlText w:val="%2."/>
      <w:lvlJc w:val="left"/>
      <w:pPr>
        <w:tabs>
          <w:tab w:val="num" w:pos="0"/>
        </w:tabs>
        <w:ind w:left="1193" w:hanging="360"/>
      </w:pPr>
      <w:rPr/>
    </w:lvl>
    <w:lvl w:ilvl="2">
      <w:start w:val="1"/>
      <w:numFmt w:val="lowerRoman"/>
      <w:lvlText w:val="%3."/>
      <w:lvlJc w:val="right"/>
      <w:pPr>
        <w:tabs>
          <w:tab w:val="num" w:pos="0"/>
        </w:tabs>
        <w:ind w:left="1913" w:hanging="180"/>
      </w:pPr>
      <w:rPr/>
    </w:lvl>
    <w:lvl w:ilvl="3">
      <w:start w:val="1"/>
      <w:numFmt w:val="decimal"/>
      <w:lvlText w:val="%4."/>
      <w:lvlJc w:val="left"/>
      <w:pPr>
        <w:tabs>
          <w:tab w:val="num" w:pos="0"/>
        </w:tabs>
        <w:ind w:left="2633" w:hanging="360"/>
      </w:pPr>
      <w:rPr/>
    </w:lvl>
    <w:lvl w:ilvl="4">
      <w:start w:val="1"/>
      <w:numFmt w:val="lowerLetter"/>
      <w:lvlText w:val="%5."/>
      <w:lvlJc w:val="left"/>
      <w:pPr>
        <w:tabs>
          <w:tab w:val="num" w:pos="0"/>
        </w:tabs>
        <w:ind w:left="3353" w:hanging="360"/>
      </w:pPr>
      <w:rPr/>
    </w:lvl>
    <w:lvl w:ilvl="5">
      <w:start w:val="1"/>
      <w:numFmt w:val="lowerRoman"/>
      <w:lvlText w:val="%6."/>
      <w:lvlJc w:val="right"/>
      <w:pPr>
        <w:tabs>
          <w:tab w:val="num" w:pos="0"/>
        </w:tabs>
        <w:ind w:left="4073" w:hanging="180"/>
      </w:pPr>
      <w:rPr/>
    </w:lvl>
    <w:lvl w:ilvl="6">
      <w:start w:val="1"/>
      <w:numFmt w:val="decimal"/>
      <w:lvlText w:val="%7."/>
      <w:lvlJc w:val="left"/>
      <w:pPr>
        <w:tabs>
          <w:tab w:val="num" w:pos="0"/>
        </w:tabs>
        <w:ind w:left="4793" w:hanging="360"/>
      </w:pPr>
      <w:rPr/>
    </w:lvl>
    <w:lvl w:ilvl="7">
      <w:start w:val="1"/>
      <w:numFmt w:val="lowerLetter"/>
      <w:lvlText w:val="%8."/>
      <w:lvlJc w:val="left"/>
      <w:pPr>
        <w:tabs>
          <w:tab w:val="num" w:pos="0"/>
        </w:tabs>
        <w:ind w:left="5513" w:hanging="360"/>
      </w:pPr>
      <w:rPr/>
    </w:lvl>
    <w:lvl w:ilvl="8">
      <w:start w:val="1"/>
      <w:numFmt w:val="lowerRoman"/>
      <w:lvlText w:val="%9."/>
      <w:lvlJc w:val="right"/>
      <w:pPr>
        <w:tabs>
          <w:tab w:val="num" w:pos="0"/>
        </w:tabs>
        <w:ind w:left="6233" w:hanging="18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uiPriority="11" w:semiHidden="0" w:unhideWhenUsed="0" w:qFormat="1"/>
    <w:lsdException w:name="Strong" w:semiHidden="0" w:unhideWhenUsed="0" w:qFormat="1"/>
    <w:lsdException w:name="Emphasis" w:uiPriority="0"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421b9"/>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uiPriority w:val="99"/>
    <w:qFormat/>
    <w:rsid w:val="00bd7ec6"/>
    <w:pPr>
      <w:keepNext w:val="true"/>
      <w:outlineLvl w:val="0"/>
    </w:pPr>
    <w:rPr>
      <w:sz w:val="28"/>
    </w:rPr>
  </w:style>
  <w:style w:type="paragraph" w:styleId="Heading2">
    <w:name w:val="Heading 2"/>
    <w:basedOn w:val="Normal"/>
    <w:next w:val="Normal"/>
    <w:link w:val="2"/>
    <w:uiPriority w:val="99"/>
    <w:qFormat/>
    <w:rsid w:val="00bd7ec6"/>
    <w:pPr>
      <w:keepNext w:val="true"/>
      <w:outlineLvl w:val="1"/>
    </w:pPr>
    <w:rPr/>
  </w:style>
  <w:style w:type="paragraph" w:styleId="Heading3">
    <w:name w:val="Heading 3"/>
    <w:basedOn w:val="Normal"/>
    <w:next w:val="Normal"/>
    <w:link w:val="3"/>
    <w:uiPriority w:val="99"/>
    <w:qFormat/>
    <w:rsid w:val="00bd7ec6"/>
    <w:pPr>
      <w:keepNext w:val="true"/>
      <w:outlineLvl w:val="2"/>
    </w:pPr>
    <w:rPr/>
  </w:style>
  <w:style w:type="paragraph" w:styleId="Heading4">
    <w:name w:val="Heading 4"/>
    <w:basedOn w:val="Normal"/>
    <w:next w:val="Normal"/>
    <w:link w:val="4"/>
    <w:uiPriority w:val="99"/>
    <w:qFormat/>
    <w:rsid w:val="00bd7ec6"/>
    <w:pPr>
      <w:keepNext w:val="true"/>
      <w:ind w:firstLine="142"/>
      <w:outlineLvl w:val="3"/>
    </w:pPr>
    <w:rPr>
      <w:sz w:val="22"/>
    </w:rPr>
  </w:style>
  <w:style w:type="paragraph" w:styleId="Heading5">
    <w:name w:val="Heading 5"/>
    <w:basedOn w:val="Normal"/>
    <w:next w:val="Normal"/>
    <w:link w:val="5"/>
    <w:uiPriority w:val="99"/>
    <w:qFormat/>
    <w:rsid w:val="006421b9"/>
    <w:pPr>
      <w:keepNext w:val="true"/>
      <w:widowControl/>
      <w:spacing w:lineRule="auto" w:line="360"/>
      <w:ind w:firstLine="900"/>
      <w:jc w:val="right"/>
      <w:outlineLvl w:val="4"/>
    </w:pPr>
    <w:rPr>
      <w:sz w:val="28"/>
      <w:szCs w:val="28"/>
    </w:rPr>
  </w:style>
  <w:style w:type="paragraph" w:styleId="Heading6">
    <w:name w:val="Heading 6"/>
    <w:basedOn w:val="Normal"/>
    <w:next w:val="Normal"/>
    <w:link w:val="6"/>
    <w:uiPriority w:val="99"/>
    <w:qFormat/>
    <w:rsid w:val="006421b9"/>
    <w:pPr>
      <w:keepNext w:val="true"/>
      <w:widowControl/>
      <w:spacing w:lineRule="auto" w:line="360"/>
      <w:ind w:firstLine="900"/>
      <w:jc w:val="center"/>
      <w:outlineLvl w:val="5"/>
    </w:pPr>
    <w:rPr>
      <w:sz w:val="28"/>
      <w:szCs w:val="28"/>
    </w:rPr>
  </w:style>
  <w:style w:type="paragraph" w:styleId="Heading7">
    <w:name w:val="Heading 7"/>
    <w:basedOn w:val="Normal"/>
    <w:next w:val="Normal"/>
    <w:link w:val="7"/>
    <w:uiPriority w:val="99"/>
    <w:qFormat/>
    <w:rsid w:val="006421b9"/>
    <w:pPr>
      <w:keepNext w:val="true"/>
      <w:widowControl/>
      <w:jc w:val="both"/>
      <w:outlineLvl w:val="6"/>
    </w:pPr>
    <w:rPr>
      <w:sz w:val="28"/>
      <w:szCs w:val="28"/>
    </w:rPr>
  </w:style>
  <w:style w:type="paragraph" w:styleId="Heading8">
    <w:name w:val="Heading 8"/>
    <w:basedOn w:val="Normal"/>
    <w:next w:val="Normal"/>
    <w:link w:val="8"/>
    <w:uiPriority w:val="99"/>
    <w:qFormat/>
    <w:rsid w:val="006421b9"/>
    <w:pPr>
      <w:keepNext w:val="true"/>
      <w:widowControl/>
      <w:ind w:right="-81"/>
      <w:jc w:val="center"/>
      <w:outlineLvl w:val="7"/>
    </w:pPr>
    <w:rPr>
      <w:sz w:val="28"/>
      <w:szCs w:val="28"/>
    </w:rPr>
  </w:style>
  <w:style w:type="paragraph" w:styleId="Heading9">
    <w:name w:val="Heading 9"/>
    <w:basedOn w:val="Normal"/>
    <w:next w:val="Normal"/>
    <w:link w:val="9"/>
    <w:uiPriority w:val="99"/>
    <w:qFormat/>
    <w:rsid w:val="006421b9"/>
    <w:pPr>
      <w:keepNext w:val="true"/>
      <w:widowControl/>
      <w:ind w:right="-81"/>
      <w:jc w:val="center"/>
      <w:outlineLvl w:val="8"/>
    </w:pPr>
    <w:rPr>
      <w:b/>
      <w:bCs/>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bd7ec6"/>
    <w:rPr>
      <w:sz w:val="28"/>
    </w:rPr>
  </w:style>
  <w:style w:type="character" w:styleId="2" w:customStyle="1">
    <w:name w:val="Заголовок 2 Знак"/>
    <w:basedOn w:val="DefaultParagraphFont"/>
    <w:uiPriority w:val="99"/>
    <w:qFormat/>
    <w:rsid w:val="00bd7ec6"/>
    <w:rPr>
      <w:sz w:val="24"/>
    </w:rPr>
  </w:style>
  <w:style w:type="character" w:styleId="3" w:customStyle="1">
    <w:name w:val="Заголовок 3 Знак"/>
    <w:basedOn w:val="DefaultParagraphFont"/>
    <w:uiPriority w:val="99"/>
    <w:qFormat/>
    <w:rsid w:val="00bd7ec6"/>
    <w:rPr>
      <w:sz w:val="24"/>
    </w:rPr>
  </w:style>
  <w:style w:type="character" w:styleId="4" w:customStyle="1">
    <w:name w:val="Заголовок 4 Знак"/>
    <w:basedOn w:val="DefaultParagraphFont"/>
    <w:uiPriority w:val="99"/>
    <w:qFormat/>
    <w:rsid w:val="00bd7ec6"/>
    <w:rPr>
      <w:sz w:val="22"/>
    </w:rPr>
  </w:style>
  <w:style w:type="character" w:styleId="Emphasis">
    <w:name w:val="Emphasis"/>
    <w:basedOn w:val="DefaultParagraphFont"/>
    <w:qFormat/>
    <w:rsid w:val="00bd7ec6"/>
    <w:rPr>
      <w:i/>
    </w:rPr>
  </w:style>
  <w:style w:type="character" w:styleId="5" w:customStyle="1">
    <w:name w:val="Заголовок 5 Знак"/>
    <w:basedOn w:val="DefaultParagraphFont"/>
    <w:uiPriority w:val="99"/>
    <w:qFormat/>
    <w:rsid w:val="006421b9"/>
    <w:rPr>
      <w:sz w:val="28"/>
      <w:szCs w:val="28"/>
    </w:rPr>
  </w:style>
  <w:style w:type="character" w:styleId="6" w:customStyle="1">
    <w:name w:val="Заголовок 6 Знак"/>
    <w:basedOn w:val="DefaultParagraphFont"/>
    <w:uiPriority w:val="99"/>
    <w:qFormat/>
    <w:rsid w:val="006421b9"/>
    <w:rPr>
      <w:sz w:val="28"/>
      <w:szCs w:val="28"/>
    </w:rPr>
  </w:style>
  <w:style w:type="character" w:styleId="7" w:customStyle="1">
    <w:name w:val="Заголовок 7 Знак"/>
    <w:basedOn w:val="DefaultParagraphFont"/>
    <w:uiPriority w:val="99"/>
    <w:qFormat/>
    <w:rsid w:val="006421b9"/>
    <w:rPr>
      <w:sz w:val="28"/>
      <w:szCs w:val="28"/>
    </w:rPr>
  </w:style>
  <w:style w:type="character" w:styleId="8" w:customStyle="1">
    <w:name w:val="Заголовок 8 Знак"/>
    <w:basedOn w:val="DefaultParagraphFont"/>
    <w:uiPriority w:val="99"/>
    <w:qFormat/>
    <w:rsid w:val="006421b9"/>
    <w:rPr>
      <w:sz w:val="28"/>
      <w:szCs w:val="28"/>
    </w:rPr>
  </w:style>
  <w:style w:type="character" w:styleId="9" w:customStyle="1">
    <w:name w:val="Заголовок 9 Знак"/>
    <w:basedOn w:val="DefaultParagraphFont"/>
    <w:uiPriority w:val="99"/>
    <w:qFormat/>
    <w:rsid w:val="006421b9"/>
    <w:rPr>
      <w:b/>
      <w:bCs/>
      <w:sz w:val="24"/>
      <w:szCs w:val="24"/>
    </w:rPr>
  </w:style>
  <w:style w:type="character" w:styleId="Style5" w:customStyle="1">
    <w:name w:val="Основной текст Знак"/>
    <w:basedOn w:val="DefaultParagraphFont"/>
    <w:uiPriority w:val="99"/>
    <w:qFormat/>
    <w:rsid w:val="006421b9"/>
    <w:rPr>
      <w:rFonts w:ascii="Times New Roman CYR" w:hAnsi="Times New Roman CYR" w:cs="Times New Roman CYR"/>
    </w:rPr>
  </w:style>
  <w:style w:type="character" w:styleId="FontStyle41" w:customStyle="1">
    <w:name w:val="Font Style41"/>
    <w:uiPriority w:val="99"/>
    <w:qFormat/>
    <w:rsid w:val="006421b9"/>
    <w:rPr>
      <w:rFonts w:ascii="Times New Roman" w:hAnsi="Times New Roman"/>
      <w:b/>
      <w:sz w:val="34"/>
    </w:rPr>
  </w:style>
  <w:style w:type="character" w:styleId="FontStyle43" w:customStyle="1">
    <w:name w:val="Font Style43"/>
    <w:uiPriority w:val="99"/>
    <w:qFormat/>
    <w:rsid w:val="006421b9"/>
    <w:rPr>
      <w:rFonts w:ascii="Times New Roman" w:hAnsi="Times New Roman"/>
      <w:b/>
      <w:sz w:val="22"/>
    </w:rPr>
  </w:style>
  <w:style w:type="character" w:styleId="FontStyle40" w:customStyle="1">
    <w:name w:val="Font Style40"/>
    <w:uiPriority w:val="99"/>
    <w:qFormat/>
    <w:rsid w:val="006421b9"/>
    <w:rPr>
      <w:rFonts w:ascii="Times New Roman" w:hAnsi="Times New Roman"/>
      <w:sz w:val="34"/>
    </w:rPr>
  </w:style>
  <w:style w:type="character" w:styleId="FontStyle46" w:customStyle="1">
    <w:name w:val="Font Style46"/>
    <w:uiPriority w:val="99"/>
    <w:qFormat/>
    <w:rsid w:val="006421b9"/>
    <w:rPr>
      <w:rFonts w:ascii="Times New Roman" w:hAnsi="Times New Roman"/>
      <w:b/>
      <w:i/>
      <w:sz w:val="22"/>
    </w:rPr>
  </w:style>
  <w:style w:type="character" w:styleId="FontStyle48" w:customStyle="1">
    <w:name w:val="Font Style48"/>
    <w:uiPriority w:val="99"/>
    <w:qFormat/>
    <w:rsid w:val="006421b9"/>
    <w:rPr>
      <w:rFonts w:ascii="Times New Roman" w:hAnsi="Times New Roman"/>
      <w:sz w:val="22"/>
    </w:rPr>
  </w:style>
  <w:style w:type="character" w:styleId="Hyperlink" w:customStyle="1">
    <w:name w:val="Hyperlink"/>
    <w:basedOn w:val="DefaultParagraphFont"/>
    <w:uiPriority w:val="99"/>
    <w:unhideWhenUsed/>
    <w:rsid w:val="006421b9"/>
    <w:rPr>
      <w:color w:val="0000FF"/>
      <w:u w:val="single"/>
    </w:rPr>
  </w:style>
  <w:style w:type="character" w:styleId="21" w:customStyle="1">
    <w:name w:val="Основной текст с отступом 2 Знак"/>
    <w:basedOn w:val="DefaultParagraphFont"/>
    <w:link w:val="BodyTextIndent2"/>
    <w:uiPriority w:val="99"/>
    <w:qFormat/>
    <w:rsid w:val="006421b9"/>
    <w:rPr>
      <w:sz w:val="24"/>
      <w:szCs w:val="24"/>
    </w:rPr>
  </w:style>
  <w:style w:type="character" w:styleId="Style6" w:customStyle="1">
    <w:name w:val="Верхний колонтитул Знак"/>
    <w:basedOn w:val="DefaultParagraphFont"/>
    <w:uiPriority w:val="99"/>
    <w:qFormat/>
    <w:rsid w:val="006421b9"/>
    <w:rPr>
      <w:sz w:val="24"/>
      <w:szCs w:val="24"/>
    </w:rPr>
  </w:style>
  <w:style w:type="character" w:styleId="Style7" w:customStyle="1">
    <w:name w:val="Нижний колонтитул Знак"/>
    <w:basedOn w:val="DefaultParagraphFont"/>
    <w:uiPriority w:val="99"/>
    <w:qFormat/>
    <w:rsid w:val="006421b9"/>
    <w:rPr>
      <w:sz w:val="24"/>
      <w:szCs w:val="24"/>
    </w:rPr>
  </w:style>
  <w:style w:type="character" w:styleId="Style8" w:customStyle="1">
    <w:name w:val="Основной текст с отступом Знак"/>
    <w:basedOn w:val="DefaultParagraphFont"/>
    <w:uiPriority w:val="99"/>
    <w:qFormat/>
    <w:rsid w:val="006421b9"/>
    <w:rPr>
      <w:rFonts w:ascii="Times New Roman CYR" w:hAnsi="Times New Roman CYR"/>
      <w:sz w:val="24"/>
      <w:szCs w:val="24"/>
    </w:rPr>
  </w:style>
  <w:style w:type="character" w:styleId="Style9" w:customStyle="1">
    <w:name w:val="Текст Знак"/>
    <w:basedOn w:val="DefaultParagraphFont"/>
    <w:link w:val="PlainText"/>
    <w:uiPriority w:val="99"/>
    <w:qFormat/>
    <w:rsid w:val="006421b9"/>
    <w:rPr>
      <w:rFonts w:ascii="Courier New" w:hAnsi="Courier New" w:cs="Courier New"/>
    </w:rPr>
  </w:style>
  <w:style w:type="character" w:styleId="22" w:customStyle="1">
    <w:name w:val="Основной текст 2 Знак"/>
    <w:basedOn w:val="DefaultParagraphFont"/>
    <w:link w:val="BodyText2"/>
    <w:uiPriority w:val="99"/>
    <w:qFormat/>
    <w:rsid w:val="006421b9"/>
    <w:rPr>
      <w:sz w:val="24"/>
      <w:szCs w:val="24"/>
    </w:rPr>
  </w:style>
  <w:style w:type="character" w:styleId="31" w:customStyle="1">
    <w:name w:val="Основной текст с отступом 3 Знак"/>
    <w:link w:val="BodyTextIndent3"/>
    <w:uiPriority w:val="99"/>
    <w:qFormat/>
    <w:rsid w:val="006421b9"/>
    <w:rPr>
      <w:sz w:val="16"/>
    </w:rPr>
  </w:style>
  <w:style w:type="character" w:styleId="311" w:customStyle="1">
    <w:name w:val="Основной текст с отступом 3 Знак1"/>
    <w:basedOn w:val="DefaultParagraphFont"/>
    <w:link w:val="BodyTextIndent3"/>
    <w:uiPriority w:val="99"/>
    <w:semiHidden/>
    <w:qFormat/>
    <w:rsid w:val="006421b9"/>
    <w:rPr>
      <w:sz w:val="16"/>
      <w:szCs w:val="16"/>
    </w:rPr>
  </w:style>
  <w:style w:type="character" w:styleId="BodyTextIndent3Char1" w:customStyle="1">
    <w:name w:val="Body Text Indent 3 Char1"/>
    <w:basedOn w:val="DefaultParagraphFont"/>
    <w:uiPriority w:val="99"/>
    <w:semiHidden/>
    <w:qFormat/>
    <w:rsid w:val="006421b9"/>
    <w:rPr>
      <w:rFonts w:ascii="Times New Roman" w:hAnsi="Times New Roman" w:eastAsia="Times New Roman"/>
      <w:sz w:val="16"/>
      <w:szCs w:val="16"/>
    </w:rPr>
  </w:style>
  <w:style w:type="character" w:styleId="ConsPlusNormal" w:customStyle="1">
    <w:name w:val="ConsPlusNormal Знак"/>
    <w:link w:val="ConsPlusNormal1"/>
    <w:qFormat/>
    <w:rsid w:val="006421b9"/>
    <w:rPr>
      <w:rFonts w:ascii="Arial" w:hAnsi="Arial" w:cs="Arial"/>
      <w:sz w:val="22"/>
      <w:szCs w:val="22"/>
    </w:rPr>
  </w:style>
  <w:style w:type="character" w:styleId="Style10" w:customStyle="1">
    <w:name w:val="Гипертекстовая ссылка"/>
    <w:uiPriority w:val="99"/>
    <w:qFormat/>
    <w:rsid w:val="006421b9"/>
    <w:rPr>
      <w:color w:val="008000"/>
      <w:sz w:val="18"/>
    </w:rPr>
  </w:style>
  <w:style w:type="character" w:styleId="41" w:customStyle="1">
    <w:name w:val="Основной текст (4)_"/>
    <w:link w:val="42"/>
    <w:uiPriority w:val="99"/>
    <w:qFormat/>
    <w:rsid w:val="006421b9"/>
    <w:rPr>
      <w:i/>
      <w:sz w:val="23"/>
      <w:shd w:fill="FFFFFF" w:val="clear"/>
    </w:rPr>
  </w:style>
  <w:style w:type="character" w:styleId="11" w:customStyle="1">
    <w:name w:val="Заголовок №1_"/>
    <w:link w:val="13"/>
    <w:uiPriority w:val="99"/>
    <w:qFormat/>
    <w:rsid w:val="006421b9"/>
    <w:rPr>
      <w:spacing w:val="10"/>
      <w:sz w:val="23"/>
      <w:shd w:fill="FFFFFF" w:val="clear"/>
    </w:rPr>
  </w:style>
  <w:style w:type="character" w:styleId="71" w:customStyle="1">
    <w:name w:val="Основной текст (7)_"/>
    <w:link w:val="72"/>
    <w:uiPriority w:val="99"/>
    <w:qFormat/>
    <w:rsid w:val="006421b9"/>
    <w:rPr>
      <w:b/>
      <w:shd w:fill="FFFFFF" w:val="clear"/>
    </w:rPr>
  </w:style>
  <w:style w:type="character" w:styleId="32" w:customStyle="1">
    <w:name w:val="Основной текст (3)_"/>
    <w:link w:val="36"/>
    <w:uiPriority w:val="99"/>
    <w:qFormat/>
    <w:rsid w:val="006421b9"/>
    <w:rPr>
      <w:rFonts w:ascii="Arial" w:hAnsi="Arial" w:eastAsia="Calibri"/>
      <w:sz w:val="21"/>
      <w:szCs w:val="21"/>
      <w:shd w:fill="FFFFFF" w:val="clear"/>
    </w:rPr>
  </w:style>
  <w:style w:type="character" w:styleId="23" w:customStyle="1">
    <w:name w:val="Основной текст (2)_"/>
    <w:link w:val="26"/>
    <w:qFormat/>
    <w:rsid w:val="006421b9"/>
    <w:rPr>
      <w:spacing w:val="10"/>
      <w:sz w:val="23"/>
      <w:shd w:fill="FFFFFF" w:val="clear"/>
    </w:rPr>
  </w:style>
  <w:style w:type="character" w:styleId="51" w:customStyle="1">
    <w:name w:val="Основной текст (5)_"/>
    <w:link w:val="52"/>
    <w:uiPriority w:val="99"/>
    <w:qFormat/>
    <w:rsid w:val="006421b9"/>
    <w:rPr>
      <w:rFonts w:ascii="Arial" w:hAnsi="Arial"/>
      <w:i/>
      <w:sz w:val="16"/>
      <w:shd w:fill="FFFFFF" w:val="clear"/>
    </w:rPr>
  </w:style>
  <w:style w:type="character" w:styleId="61" w:customStyle="1">
    <w:name w:val="Основной текст (6)_"/>
    <w:link w:val="62"/>
    <w:uiPriority w:val="99"/>
    <w:qFormat/>
    <w:rsid w:val="006421b9"/>
    <w:rPr>
      <w:spacing w:val="10"/>
      <w:sz w:val="19"/>
      <w:shd w:fill="FFFFFF" w:val="clear"/>
    </w:rPr>
  </w:style>
  <w:style w:type="character" w:styleId="Style11" w:customStyle="1">
    <w:name w:val="Подпись к таблице_"/>
    <w:link w:val="Style22"/>
    <w:uiPriority w:val="99"/>
    <w:qFormat/>
    <w:rsid w:val="006421b9"/>
    <w:rPr>
      <w:spacing w:val="10"/>
      <w:sz w:val="23"/>
      <w:shd w:fill="FFFFFF" w:val="clear"/>
    </w:rPr>
  </w:style>
  <w:style w:type="character" w:styleId="81" w:customStyle="1">
    <w:name w:val="Основной текст (8)_"/>
    <w:link w:val="82"/>
    <w:uiPriority w:val="99"/>
    <w:qFormat/>
    <w:rsid w:val="006421b9"/>
    <w:rPr>
      <w:rFonts w:ascii="Arial" w:hAnsi="Arial"/>
      <w:sz w:val="23"/>
      <w:shd w:fill="FFFFFF" w:val="clear"/>
    </w:rPr>
  </w:style>
  <w:style w:type="character" w:styleId="10" w:customStyle="1">
    <w:name w:val="Основной текст (10)_"/>
    <w:link w:val="101"/>
    <w:uiPriority w:val="99"/>
    <w:qFormat/>
    <w:rsid w:val="006421b9"/>
    <w:rPr>
      <w:rFonts w:ascii="Consolas" w:hAnsi="Consolas"/>
      <w:w w:val="150"/>
      <w:sz w:val="9"/>
      <w:shd w:fill="FFFFFF" w:val="clear"/>
    </w:rPr>
  </w:style>
  <w:style w:type="character" w:styleId="111" w:customStyle="1">
    <w:name w:val="Основной текст (11)_"/>
    <w:link w:val="112"/>
    <w:uiPriority w:val="99"/>
    <w:qFormat/>
    <w:rsid w:val="006421b9"/>
    <w:rPr>
      <w:sz w:val="8"/>
      <w:shd w:fill="FFFFFF" w:val="clear"/>
    </w:rPr>
  </w:style>
  <w:style w:type="character" w:styleId="12" w:customStyle="1">
    <w:name w:val="Основной текст (12)_"/>
    <w:link w:val="121"/>
    <w:uiPriority w:val="99"/>
    <w:qFormat/>
    <w:rsid w:val="006421b9"/>
    <w:rPr>
      <w:sz w:val="8"/>
      <w:shd w:fill="FFFFFF" w:val="clear"/>
    </w:rPr>
  </w:style>
  <w:style w:type="character" w:styleId="24" w:customStyle="1">
    <w:name w:val="Подпись к таблице (2)_"/>
    <w:link w:val="27"/>
    <w:uiPriority w:val="99"/>
    <w:qFormat/>
    <w:rsid w:val="006421b9"/>
    <w:rPr>
      <w:spacing w:val="10"/>
      <w:sz w:val="21"/>
      <w:shd w:fill="FFFFFF" w:val="clear"/>
    </w:rPr>
  </w:style>
  <w:style w:type="character" w:styleId="14" w:customStyle="1">
    <w:name w:val="Основной текст (14)_"/>
    <w:link w:val="141"/>
    <w:uiPriority w:val="99"/>
    <w:qFormat/>
    <w:rsid w:val="006421b9"/>
    <w:rPr>
      <w:sz w:val="13"/>
      <w:shd w:fill="FFFFFF" w:val="clear"/>
    </w:rPr>
  </w:style>
  <w:style w:type="character" w:styleId="91" w:customStyle="1">
    <w:name w:val="Основной текст (9)_"/>
    <w:link w:val="92"/>
    <w:uiPriority w:val="99"/>
    <w:qFormat/>
    <w:rsid w:val="006421b9"/>
    <w:rPr>
      <w:spacing w:val="10"/>
      <w:shd w:fill="FFFFFF" w:val="clear"/>
    </w:rPr>
  </w:style>
  <w:style w:type="character" w:styleId="17" w:customStyle="1">
    <w:name w:val="Основной текст (17)_"/>
    <w:link w:val="171"/>
    <w:uiPriority w:val="99"/>
    <w:qFormat/>
    <w:rsid w:val="006421b9"/>
    <w:rPr>
      <w:i/>
      <w:sz w:val="21"/>
      <w:shd w:fill="FFFFFF" w:val="clear"/>
    </w:rPr>
  </w:style>
  <w:style w:type="character" w:styleId="18" w:customStyle="1">
    <w:name w:val="Основной текст (18)_"/>
    <w:link w:val="181"/>
    <w:uiPriority w:val="99"/>
    <w:qFormat/>
    <w:rsid w:val="006421b9"/>
    <w:rPr>
      <w:rFonts w:ascii="Arial" w:hAnsi="Arial"/>
      <w:sz w:val="23"/>
      <w:shd w:fill="FFFFFF" w:val="clear"/>
    </w:rPr>
  </w:style>
  <w:style w:type="character" w:styleId="19" w:customStyle="1">
    <w:name w:val="Основной текст (19)_"/>
    <w:link w:val="191"/>
    <w:uiPriority w:val="99"/>
    <w:qFormat/>
    <w:rsid w:val="006421b9"/>
    <w:rPr>
      <w:shd w:fill="FFFFFF" w:val="clear"/>
    </w:rPr>
  </w:style>
  <w:style w:type="character" w:styleId="20" w:customStyle="1">
    <w:name w:val="Основной текст (20)_"/>
    <w:link w:val="201"/>
    <w:uiPriority w:val="99"/>
    <w:qFormat/>
    <w:rsid w:val="006421b9"/>
    <w:rPr>
      <w:sz w:val="53"/>
      <w:shd w:fill="FFFFFF" w:val="clear"/>
    </w:rPr>
  </w:style>
  <w:style w:type="character" w:styleId="211" w:customStyle="1">
    <w:name w:val="Основной текст (21)_"/>
    <w:link w:val="212"/>
    <w:uiPriority w:val="99"/>
    <w:qFormat/>
    <w:rsid w:val="006421b9"/>
    <w:rPr>
      <w:sz w:val="11"/>
      <w:shd w:fill="FFFFFF" w:val="clear"/>
    </w:rPr>
  </w:style>
  <w:style w:type="character" w:styleId="25" w:customStyle="1">
    <w:name w:val="Заголовок №2_"/>
    <w:link w:val="28"/>
    <w:uiPriority w:val="99"/>
    <w:qFormat/>
    <w:rsid w:val="006421b9"/>
    <w:rPr>
      <w:spacing w:val="10"/>
      <w:sz w:val="23"/>
      <w:shd w:fill="FFFFFF" w:val="clear"/>
    </w:rPr>
  </w:style>
  <w:style w:type="character" w:styleId="221" w:customStyle="1">
    <w:name w:val="Заголовок №2 (2)_"/>
    <w:link w:val="222"/>
    <w:uiPriority w:val="99"/>
    <w:qFormat/>
    <w:rsid w:val="006421b9"/>
    <w:rPr>
      <w:shd w:fill="FFFFFF" w:val="clear"/>
    </w:rPr>
  </w:style>
  <w:style w:type="character" w:styleId="Style12" w:customStyle="1">
    <w:name w:val="Текст выноски Знак"/>
    <w:basedOn w:val="DefaultParagraphFont"/>
    <w:link w:val="BalloonText"/>
    <w:uiPriority w:val="99"/>
    <w:semiHidden/>
    <w:qFormat/>
    <w:rsid w:val="006421b9"/>
    <w:rPr>
      <w:rFonts w:ascii="Tahoma" w:hAnsi="Tahoma" w:cs="Tahoma"/>
      <w:sz w:val="16"/>
      <w:szCs w:val="16"/>
    </w:rPr>
  </w:style>
  <w:style w:type="character" w:styleId="Style13" w:customStyle="1">
    <w:name w:val="Название Знак"/>
    <w:basedOn w:val="DefaultParagraphFont"/>
    <w:uiPriority w:val="99"/>
    <w:qFormat/>
    <w:rsid w:val="006421b9"/>
    <w:rPr>
      <w:sz w:val="28"/>
      <w:szCs w:val="28"/>
    </w:rPr>
  </w:style>
  <w:style w:type="character" w:styleId="TitleChar" w:customStyle="1">
    <w:name w:val="Title Char"/>
    <w:basedOn w:val="DefaultParagraphFont"/>
    <w:uiPriority w:val="99"/>
    <w:qFormat/>
    <w:rsid w:val="006421b9"/>
    <w:rPr>
      <w:sz w:val="32"/>
      <w:lang w:val="ru-RU" w:eastAsia="ru-RU"/>
    </w:rPr>
  </w:style>
  <w:style w:type="character" w:styleId="33" w:customStyle="1">
    <w:name w:val="Основной текст 3 Знак"/>
    <w:basedOn w:val="DefaultParagraphFont"/>
    <w:link w:val="BodyText3"/>
    <w:uiPriority w:val="99"/>
    <w:qFormat/>
    <w:rsid w:val="006421b9"/>
    <w:rPr>
      <w:i/>
      <w:iCs/>
      <w:sz w:val="28"/>
      <w:szCs w:val="28"/>
    </w:rPr>
  </w:style>
  <w:style w:type="character" w:styleId="HTML" w:customStyle="1">
    <w:name w:val="Стандартный HTML Знак"/>
    <w:basedOn w:val="DefaultParagraphFont"/>
    <w:link w:val="HTMLPreformatted"/>
    <w:uiPriority w:val="99"/>
    <w:qFormat/>
    <w:rsid w:val="006421b9"/>
    <w:rPr>
      <w:rFonts w:ascii="Arial Unicode MS" w:hAnsi="Arial Unicode MS" w:cs="Arial Unicode MS"/>
    </w:rPr>
  </w:style>
  <w:style w:type="character" w:styleId="Strong">
    <w:name w:val="Strong"/>
    <w:basedOn w:val="DefaultParagraphFont"/>
    <w:uiPriority w:val="99"/>
    <w:qFormat/>
    <w:rsid w:val="006421b9"/>
    <w:rPr>
      <w:rFonts w:cs="Times New Roman"/>
      <w:b/>
    </w:rPr>
  </w:style>
  <w:style w:type="character" w:styleId="Apple-converted-space" w:customStyle="1">
    <w:name w:val="apple-converted-space"/>
    <w:basedOn w:val="DefaultParagraphFont"/>
    <w:uiPriority w:val="99"/>
    <w:qFormat/>
    <w:rsid w:val="006421b9"/>
    <w:rPr>
      <w:rFonts w:cs="Times New Roman"/>
    </w:rPr>
  </w:style>
  <w:style w:type="character" w:styleId="FontStyle14" w:customStyle="1">
    <w:name w:val="Font Style14"/>
    <w:uiPriority w:val="99"/>
    <w:qFormat/>
    <w:rsid w:val="006421b9"/>
    <w:rPr>
      <w:rFonts w:ascii="Times New Roman" w:hAnsi="Times New Roman"/>
      <w:sz w:val="26"/>
    </w:rPr>
  </w:style>
  <w:style w:type="character" w:styleId="231" w:customStyle="1">
    <w:name w:val="Знак Знак23"/>
    <w:uiPriority w:val="99"/>
    <w:qFormat/>
    <w:rsid w:val="006421b9"/>
    <w:rPr>
      <w:rFonts w:ascii="Arial" w:hAnsi="Arial"/>
      <w:b/>
      <w:sz w:val="24"/>
      <w:lang w:val="ru-RU" w:eastAsia="ru-RU"/>
    </w:rPr>
  </w:style>
  <w:style w:type="character" w:styleId="Style14" w:customStyle="1">
    <w:name w:val="Основной текст_"/>
    <w:link w:val="29"/>
    <w:uiPriority w:val="99"/>
    <w:qFormat/>
    <w:rsid w:val="006421b9"/>
    <w:rPr>
      <w:spacing w:val="1"/>
      <w:shd w:fill="FFFFFF" w:val="clear"/>
    </w:rPr>
  </w:style>
  <w:style w:type="character" w:styleId="Style15" w:customStyle="1">
    <w:name w:val="Текст сноски Знак"/>
    <w:basedOn w:val="DefaultParagraphFont"/>
    <w:uiPriority w:val="99"/>
    <w:qFormat/>
    <w:rsid w:val="006421b9"/>
    <w:rPr>
      <w:lang w:eastAsia="zh-CN"/>
    </w:rPr>
  </w:style>
  <w:style w:type="character" w:styleId="CharChar" w:customStyle="1">
    <w:name w:val="Обычный Char Char"/>
    <w:link w:val="113"/>
    <w:uiPriority w:val="99"/>
    <w:qFormat/>
    <w:rsid w:val="006421b9"/>
    <w:rPr>
      <w:rFonts w:ascii="Calibri" w:hAnsi="Calibri"/>
      <w:sz w:val="24"/>
      <w:szCs w:val="24"/>
    </w:rPr>
  </w:style>
  <w:style w:type="character" w:styleId="Textspanview" w:customStyle="1">
    <w:name w:val="textspanview"/>
    <w:basedOn w:val="DefaultParagraphFont"/>
    <w:uiPriority w:val="99"/>
    <w:qFormat/>
    <w:rsid w:val="006421b9"/>
    <w:rPr>
      <w:rFonts w:cs="Times New Roman"/>
    </w:rPr>
  </w:style>
  <w:style w:type="character" w:styleId="Blk" w:customStyle="1">
    <w:name w:val="blk"/>
    <w:basedOn w:val="DefaultParagraphFont"/>
    <w:uiPriority w:val="99"/>
    <w:qFormat/>
    <w:rsid w:val="006421b9"/>
    <w:rPr>
      <w:rFonts w:cs="Times New Roman"/>
    </w:rPr>
  </w:style>
  <w:style w:type="character" w:styleId="Pagenumber">
    <w:name w:val="page number"/>
    <w:basedOn w:val="DefaultParagraphFont"/>
    <w:uiPriority w:val="99"/>
    <w:qFormat/>
    <w:rsid w:val="006421b9"/>
    <w:rPr>
      <w:rFonts w:cs="Times New Roman"/>
    </w:rPr>
  </w:style>
  <w:style w:type="character" w:styleId="Style16" w:customStyle="1">
    <w:name w:val="Обычный (веб) Знак"/>
    <w:link w:val="NormalWeb"/>
    <w:uiPriority w:val="99"/>
    <w:qFormat/>
    <w:rsid w:val="00225ac4"/>
    <w:rPr>
      <w:sz w:val="24"/>
      <w:szCs w:val="24"/>
    </w:rPr>
  </w:style>
  <w:style w:type="paragraph" w:styleId="Style17">
    <w:name w:val="Заголовок"/>
    <w:basedOn w:val="Normal"/>
    <w:next w:val="BodyText"/>
    <w:qFormat/>
    <w:pPr>
      <w:keepNext w:val="true"/>
      <w:spacing w:before="240" w:after="120"/>
    </w:pPr>
    <w:rPr>
      <w:rFonts w:ascii="Open Sans" w:hAnsi="Open Sans" w:eastAsia="Tahoma" w:cs="Droid Sans Devanagari"/>
      <w:sz w:val="28"/>
      <w:szCs w:val="28"/>
    </w:rPr>
  </w:style>
  <w:style w:type="paragraph" w:styleId="BodyText">
    <w:name w:val="Body Text"/>
    <w:basedOn w:val="Normal"/>
    <w:link w:val="Style5"/>
    <w:uiPriority w:val="99"/>
    <w:rsid w:val="006421b9"/>
    <w:pPr>
      <w:jc w:val="both"/>
    </w:pPr>
    <w:rPr>
      <w:rFonts w:ascii="Times New Roman CYR" w:hAnsi="Times New Roman CYR" w:cs="Times New Roman CYR"/>
      <w:sz w:val="20"/>
      <w:szCs w:val="20"/>
    </w:rPr>
  </w:style>
  <w:style w:type="paragraph" w:styleId="List">
    <w:name w:val="List"/>
    <w:basedOn w:val="BodyText"/>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Style18">
    <w:name w:val="Указатель"/>
    <w:basedOn w:val="Normal"/>
    <w:qFormat/>
    <w:pPr>
      <w:suppressLineNumbers/>
    </w:pPr>
    <w:rPr>
      <w:rFonts w:cs="Droid Sans Devanagari"/>
    </w:rPr>
  </w:style>
  <w:style w:type="paragraph" w:styleId="ConsTitle" w:customStyle="1">
    <w:name w:val="ConsTitle"/>
    <w:uiPriority w:val="99"/>
    <w:qFormat/>
    <w:rsid w:val="006421b9"/>
    <w:pPr>
      <w:widowControl w:val="false"/>
      <w:suppressAutoHyphens w:val="true"/>
      <w:bidi w:val="0"/>
      <w:snapToGrid w:val="false"/>
      <w:spacing w:before="0" w:after="0"/>
      <w:jc w:val="left"/>
    </w:pPr>
    <w:rPr>
      <w:rFonts w:ascii="Arial" w:hAnsi="Arial" w:eastAsia="Times New Roman" w:cs="Arial"/>
      <w:b/>
      <w:bCs/>
      <w:color w:val="auto"/>
      <w:kern w:val="0"/>
      <w:sz w:val="16"/>
      <w:szCs w:val="16"/>
      <w:lang w:val="ru-RU" w:eastAsia="ru-RU" w:bidi="ar-SA"/>
    </w:rPr>
  </w:style>
  <w:style w:type="paragraph" w:styleId="Style31" w:customStyle="1">
    <w:name w:val="Style3"/>
    <w:basedOn w:val="Normal"/>
    <w:uiPriority w:val="99"/>
    <w:qFormat/>
    <w:rsid w:val="006421b9"/>
    <w:pPr/>
    <w:rPr/>
  </w:style>
  <w:style w:type="paragraph" w:styleId="Style41" w:customStyle="1">
    <w:name w:val="Style4"/>
    <w:basedOn w:val="Normal"/>
    <w:uiPriority w:val="99"/>
    <w:qFormat/>
    <w:rsid w:val="006421b9"/>
    <w:pPr>
      <w:jc w:val="center"/>
    </w:pPr>
    <w:rPr/>
  </w:style>
  <w:style w:type="paragraph" w:styleId="Style61" w:customStyle="1">
    <w:name w:val="Style6"/>
    <w:basedOn w:val="Normal"/>
    <w:uiPriority w:val="99"/>
    <w:qFormat/>
    <w:rsid w:val="006421b9"/>
    <w:pPr/>
    <w:rPr/>
  </w:style>
  <w:style w:type="paragraph" w:styleId="Style111" w:customStyle="1">
    <w:name w:val="Style11"/>
    <w:basedOn w:val="Normal"/>
    <w:uiPriority w:val="99"/>
    <w:qFormat/>
    <w:rsid w:val="006421b9"/>
    <w:pPr>
      <w:spacing w:lineRule="exact" w:line="279"/>
      <w:ind w:firstLine="582"/>
      <w:jc w:val="both"/>
    </w:pPr>
    <w:rPr/>
  </w:style>
  <w:style w:type="paragraph" w:styleId="Style19" w:customStyle="1">
    <w:name w:val="Style19"/>
    <w:basedOn w:val="Normal"/>
    <w:uiPriority w:val="99"/>
    <w:qFormat/>
    <w:rsid w:val="006421b9"/>
    <w:pPr>
      <w:spacing w:lineRule="exact" w:line="279"/>
      <w:ind w:firstLine="738"/>
      <w:jc w:val="both"/>
    </w:pPr>
    <w:rPr/>
  </w:style>
  <w:style w:type="paragraph" w:styleId="34" w:customStyle="1">
    <w:name w:val="Стиль3 Знак Знак"/>
    <w:basedOn w:val="BodyTextIndent2"/>
    <w:uiPriority w:val="99"/>
    <w:qFormat/>
    <w:rsid w:val="006421b9"/>
    <w:pPr>
      <w:tabs>
        <w:tab w:val="clear" w:pos="708"/>
        <w:tab w:val="left" w:pos="227" w:leader="none"/>
      </w:tabs>
      <w:spacing w:lineRule="auto" w:line="240" w:before="0" w:after="0"/>
      <w:ind w:left="0"/>
      <w:jc w:val="both"/>
      <w:textAlignment w:val="baseline"/>
    </w:pPr>
    <w:rPr>
      <w:szCs w:val="20"/>
    </w:rPr>
  </w:style>
  <w:style w:type="paragraph" w:styleId="BodyTextIndent2">
    <w:name w:val="Body Text Indent 2"/>
    <w:basedOn w:val="Normal"/>
    <w:link w:val="21"/>
    <w:uiPriority w:val="99"/>
    <w:qFormat/>
    <w:rsid w:val="006421b9"/>
    <w:pPr>
      <w:spacing w:lineRule="auto" w:line="480" w:before="0" w:after="120"/>
      <w:ind w:left="283"/>
    </w:pPr>
    <w:rPr/>
  </w:style>
  <w:style w:type="paragraph" w:styleId="35" w:customStyle="1">
    <w:name w:val="Стиль3"/>
    <w:basedOn w:val="BodyTextIndent2"/>
    <w:uiPriority w:val="99"/>
    <w:qFormat/>
    <w:rsid w:val="006421b9"/>
    <w:pPr>
      <w:tabs>
        <w:tab w:val="clear" w:pos="708"/>
        <w:tab w:val="left" w:pos="1307" w:leader="none"/>
      </w:tabs>
      <w:spacing w:lineRule="auto" w:line="240" w:before="0" w:after="0"/>
      <w:ind w:left="1080"/>
      <w:jc w:val="both"/>
      <w:textAlignment w:val="baseline"/>
    </w:pPr>
    <w:rPr>
      <w:szCs w:val="20"/>
    </w:rPr>
  </w:style>
  <w:style w:type="paragraph" w:styleId="Style121" w:customStyle="1">
    <w:name w:val="Style12"/>
    <w:basedOn w:val="Normal"/>
    <w:uiPriority w:val="99"/>
    <w:qFormat/>
    <w:rsid w:val="006421b9"/>
    <w:pPr>
      <w:spacing w:lineRule="exact" w:line="279"/>
      <w:jc w:val="both"/>
    </w:pPr>
    <w:rPr/>
  </w:style>
  <w:style w:type="paragraph" w:styleId="Style30" w:customStyle="1">
    <w:name w:val="Style30"/>
    <w:basedOn w:val="Normal"/>
    <w:uiPriority w:val="99"/>
    <w:qFormat/>
    <w:rsid w:val="006421b9"/>
    <w:pPr>
      <w:spacing w:lineRule="exact" w:line="252"/>
    </w:pPr>
    <w:rPr/>
  </w:style>
  <w:style w:type="paragraph" w:styleId="Style311" w:customStyle="1">
    <w:name w:val="Style31"/>
    <w:basedOn w:val="Normal"/>
    <w:uiPriority w:val="99"/>
    <w:qFormat/>
    <w:rsid w:val="006421b9"/>
    <w:pPr>
      <w:spacing w:lineRule="exact" w:line="276"/>
    </w:pPr>
    <w:rPr/>
  </w:style>
  <w:style w:type="paragraph" w:styleId="Style33" w:customStyle="1">
    <w:name w:val="Style33"/>
    <w:basedOn w:val="Normal"/>
    <w:uiPriority w:val="99"/>
    <w:qFormat/>
    <w:rsid w:val="006421b9"/>
    <w:pPr>
      <w:spacing w:lineRule="exact" w:line="276"/>
    </w:pPr>
    <w:rPr/>
  </w:style>
  <w:style w:type="paragraph" w:styleId="Style20">
    <w:name w:val="Колонтитул"/>
    <w:basedOn w:val="Normal"/>
    <w:qFormat/>
    <w:pPr/>
    <w:rPr/>
  </w:style>
  <w:style w:type="paragraph" w:styleId="Header">
    <w:name w:val="Header"/>
    <w:basedOn w:val="Normal"/>
    <w:link w:val="Style6"/>
    <w:uiPriority w:val="99"/>
    <w:rsid w:val="006421b9"/>
    <w:pPr>
      <w:tabs>
        <w:tab w:val="clear" w:pos="708"/>
        <w:tab w:val="center" w:pos="4677" w:leader="none"/>
        <w:tab w:val="right" w:pos="9355" w:leader="none"/>
      </w:tabs>
    </w:pPr>
    <w:rPr/>
  </w:style>
  <w:style w:type="paragraph" w:styleId="Footer">
    <w:name w:val="Footer"/>
    <w:basedOn w:val="Normal"/>
    <w:link w:val="Style7"/>
    <w:uiPriority w:val="99"/>
    <w:rsid w:val="006421b9"/>
    <w:pPr>
      <w:tabs>
        <w:tab w:val="clear" w:pos="708"/>
        <w:tab w:val="center" w:pos="4677" w:leader="none"/>
        <w:tab w:val="right" w:pos="9355" w:leader="none"/>
      </w:tabs>
    </w:pPr>
    <w:rPr/>
  </w:style>
  <w:style w:type="paragraph" w:styleId="BodyTextIndent">
    <w:name w:val="Body Text Indent"/>
    <w:basedOn w:val="Normal"/>
    <w:link w:val="Style8"/>
    <w:uiPriority w:val="99"/>
    <w:rsid w:val="006421b9"/>
    <w:pPr>
      <w:widowControl/>
      <w:spacing w:before="0" w:after="120"/>
      <w:ind w:left="283"/>
    </w:pPr>
    <w:rPr>
      <w:rFonts w:ascii="Times New Roman CYR" w:hAnsi="Times New Roman CYR"/>
    </w:rPr>
  </w:style>
  <w:style w:type="paragraph" w:styleId="PlainText">
    <w:name w:val="Plain Text"/>
    <w:basedOn w:val="Normal"/>
    <w:link w:val="Style9"/>
    <w:uiPriority w:val="99"/>
    <w:qFormat/>
    <w:rsid w:val="006421b9"/>
    <w:pPr>
      <w:widowControl/>
      <w:overflowPunct w:val="false"/>
      <w:textAlignment w:val="baseline"/>
    </w:pPr>
    <w:rPr>
      <w:rFonts w:ascii="Courier New" w:hAnsi="Courier New" w:cs="Courier New"/>
      <w:sz w:val="20"/>
      <w:szCs w:val="20"/>
    </w:rPr>
  </w:style>
  <w:style w:type="paragraph" w:styleId="TOC1">
    <w:name w:val="TOC 1"/>
    <w:basedOn w:val="Normal"/>
    <w:next w:val="Normal"/>
    <w:autoRedefine/>
    <w:uiPriority w:val="99"/>
    <w:semiHidden/>
    <w:rsid w:val="006421b9"/>
    <w:pPr/>
    <w:rPr/>
  </w:style>
  <w:style w:type="paragraph" w:styleId="TOC2">
    <w:name w:val="TOC 2"/>
    <w:basedOn w:val="Normal"/>
    <w:next w:val="Normal"/>
    <w:autoRedefine/>
    <w:uiPriority w:val="99"/>
    <w:semiHidden/>
    <w:rsid w:val="006421b9"/>
    <w:pPr>
      <w:ind w:left="240"/>
    </w:pPr>
    <w:rPr/>
  </w:style>
  <w:style w:type="paragraph" w:styleId="TOC3">
    <w:name w:val="TOC 3"/>
    <w:basedOn w:val="Normal"/>
    <w:next w:val="Normal"/>
    <w:autoRedefine/>
    <w:uiPriority w:val="99"/>
    <w:semiHidden/>
    <w:rsid w:val="006421b9"/>
    <w:pPr>
      <w:ind w:left="480"/>
    </w:pPr>
    <w:rPr/>
  </w:style>
  <w:style w:type="paragraph" w:styleId="BodyText2">
    <w:name w:val="Body Text 2"/>
    <w:basedOn w:val="Normal"/>
    <w:link w:val="22"/>
    <w:uiPriority w:val="99"/>
    <w:qFormat/>
    <w:rsid w:val="006421b9"/>
    <w:pPr>
      <w:spacing w:lineRule="auto" w:line="480" w:before="0" w:after="120"/>
    </w:pPr>
    <w:rPr/>
  </w:style>
  <w:style w:type="paragraph" w:styleId="BodyTextIndent3">
    <w:name w:val="Body Text Indent 3"/>
    <w:basedOn w:val="Normal"/>
    <w:link w:val="31"/>
    <w:uiPriority w:val="99"/>
    <w:qFormat/>
    <w:rsid w:val="006421b9"/>
    <w:pPr>
      <w:widowControl/>
      <w:spacing w:before="0" w:after="120"/>
      <w:ind w:left="283"/>
    </w:pPr>
    <w:rPr>
      <w:sz w:val="16"/>
      <w:szCs w:val="20"/>
    </w:rPr>
  </w:style>
  <w:style w:type="paragraph" w:styleId="Style21" w:customStyle="1">
    <w:name w:val="Подраздел"/>
    <w:basedOn w:val="Normal"/>
    <w:uiPriority w:val="99"/>
    <w:semiHidden/>
    <w:qFormat/>
    <w:rsid w:val="006421b9"/>
    <w:pPr>
      <w:widowControl/>
      <w:suppressAutoHyphens w:val="true"/>
      <w:spacing w:before="240" w:after="120"/>
      <w:jc w:val="center"/>
    </w:pPr>
    <w:rPr>
      <w:rFonts w:ascii="TimesDL" w:hAnsi="TimesDL"/>
      <w:b/>
      <w:smallCaps/>
      <w:spacing w:val="-2"/>
      <w:szCs w:val="20"/>
    </w:rPr>
  </w:style>
  <w:style w:type="paragraph" w:styleId="ConsPlusNormal1" w:customStyle="1">
    <w:name w:val="ConsPlusNormal"/>
    <w:link w:val="ConsPlusNormal"/>
    <w:qFormat/>
    <w:rsid w:val="006421b9"/>
    <w:pPr>
      <w:widowControl w:val="false"/>
      <w:suppressAutoHyphens w:val="true"/>
      <w:bidi w:val="0"/>
      <w:spacing w:before="0" w:after="0"/>
      <w:ind w:firstLine="720"/>
      <w:jc w:val="left"/>
    </w:pPr>
    <w:rPr>
      <w:rFonts w:ascii="Arial" w:hAnsi="Arial" w:eastAsia="Times New Roman" w:cs="Arial"/>
      <w:color w:val="auto"/>
      <w:kern w:val="0"/>
      <w:sz w:val="22"/>
      <w:szCs w:val="22"/>
      <w:lang w:val="ru-RU" w:eastAsia="ru-RU" w:bidi="ar-SA"/>
    </w:rPr>
  </w:style>
  <w:style w:type="paragraph" w:styleId="42" w:customStyle="1">
    <w:name w:val="Основной текст (4)"/>
    <w:basedOn w:val="Normal"/>
    <w:link w:val="41"/>
    <w:uiPriority w:val="99"/>
    <w:qFormat/>
    <w:rsid w:val="006421b9"/>
    <w:pPr>
      <w:widowControl/>
      <w:shd w:val="clear" w:color="auto" w:fill="FFFFFF"/>
      <w:spacing w:lineRule="atLeast" w:line="240"/>
    </w:pPr>
    <w:rPr>
      <w:i/>
      <w:sz w:val="23"/>
      <w:szCs w:val="20"/>
      <w:shd w:fill="FFFFFF" w:val="clear"/>
    </w:rPr>
  </w:style>
  <w:style w:type="paragraph" w:styleId="13" w:customStyle="1">
    <w:name w:val="Заголовок №1"/>
    <w:basedOn w:val="Normal"/>
    <w:link w:val="11"/>
    <w:uiPriority w:val="99"/>
    <w:qFormat/>
    <w:rsid w:val="006421b9"/>
    <w:pPr>
      <w:widowControl/>
      <w:shd w:val="clear" w:color="auto" w:fill="FFFFFF"/>
      <w:spacing w:lineRule="atLeast" w:line="240" w:before="0" w:after="660"/>
      <w:jc w:val="center"/>
      <w:outlineLvl w:val="0"/>
    </w:pPr>
    <w:rPr>
      <w:spacing w:val="10"/>
      <w:sz w:val="23"/>
      <w:szCs w:val="20"/>
      <w:shd w:fill="FFFFFF" w:val="clear"/>
    </w:rPr>
  </w:style>
  <w:style w:type="paragraph" w:styleId="72" w:customStyle="1">
    <w:name w:val="Основной текст (7)"/>
    <w:basedOn w:val="Normal"/>
    <w:link w:val="71"/>
    <w:uiPriority w:val="99"/>
    <w:qFormat/>
    <w:rsid w:val="006421b9"/>
    <w:pPr>
      <w:widowControl/>
      <w:shd w:val="clear" w:color="auto" w:fill="FFFFFF"/>
      <w:spacing w:lineRule="atLeast" w:line="240" w:before="660" w:after="300"/>
    </w:pPr>
    <w:rPr>
      <w:b/>
      <w:sz w:val="20"/>
      <w:szCs w:val="20"/>
      <w:shd w:fill="FFFFFF" w:val="clear"/>
    </w:rPr>
  </w:style>
  <w:style w:type="paragraph" w:styleId="36" w:customStyle="1">
    <w:name w:val="Основной текст (3)"/>
    <w:basedOn w:val="Normal"/>
    <w:link w:val="32"/>
    <w:uiPriority w:val="99"/>
    <w:qFormat/>
    <w:rsid w:val="006421b9"/>
    <w:pPr>
      <w:widowControl/>
      <w:shd w:val="clear" w:color="auto" w:fill="FFFFFF"/>
      <w:spacing w:lineRule="atLeast" w:line="240"/>
    </w:pPr>
    <w:rPr>
      <w:rFonts w:ascii="Arial" w:hAnsi="Arial" w:eastAsia="Calibri"/>
      <w:sz w:val="21"/>
      <w:szCs w:val="21"/>
    </w:rPr>
  </w:style>
  <w:style w:type="paragraph" w:styleId="26" w:customStyle="1">
    <w:name w:val="Основной текст (2)"/>
    <w:basedOn w:val="Normal"/>
    <w:link w:val="23"/>
    <w:qFormat/>
    <w:rsid w:val="006421b9"/>
    <w:pPr>
      <w:widowControl/>
      <w:shd w:val="clear" w:color="auto" w:fill="FFFFFF"/>
      <w:spacing w:lineRule="atLeast" w:line="240"/>
    </w:pPr>
    <w:rPr>
      <w:spacing w:val="10"/>
      <w:sz w:val="23"/>
      <w:szCs w:val="20"/>
      <w:shd w:fill="FFFFFF" w:val="clear"/>
    </w:rPr>
  </w:style>
  <w:style w:type="paragraph" w:styleId="52" w:customStyle="1">
    <w:name w:val="Основной текст (5)"/>
    <w:basedOn w:val="Normal"/>
    <w:link w:val="51"/>
    <w:uiPriority w:val="99"/>
    <w:qFormat/>
    <w:rsid w:val="006421b9"/>
    <w:pPr>
      <w:widowControl/>
      <w:shd w:val="clear" w:color="auto" w:fill="FFFFFF"/>
      <w:spacing w:lineRule="atLeast" w:line="240"/>
    </w:pPr>
    <w:rPr>
      <w:rFonts w:ascii="Arial" w:hAnsi="Arial"/>
      <w:i/>
      <w:sz w:val="16"/>
      <w:szCs w:val="20"/>
      <w:shd w:fill="FFFFFF" w:val="clear"/>
    </w:rPr>
  </w:style>
  <w:style w:type="paragraph" w:styleId="62" w:customStyle="1">
    <w:name w:val="Основной текст (6)"/>
    <w:basedOn w:val="Normal"/>
    <w:link w:val="61"/>
    <w:uiPriority w:val="99"/>
    <w:qFormat/>
    <w:rsid w:val="006421b9"/>
    <w:pPr>
      <w:widowControl/>
      <w:shd w:val="clear" w:color="auto" w:fill="FFFFFF"/>
      <w:spacing w:lineRule="exact" w:line="240"/>
    </w:pPr>
    <w:rPr>
      <w:spacing w:val="10"/>
      <w:sz w:val="19"/>
      <w:szCs w:val="20"/>
      <w:shd w:fill="FFFFFF" w:val="clear"/>
    </w:rPr>
  </w:style>
  <w:style w:type="paragraph" w:styleId="Style22" w:customStyle="1">
    <w:name w:val="Подпись к таблице"/>
    <w:basedOn w:val="Normal"/>
    <w:link w:val="Style11"/>
    <w:uiPriority w:val="99"/>
    <w:qFormat/>
    <w:rsid w:val="006421b9"/>
    <w:pPr>
      <w:widowControl/>
      <w:shd w:val="clear" w:color="auto" w:fill="FFFFFF"/>
      <w:spacing w:lineRule="atLeast" w:line="240"/>
    </w:pPr>
    <w:rPr>
      <w:spacing w:val="10"/>
      <w:sz w:val="23"/>
      <w:szCs w:val="20"/>
      <w:shd w:fill="FFFFFF" w:val="clear"/>
    </w:rPr>
  </w:style>
  <w:style w:type="paragraph" w:styleId="82" w:customStyle="1">
    <w:name w:val="Основной текст (8)"/>
    <w:basedOn w:val="Normal"/>
    <w:link w:val="81"/>
    <w:uiPriority w:val="99"/>
    <w:qFormat/>
    <w:rsid w:val="006421b9"/>
    <w:pPr>
      <w:widowControl/>
      <w:shd w:val="clear" w:color="auto" w:fill="FFFFFF"/>
      <w:spacing w:lineRule="atLeast" w:line="240" w:before="0" w:after="60"/>
      <w:jc w:val="right"/>
    </w:pPr>
    <w:rPr>
      <w:rFonts w:ascii="Arial" w:hAnsi="Arial"/>
      <w:sz w:val="23"/>
      <w:szCs w:val="20"/>
      <w:shd w:fill="FFFFFF" w:val="clear"/>
    </w:rPr>
  </w:style>
  <w:style w:type="paragraph" w:styleId="101" w:customStyle="1">
    <w:name w:val="Основной текст (10)"/>
    <w:basedOn w:val="Normal"/>
    <w:link w:val="10"/>
    <w:uiPriority w:val="99"/>
    <w:qFormat/>
    <w:rsid w:val="006421b9"/>
    <w:pPr>
      <w:widowControl/>
      <w:shd w:val="clear" w:color="auto" w:fill="FFFFFF"/>
      <w:spacing w:lineRule="atLeast" w:line="240"/>
      <w:jc w:val="right"/>
    </w:pPr>
    <w:rPr>
      <w:rFonts w:ascii="Consolas" w:hAnsi="Consolas"/>
      <w:w w:val="150"/>
      <w:sz w:val="9"/>
      <w:szCs w:val="20"/>
      <w:shd w:fill="FFFFFF" w:val="clear"/>
    </w:rPr>
  </w:style>
  <w:style w:type="paragraph" w:styleId="112" w:customStyle="1">
    <w:name w:val="Основной текст (11)"/>
    <w:basedOn w:val="Normal"/>
    <w:link w:val="111"/>
    <w:uiPriority w:val="99"/>
    <w:qFormat/>
    <w:rsid w:val="006421b9"/>
    <w:pPr>
      <w:widowControl/>
      <w:shd w:val="clear" w:color="auto" w:fill="FFFFFF"/>
      <w:spacing w:lineRule="atLeast" w:line="240"/>
    </w:pPr>
    <w:rPr>
      <w:sz w:val="8"/>
      <w:szCs w:val="20"/>
      <w:shd w:fill="FFFFFF" w:val="clear"/>
    </w:rPr>
  </w:style>
  <w:style w:type="paragraph" w:styleId="121" w:customStyle="1">
    <w:name w:val="Основной текст (12)"/>
    <w:basedOn w:val="Normal"/>
    <w:link w:val="12"/>
    <w:uiPriority w:val="99"/>
    <w:qFormat/>
    <w:rsid w:val="006421b9"/>
    <w:pPr>
      <w:widowControl/>
      <w:shd w:val="clear" w:color="auto" w:fill="FFFFFF"/>
      <w:spacing w:lineRule="atLeast" w:line="240"/>
    </w:pPr>
    <w:rPr>
      <w:sz w:val="8"/>
      <w:szCs w:val="20"/>
      <w:shd w:fill="FFFFFF" w:val="clear"/>
    </w:rPr>
  </w:style>
  <w:style w:type="paragraph" w:styleId="27" w:customStyle="1">
    <w:name w:val="Подпись к таблице (2)"/>
    <w:basedOn w:val="Normal"/>
    <w:link w:val="24"/>
    <w:uiPriority w:val="99"/>
    <w:qFormat/>
    <w:rsid w:val="006421b9"/>
    <w:pPr>
      <w:widowControl/>
      <w:shd w:val="clear" w:color="auto" w:fill="FFFFFF"/>
      <w:spacing w:lineRule="atLeast" w:line="240"/>
    </w:pPr>
    <w:rPr>
      <w:spacing w:val="10"/>
      <w:sz w:val="21"/>
      <w:szCs w:val="20"/>
      <w:shd w:fill="FFFFFF" w:val="clear"/>
    </w:rPr>
  </w:style>
  <w:style w:type="paragraph" w:styleId="141" w:customStyle="1">
    <w:name w:val="Основной текст (14)"/>
    <w:basedOn w:val="Normal"/>
    <w:link w:val="14"/>
    <w:uiPriority w:val="99"/>
    <w:qFormat/>
    <w:rsid w:val="006421b9"/>
    <w:pPr>
      <w:widowControl/>
      <w:shd w:val="clear" w:color="auto" w:fill="FFFFFF"/>
      <w:spacing w:lineRule="atLeast" w:line="240"/>
      <w:jc w:val="right"/>
    </w:pPr>
    <w:rPr>
      <w:sz w:val="13"/>
      <w:szCs w:val="20"/>
      <w:shd w:fill="FFFFFF" w:val="clear"/>
    </w:rPr>
  </w:style>
  <w:style w:type="paragraph" w:styleId="92" w:customStyle="1">
    <w:name w:val="Основной текст (9)"/>
    <w:basedOn w:val="Normal"/>
    <w:link w:val="91"/>
    <w:uiPriority w:val="99"/>
    <w:qFormat/>
    <w:rsid w:val="006421b9"/>
    <w:pPr>
      <w:widowControl/>
      <w:shd w:val="clear" w:color="auto" w:fill="FFFFFF"/>
      <w:spacing w:lineRule="atLeast" w:line="240"/>
    </w:pPr>
    <w:rPr>
      <w:spacing w:val="10"/>
      <w:sz w:val="20"/>
      <w:szCs w:val="20"/>
      <w:shd w:fill="FFFFFF" w:val="clear"/>
    </w:rPr>
  </w:style>
  <w:style w:type="paragraph" w:styleId="171" w:customStyle="1">
    <w:name w:val="Основной текст (17)"/>
    <w:basedOn w:val="Normal"/>
    <w:link w:val="17"/>
    <w:uiPriority w:val="99"/>
    <w:qFormat/>
    <w:rsid w:val="006421b9"/>
    <w:pPr>
      <w:widowControl/>
      <w:shd w:val="clear" w:color="auto" w:fill="FFFFFF"/>
      <w:spacing w:lineRule="atLeast" w:line="240"/>
      <w:jc w:val="right"/>
    </w:pPr>
    <w:rPr>
      <w:i/>
      <w:sz w:val="21"/>
      <w:szCs w:val="20"/>
      <w:shd w:fill="FFFFFF" w:val="clear"/>
    </w:rPr>
  </w:style>
  <w:style w:type="paragraph" w:styleId="181" w:customStyle="1">
    <w:name w:val="Основной текст (18)"/>
    <w:basedOn w:val="Normal"/>
    <w:link w:val="18"/>
    <w:uiPriority w:val="99"/>
    <w:qFormat/>
    <w:rsid w:val="006421b9"/>
    <w:pPr>
      <w:widowControl/>
      <w:shd w:val="clear" w:color="auto" w:fill="FFFFFF"/>
      <w:spacing w:lineRule="atLeast" w:line="240" w:before="0" w:after="60"/>
    </w:pPr>
    <w:rPr>
      <w:rFonts w:ascii="Arial" w:hAnsi="Arial"/>
      <w:sz w:val="23"/>
      <w:szCs w:val="20"/>
      <w:shd w:fill="FFFFFF" w:val="clear"/>
    </w:rPr>
  </w:style>
  <w:style w:type="paragraph" w:styleId="191" w:customStyle="1">
    <w:name w:val="Основной текст (19)"/>
    <w:basedOn w:val="Normal"/>
    <w:link w:val="19"/>
    <w:uiPriority w:val="99"/>
    <w:qFormat/>
    <w:rsid w:val="006421b9"/>
    <w:pPr>
      <w:widowControl/>
      <w:shd w:val="clear" w:color="auto" w:fill="FFFFFF"/>
      <w:spacing w:lineRule="atLeast" w:line="240"/>
    </w:pPr>
    <w:rPr>
      <w:sz w:val="20"/>
      <w:szCs w:val="20"/>
      <w:shd w:fill="FFFFFF" w:val="clear"/>
    </w:rPr>
  </w:style>
  <w:style w:type="paragraph" w:styleId="201" w:customStyle="1">
    <w:name w:val="Основной текст (20)"/>
    <w:basedOn w:val="Normal"/>
    <w:link w:val="20"/>
    <w:uiPriority w:val="99"/>
    <w:qFormat/>
    <w:rsid w:val="006421b9"/>
    <w:pPr>
      <w:widowControl/>
      <w:shd w:val="clear" w:color="auto" w:fill="FFFFFF"/>
      <w:spacing w:lineRule="atLeast" w:line="240"/>
    </w:pPr>
    <w:rPr>
      <w:sz w:val="53"/>
      <w:szCs w:val="20"/>
      <w:shd w:fill="FFFFFF" w:val="clear"/>
    </w:rPr>
  </w:style>
  <w:style w:type="paragraph" w:styleId="212" w:customStyle="1">
    <w:name w:val="Основной текст (21)"/>
    <w:basedOn w:val="Normal"/>
    <w:link w:val="211"/>
    <w:uiPriority w:val="99"/>
    <w:qFormat/>
    <w:rsid w:val="006421b9"/>
    <w:pPr>
      <w:widowControl/>
      <w:shd w:val="clear" w:color="auto" w:fill="FFFFFF"/>
      <w:spacing w:lineRule="atLeast" w:line="240"/>
    </w:pPr>
    <w:rPr>
      <w:sz w:val="11"/>
      <w:szCs w:val="20"/>
      <w:shd w:fill="FFFFFF" w:val="clear"/>
    </w:rPr>
  </w:style>
  <w:style w:type="paragraph" w:styleId="28" w:customStyle="1">
    <w:name w:val="Заголовок №2"/>
    <w:basedOn w:val="Normal"/>
    <w:link w:val="25"/>
    <w:uiPriority w:val="99"/>
    <w:qFormat/>
    <w:rsid w:val="006421b9"/>
    <w:pPr>
      <w:widowControl/>
      <w:shd w:val="clear" w:color="auto" w:fill="FFFFFF"/>
      <w:spacing w:lineRule="atLeast" w:line="240" w:before="300" w:after="300"/>
      <w:outlineLvl w:val="1"/>
    </w:pPr>
    <w:rPr>
      <w:spacing w:val="10"/>
      <w:sz w:val="23"/>
      <w:szCs w:val="20"/>
      <w:shd w:fill="FFFFFF" w:val="clear"/>
    </w:rPr>
  </w:style>
  <w:style w:type="paragraph" w:styleId="222" w:customStyle="1">
    <w:name w:val="Заголовок №2 (2)"/>
    <w:basedOn w:val="Normal"/>
    <w:link w:val="221"/>
    <w:uiPriority w:val="99"/>
    <w:qFormat/>
    <w:rsid w:val="006421b9"/>
    <w:pPr>
      <w:widowControl/>
      <w:shd w:val="clear" w:color="auto" w:fill="FFFFFF"/>
      <w:spacing w:lineRule="exact" w:line="281"/>
      <w:outlineLvl w:val="1"/>
    </w:pPr>
    <w:rPr>
      <w:sz w:val="20"/>
      <w:szCs w:val="20"/>
      <w:shd w:fill="FFFFFF" w:val="clear"/>
    </w:rPr>
  </w:style>
  <w:style w:type="paragraph" w:styleId="BalloonText">
    <w:name w:val="Balloon Text"/>
    <w:basedOn w:val="Normal"/>
    <w:link w:val="Style12"/>
    <w:uiPriority w:val="99"/>
    <w:semiHidden/>
    <w:qFormat/>
    <w:rsid w:val="006421b9"/>
    <w:pPr/>
    <w:rPr>
      <w:rFonts w:ascii="Tahoma" w:hAnsi="Tahoma" w:cs="Tahoma"/>
      <w:sz w:val="16"/>
      <w:szCs w:val="16"/>
    </w:rPr>
  </w:style>
  <w:style w:type="paragraph" w:styleId="Default" w:customStyle="1">
    <w:name w:val="Default"/>
    <w:uiPriority w:val="99"/>
    <w:qFormat/>
    <w:rsid w:val="006421b9"/>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3" w:customStyle="1">
    <w:name w:val="Таблицы (моноширинный)"/>
    <w:basedOn w:val="Normal"/>
    <w:next w:val="Normal"/>
    <w:uiPriority w:val="99"/>
    <w:qFormat/>
    <w:rsid w:val="006421b9"/>
    <w:pPr>
      <w:widowControl/>
      <w:jc w:val="both"/>
    </w:pPr>
    <w:rPr>
      <w:rFonts w:ascii="Courier New" w:hAnsi="Courier New" w:cs="Courier New"/>
    </w:rPr>
  </w:style>
  <w:style w:type="paragraph" w:styleId="ListParagraph">
    <w:name w:val="List Paragraph"/>
    <w:basedOn w:val="Normal"/>
    <w:uiPriority w:val="34"/>
    <w:qFormat/>
    <w:rsid w:val="006421b9"/>
    <w:pPr>
      <w:widowControl/>
      <w:ind w:left="720"/>
    </w:pPr>
    <w:rPr/>
  </w:style>
  <w:style w:type="paragraph" w:styleId="Title">
    <w:name w:val="Title"/>
    <w:basedOn w:val="Normal"/>
    <w:link w:val="Style13"/>
    <w:uiPriority w:val="99"/>
    <w:qFormat/>
    <w:rsid w:val="006421b9"/>
    <w:pPr>
      <w:spacing w:lineRule="exact" w:line="480"/>
      <w:ind w:left="340" w:right="400"/>
      <w:jc w:val="center"/>
    </w:pPr>
    <w:rPr>
      <w:sz w:val="28"/>
      <w:szCs w:val="28"/>
    </w:rPr>
  </w:style>
  <w:style w:type="paragraph" w:styleId="BodyText3">
    <w:name w:val="Body Text 3"/>
    <w:basedOn w:val="Normal"/>
    <w:link w:val="33"/>
    <w:uiPriority w:val="99"/>
    <w:qFormat/>
    <w:rsid w:val="006421b9"/>
    <w:pPr>
      <w:widowControl/>
      <w:ind w:right="99"/>
      <w:jc w:val="center"/>
    </w:pPr>
    <w:rPr>
      <w:i/>
      <w:iCs/>
      <w:sz w:val="28"/>
      <w:szCs w:val="28"/>
    </w:rPr>
  </w:style>
  <w:style w:type="paragraph" w:styleId="HTMLPreformatted">
    <w:name w:val="HTML Preformatted"/>
    <w:basedOn w:val="Normal"/>
    <w:link w:val="HTML"/>
    <w:uiPriority w:val="99"/>
    <w:qFormat/>
    <w:rsid w:val="006421b9"/>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cs="Arial Unicode MS"/>
      <w:sz w:val="20"/>
      <w:szCs w:val="20"/>
    </w:rPr>
  </w:style>
  <w:style w:type="paragraph" w:styleId="Style24" w:customStyle="1">
    <w:name w:val="Осн. текст Д"/>
    <w:uiPriority w:val="99"/>
    <w:qFormat/>
    <w:rsid w:val="006421b9"/>
    <w:pPr>
      <w:widowControl/>
      <w:tabs>
        <w:tab w:val="clear" w:pos="708"/>
        <w:tab w:val="left" w:pos="360" w:leader="none"/>
      </w:tabs>
      <w:suppressAutoHyphens w:val="true"/>
      <w:bidi w:val="0"/>
      <w:snapToGrid w:val="false"/>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BalloonText1" w:customStyle="1">
    <w:name w:val="Balloon Text1"/>
    <w:basedOn w:val="Normal"/>
    <w:uiPriority w:val="99"/>
    <w:qFormat/>
    <w:rsid w:val="006421b9"/>
    <w:pPr>
      <w:widowControl/>
      <w:overflowPunct w:val="false"/>
    </w:pPr>
    <w:rPr>
      <w:rFonts w:ascii="Tahoma" w:hAnsi="Tahoma" w:cs="Tahoma"/>
      <w:sz w:val="16"/>
      <w:szCs w:val="16"/>
    </w:rPr>
  </w:style>
  <w:style w:type="paragraph" w:styleId="Style25" w:customStyle="1">
    <w:name w:val="Обычный таблица"/>
    <w:basedOn w:val="Normal"/>
    <w:uiPriority w:val="99"/>
    <w:qFormat/>
    <w:rsid w:val="006421b9"/>
    <w:pPr>
      <w:widowControl/>
      <w:suppressAutoHyphens w:val="true"/>
    </w:pPr>
    <w:rPr>
      <w:sz w:val="18"/>
      <w:szCs w:val="18"/>
      <w:lang w:eastAsia="zh-CN"/>
    </w:rPr>
  </w:style>
  <w:style w:type="paragraph" w:styleId="ConsPlusCell" w:customStyle="1">
    <w:name w:val="ConsPlusCell"/>
    <w:uiPriority w:val="99"/>
    <w:qFormat/>
    <w:rsid w:val="006421b9"/>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NormalWeb">
    <w:name w:val="Normal (Web)"/>
    <w:basedOn w:val="Normal"/>
    <w:link w:val="Style16"/>
    <w:uiPriority w:val="99"/>
    <w:qFormat/>
    <w:rsid w:val="006421b9"/>
    <w:pPr>
      <w:widowControl/>
      <w:spacing w:beforeAutospacing="1" w:afterAutospacing="1"/>
    </w:pPr>
    <w:rPr/>
  </w:style>
  <w:style w:type="paragraph" w:styleId="15" w:customStyle="1">
    <w:name w:val="Знак1"/>
    <w:basedOn w:val="Normal"/>
    <w:autoRedefine/>
    <w:uiPriority w:val="99"/>
    <w:qFormat/>
    <w:rsid w:val="006421b9"/>
    <w:pPr>
      <w:widowControl/>
      <w:spacing w:lineRule="exact" w:line="240" w:before="0" w:after="160"/>
    </w:pPr>
    <w:rPr>
      <w:sz w:val="28"/>
      <w:szCs w:val="20"/>
      <w:lang w:val="en-US" w:eastAsia="en-US"/>
    </w:rPr>
  </w:style>
  <w:style w:type="paragraph" w:styleId="Style26" w:customStyle="1">
    <w:name w:val="Знак Знак Знак Знак Знак Знак"/>
    <w:basedOn w:val="Normal"/>
    <w:uiPriority w:val="99"/>
    <w:qFormat/>
    <w:rsid w:val="006421b9"/>
    <w:pPr>
      <w:widowControl/>
      <w:spacing w:lineRule="exact" w:line="240" w:before="0" w:after="160"/>
      <w:jc w:val="both"/>
    </w:pPr>
    <w:rPr>
      <w:szCs w:val="20"/>
      <w:lang w:val="en-US" w:eastAsia="en-US"/>
    </w:rPr>
  </w:style>
  <w:style w:type="paragraph" w:styleId="Standard" w:customStyle="1">
    <w:name w:val="Standard"/>
    <w:uiPriority w:val="99"/>
    <w:qFormat/>
    <w:rsid w:val="006421b9"/>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Textbody" w:customStyle="1">
    <w:name w:val="Text body"/>
    <w:basedOn w:val="Standard"/>
    <w:uiPriority w:val="99"/>
    <w:qFormat/>
    <w:rsid w:val="006421b9"/>
    <w:pPr>
      <w:spacing w:before="0" w:after="120"/>
    </w:pPr>
    <w:rPr/>
  </w:style>
  <w:style w:type="paragraph" w:styleId="ConsPlusDocList" w:customStyle="1">
    <w:name w:val="ConsPlusDocList"/>
    <w:next w:val="Standard"/>
    <w:uiPriority w:val="99"/>
    <w:qFormat/>
    <w:rsid w:val="006421b9"/>
    <w:pPr>
      <w:widowControl w:val="false"/>
      <w:suppressAutoHyphens w:val="true"/>
      <w:bidi w:val="0"/>
      <w:spacing w:before="0" w:after="0"/>
      <w:jc w:val="left"/>
      <w:textAlignment w:val="baseline"/>
    </w:pPr>
    <w:rPr>
      <w:rFonts w:ascii="Arial" w:hAnsi="Arial" w:eastAsia="Calibri" w:cs="Arial"/>
      <w:color w:val="auto"/>
      <w:kern w:val="2"/>
      <w:sz w:val="20"/>
      <w:szCs w:val="20"/>
      <w:lang w:val="ru-RU" w:eastAsia="zh-CN" w:bidi="hi-IN"/>
    </w:rPr>
  </w:style>
  <w:style w:type="paragraph" w:styleId="Plaintext1" w:customStyle="1">
    <w:name w:val="plaintext"/>
    <w:basedOn w:val="Normal"/>
    <w:uiPriority w:val="99"/>
    <w:qFormat/>
    <w:rsid w:val="006421b9"/>
    <w:pPr>
      <w:widowControl/>
    </w:pPr>
    <w:rPr>
      <w:rFonts w:ascii="Courier New" w:hAnsi="Courier New" w:cs="Courier New"/>
      <w:sz w:val="20"/>
      <w:szCs w:val="20"/>
    </w:rPr>
  </w:style>
  <w:style w:type="paragraph" w:styleId="CharChar1CharCharCharCharCharCharCharCharCharCharCharCharChar" w:customStyle="1">
    <w:name w:val="Char Char1 Char Char Char Char Char Char Char Char Char Char Char Char Char"/>
    <w:basedOn w:val="Normal"/>
    <w:uiPriority w:val="99"/>
    <w:qFormat/>
    <w:rsid w:val="006421b9"/>
    <w:pPr>
      <w:widowControl/>
      <w:spacing w:lineRule="exact" w:line="240" w:before="0" w:after="160"/>
    </w:pPr>
    <w:rPr>
      <w:rFonts w:eastAsia="Calibri"/>
      <w:sz w:val="20"/>
      <w:szCs w:val="20"/>
      <w:lang w:eastAsia="zh-CN"/>
    </w:rPr>
  </w:style>
  <w:style w:type="paragraph" w:styleId="Style101" w:customStyle="1">
    <w:name w:val="Style10"/>
    <w:basedOn w:val="Normal"/>
    <w:uiPriority w:val="99"/>
    <w:qFormat/>
    <w:rsid w:val="006421b9"/>
    <w:pPr>
      <w:spacing w:lineRule="exact" w:line="276"/>
      <w:ind w:firstLine="684"/>
      <w:jc w:val="both"/>
    </w:pPr>
    <w:rPr/>
  </w:style>
  <w:style w:type="paragraph" w:styleId="Style27" w:customStyle="1">
    <w:name w:val="Îáû÷íûé"/>
    <w:uiPriority w:val="99"/>
    <w:qFormat/>
    <w:rsid w:val="006421b9"/>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29" w:customStyle="1">
    <w:name w:val="Основной текст2"/>
    <w:basedOn w:val="Normal"/>
    <w:link w:val="Style14"/>
    <w:uiPriority w:val="99"/>
    <w:qFormat/>
    <w:rsid w:val="006421b9"/>
    <w:pPr>
      <w:shd w:val="clear" w:color="auto" w:fill="FFFFFF"/>
      <w:spacing w:lineRule="exact" w:line="259"/>
      <w:jc w:val="both"/>
    </w:pPr>
    <w:rPr>
      <w:spacing w:val="1"/>
      <w:sz w:val="20"/>
      <w:szCs w:val="20"/>
      <w:shd w:fill="FFFFFF" w:val="clear"/>
    </w:rPr>
  </w:style>
  <w:style w:type="paragraph" w:styleId="FootnoteText">
    <w:name w:val="Footnote Text"/>
    <w:basedOn w:val="Normal"/>
    <w:link w:val="Style15"/>
    <w:uiPriority w:val="99"/>
    <w:semiHidden/>
    <w:rsid w:val="006421b9"/>
    <w:pPr>
      <w:widowControl/>
    </w:pPr>
    <w:rPr>
      <w:sz w:val="20"/>
      <w:szCs w:val="20"/>
      <w:lang w:eastAsia="zh-CN"/>
    </w:rPr>
  </w:style>
  <w:style w:type="paragraph" w:styleId="TimesNewRoman" w:customStyle="1">
    <w:name w:val="Обычный + Times New Roman"/>
    <w:basedOn w:val="Normal"/>
    <w:uiPriority w:val="99"/>
    <w:qFormat/>
    <w:rsid w:val="006421b9"/>
    <w:pPr>
      <w:shd w:val="clear" w:color="auto" w:fill="FFFFFF"/>
      <w:ind w:right="16"/>
      <w:jc w:val="both"/>
    </w:pPr>
    <w:rPr>
      <w:rFonts w:cs="Courier New"/>
      <w:color w:val="000000"/>
      <w:sz w:val="20"/>
      <w:szCs w:val="20"/>
    </w:rPr>
  </w:style>
  <w:style w:type="paragraph" w:styleId="16" w:customStyle="1">
    <w:name w:val="Обычный1"/>
    <w:uiPriority w:val="99"/>
    <w:qFormat/>
    <w:rsid w:val="006421b9"/>
    <w:pPr>
      <w:widowControl/>
      <w:suppressAutoHyphens w:val="true"/>
      <w:bidi w:val="0"/>
      <w:spacing w:before="0" w:after="0"/>
      <w:jc w:val="left"/>
    </w:pPr>
    <w:rPr>
      <w:rFonts w:ascii="Times New Roman" w:hAnsi="Times New Roman" w:eastAsia="Times New Roman" w:cs="Times New Roman"/>
      <w:color w:val="000000"/>
      <w:kern w:val="0"/>
      <w:sz w:val="24"/>
      <w:szCs w:val="22"/>
      <w:lang w:val="ru-RU" w:eastAsia="ru-RU" w:bidi="ar-SA"/>
    </w:rPr>
  </w:style>
  <w:style w:type="paragraph" w:styleId="93" w:customStyle="1">
    <w:name w:val="Основной текст9"/>
    <w:basedOn w:val="Normal"/>
    <w:uiPriority w:val="99"/>
    <w:qFormat/>
    <w:rsid w:val="006421b9"/>
    <w:pPr>
      <w:widowControl/>
      <w:shd w:val="clear" w:color="auto" w:fill="FFFFFF"/>
      <w:spacing w:lineRule="exact" w:line="274" w:before="780" w:after="0"/>
      <w:ind w:hanging="860"/>
    </w:pPr>
    <w:rPr>
      <w:rFonts w:ascii="Calibri" w:hAnsi="Calibri" w:eastAsia="Calibri"/>
    </w:rPr>
  </w:style>
  <w:style w:type="paragraph" w:styleId="NoSpacing">
    <w:name w:val="No Spacing"/>
    <w:uiPriority w:val="99"/>
    <w:qFormat/>
    <w:rsid w:val="006421b9"/>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113" w:customStyle="1">
    <w:name w:val="Обычный11"/>
    <w:link w:val="CharChar"/>
    <w:uiPriority w:val="99"/>
    <w:qFormat/>
    <w:rsid w:val="006421b9"/>
    <w:pPr>
      <w:widowControl w:val="false"/>
      <w:suppressAutoHyphens w:val="true"/>
      <w:bidi w:val="0"/>
      <w:snapToGrid w:val="false"/>
      <w:spacing w:before="100" w:after="100"/>
      <w:jc w:val="left"/>
    </w:pPr>
    <w:rPr>
      <w:rFonts w:ascii="Calibri" w:hAnsi="Calibri" w:eastAsia="Times New Roman" w:cs="Times New Roman"/>
      <w:color w:val="auto"/>
      <w:kern w:val="0"/>
      <w:sz w:val="24"/>
      <w:szCs w:val="24"/>
      <w:lang w:val="ru-RU" w:eastAsia="ru-RU" w:bidi="ar-SA"/>
    </w:rPr>
  </w:style>
  <w:style w:type="paragraph" w:styleId="261" w:customStyle="1">
    <w:name w:val="Основной текст 26"/>
    <w:basedOn w:val="Normal"/>
    <w:uiPriority w:val="99"/>
    <w:qFormat/>
    <w:rsid w:val="006421b9"/>
    <w:pPr>
      <w:widowControl/>
      <w:tabs>
        <w:tab w:val="clear" w:pos="708"/>
        <w:tab w:val="left" w:pos="7088" w:leader="none"/>
      </w:tabs>
      <w:ind w:firstLine="851"/>
      <w:jc w:val="both"/>
    </w:pPr>
    <w:rPr>
      <w:sz w:val="28"/>
      <w:szCs w:val="20"/>
    </w:rPr>
  </w:style>
  <w:style w:type="paragraph" w:styleId="P008d83ec890a0e2d824458fb0c471908" w:customStyle="1">
    <w:name w:val="p008d83ec890a0e2d824458fb0c471908"/>
    <w:basedOn w:val="Normal"/>
    <w:uiPriority w:val="99"/>
    <w:qFormat/>
    <w:rsid w:val="006421b9"/>
    <w:pPr>
      <w:widowControl/>
      <w:spacing w:beforeAutospacing="1" w:afterAutospacing="1"/>
    </w:pPr>
    <w:rPr/>
  </w:style>
  <w:style w:type="paragraph" w:styleId="ConsPlusNonformat" w:customStyle="1">
    <w:name w:val="ConsPlusNonformat"/>
    <w:uiPriority w:val="99"/>
    <w:qFormat/>
    <w:rsid w:val="006421b9"/>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Bold1" w:customStyle="1">
    <w:name w:val="bold1"/>
    <w:basedOn w:val="Normal"/>
    <w:uiPriority w:val="99"/>
    <w:qFormat/>
    <w:rsid w:val="006421b9"/>
    <w:pPr>
      <w:widowControl/>
      <w:spacing w:beforeAutospacing="1" w:afterAutospacing="1"/>
    </w:pPr>
    <w:rPr>
      <w:b/>
      <w:bCs/>
    </w:rPr>
  </w:style>
  <w:style w:type="paragraph" w:styleId="110" w:customStyle="1">
    <w:name w:val="Текст сноски1"/>
    <w:basedOn w:val="Normal"/>
    <w:uiPriority w:val="99"/>
    <w:qFormat/>
    <w:rsid w:val="006421b9"/>
    <w:pPr>
      <w:widowControl/>
      <w:suppressAutoHyphens w:val="true"/>
    </w:pPr>
    <w:rPr>
      <w:kern w:val="2"/>
      <w:sz w:val="20"/>
      <w:szCs w:val="20"/>
      <w:lang w:eastAsia="ar-SA"/>
    </w:rPr>
  </w:style>
  <w:style w:type="paragraph" w:styleId="213" w:customStyle="1">
    <w:name w:val="Основной текст 21"/>
    <w:basedOn w:val="Normal"/>
    <w:uiPriority w:val="99"/>
    <w:qFormat/>
    <w:rsid w:val="006421b9"/>
    <w:pPr>
      <w:suppressAutoHyphens w:val="true"/>
      <w:jc w:val="center"/>
    </w:pPr>
    <w:rPr>
      <w:kern w:val="2"/>
      <w:sz w:val="20"/>
      <w:szCs w:val="20"/>
      <w:lang w:eastAsia="ar-SA"/>
    </w:rPr>
  </w:style>
  <w:style w:type="paragraph" w:styleId="114" w:customStyle="1">
    <w:name w:val="Абзац списка1"/>
    <w:basedOn w:val="Normal"/>
    <w:uiPriority w:val="99"/>
    <w:qFormat/>
    <w:rsid w:val="006421b9"/>
    <w:pPr>
      <w:widowControl/>
      <w:suppressAutoHyphens w:val="true"/>
      <w:spacing w:lineRule="auto" w:line="276"/>
      <w:ind w:left="720"/>
      <w:jc w:val="both"/>
    </w:pPr>
    <w:rPr>
      <w:rFonts w:eastAsia="Calibri"/>
      <w:kern w:val="2"/>
      <w:lang w:eastAsia="ar-SA"/>
    </w:rPr>
  </w:style>
  <w:style w:type="paragraph" w:styleId="115" w:customStyle="1">
    <w:name w:val="Обычный (веб)1"/>
    <w:basedOn w:val="Normal"/>
    <w:uiPriority w:val="99"/>
    <w:qFormat/>
    <w:rsid w:val="006421b9"/>
    <w:pPr>
      <w:widowControl/>
      <w:suppressAutoHyphens w:val="true"/>
      <w:spacing w:before="28" w:after="100"/>
    </w:pPr>
    <w:rPr>
      <w:kern w:val="2"/>
      <w:lang w:eastAsia="ar-SA"/>
    </w:rPr>
  </w:style>
  <w:style w:type="paragraph" w:styleId="312" w:customStyle="1">
    <w:name w:val="Основной текст 31"/>
    <w:basedOn w:val="Normal"/>
    <w:uiPriority w:val="99"/>
    <w:qFormat/>
    <w:rsid w:val="006421b9"/>
    <w:pPr>
      <w:suppressAutoHyphens w:val="true"/>
    </w:pPr>
    <w:rPr>
      <w:kern w:val="2"/>
      <w:sz w:val="20"/>
      <w:szCs w:val="20"/>
      <w:lang w:eastAsia="ar-SA"/>
    </w:rPr>
  </w:style>
  <w:style w:type="paragraph" w:styleId="Style28" w:customStyle="1">
    <w:name w:val="Îñíîâí"/>
    <w:basedOn w:val="Normal"/>
    <w:uiPriority w:val="99"/>
    <w:qFormat/>
    <w:rsid w:val="006421b9"/>
    <w:pPr>
      <w:suppressAutoHyphens w:val="true"/>
      <w:jc w:val="both"/>
    </w:pPr>
    <w:rPr>
      <w:rFonts w:ascii="Arial" w:hAnsi="Arial" w:cs="Arial"/>
      <w:kern w:val="2"/>
      <w:sz w:val="22"/>
      <w:szCs w:val="22"/>
      <w:lang w:eastAsia="ar-SA"/>
    </w:rPr>
  </w:style>
  <w:style w:type="paragraph" w:styleId="ConsPlusDocList1" w:customStyle="1">
    <w:name w:val="ConsPlusDocList1"/>
    <w:next w:val="Normal"/>
    <w:uiPriority w:val="99"/>
    <w:qFormat/>
    <w:rsid w:val="006421b9"/>
    <w:pPr>
      <w:widowControl w:val="false"/>
      <w:suppressAutoHyphens w:val="true"/>
      <w:bidi w:val="0"/>
      <w:spacing w:before="0" w:after="0"/>
      <w:jc w:val="left"/>
    </w:pPr>
    <w:rPr>
      <w:rFonts w:ascii="Arial" w:hAnsi="Arial" w:eastAsia="Calibri" w:cs="Arial"/>
      <w:color w:val="auto"/>
      <w:kern w:val="0"/>
      <w:sz w:val="20"/>
      <w:szCs w:val="20"/>
      <w:lang w:val="ru-RU" w:eastAsia="hi-IN" w:bidi="hi-IN"/>
    </w:rPr>
  </w:style>
  <w:style w:type="paragraph" w:styleId="ConsNormal" w:customStyle="1">
    <w:name w:val="ConsNormal"/>
    <w:uiPriority w:val="99"/>
    <w:qFormat/>
    <w:rsid w:val="006421b9"/>
    <w:pPr>
      <w:widowControl w:val="false"/>
      <w:suppressAutoHyphens w:val="true"/>
      <w:bidi w:val="0"/>
      <w:spacing w:before="0" w:after="0"/>
      <w:ind w:firstLine="720" w:right="19772"/>
      <w:jc w:val="left"/>
    </w:pPr>
    <w:rPr>
      <w:rFonts w:ascii="Times New Roman" w:hAnsi="Times New Roman" w:eastAsia="Times New Roman" w:cs="Times New Roman"/>
      <w:color w:val="auto"/>
      <w:kern w:val="0"/>
      <w:sz w:val="20"/>
      <w:szCs w:val="20"/>
      <w:lang w:val="ru-RU" w:eastAsia="ru-RU" w:bidi="ar-SA"/>
    </w:rPr>
  </w:style>
  <w:style w:type="paragraph" w:styleId="Noeeu1" w:customStyle="1">
    <w:name w:val="Noeeu1"/>
    <w:basedOn w:val="Iauiue"/>
    <w:qFormat/>
    <w:rsid w:val="006421b9"/>
    <w:pPr>
      <w:spacing w:lineRule="auto" w:line="240"/>
      <w:jc w:val="both"/>
    </w:pPr>
    <w:rPr>
      <w:rFonts w:ascii="Baltica" w:hAnsi="Baltica" w:cs="Baltica"/>
    </w:rPr>
  </w:style>
  <w:style w:type="paragraph" w:styleId="Iauiue" w:customStyle="1">
    <w:name w:val="Iau?iue"/>
    <w:uiPriority w:val="99"/>
    <w:qFormat/>
    <w:rsid w:val="006421b9"/>
    <w:pPr>
      <w:widowControl/>
      <w:suppressAutoHyphens w:val="true"/>
      <w:bidi w:val="0"/>
      <w:spacing w:lineRule="auto" w:line="360" w:before="0" w:after="0"/>
      <w:jc w:val="left"/>
    </w:pPr>
    <w:rPr>
      <w:rFonts w:ascii="TimesET" w:hAnsi="TimesET" w:eastAsia="Times New Roman" w:cs="TimesET"/>
      <w:color w:val="auto"/>
      <w:kern w:val="0"/>
      <w:sz w:val="24"/>
      <w:szCs w:val="24"/>
      <w:lang w:val="ru-RU" w:eastAsia="ru-RU" w:bidi="ar-SA"/>
    </w:rPr>
  </w:style>
  <w:style w:type="paragraph" w:styleId="Caaieiaie1" w:customStyle="1">
    <w:name w:val="caaieiaie 1"/>
    <w:basedOn w:val="Iauiue"/>
    <w:next w:val="Iauiue"/>
    <w:uiPriority w:val="99"/>
    <w:qFormat/>
    <w:rsid w:val="006421b9"/>
    <w:pPr>
      <w:keepNext w:val="true"/>
      <w:spacing w:lineRule="auto" w:line="240" w:before="240" w:after="60"/>
      <w:jc w:val="center"/>
    </w:pPr>
    <w:rPr>
      <w:rFonts w:ascii="Arial" w:hAnsi="Arial" w:cs="Arial"/>
      <w:b/>
      <w:bCs/>
      <w:kern w:val="2"/>
      <w:sz w:val="28"/>
      <w:szCs w:val="28"/>
    </w:rPr>
  </w:style>
  <w:style w:type="paragraph" w:styleId="214" w:customStyle="1">
    <w:name w:val="Основной текст с отступом 21"/>
    <w:basedOn w:val="Normal"/>
    <w:uiPriority w:val="99"/>
    <w:qFormat/>
    <w:rsid w:val="006421b9"/>
    <w:pPr>
      <w:widowControl/>
      <w:suppressAutoHyphens w:val="true"/>
      <w:spacing w:lineRule="auto" w:line="480" w:before="0" w:after="120"/>
      <w:ind w:left="283"/>
    </w:pPr>
    <w:rPr>
      <w:lang w:eastAsia="ar-SA"/>
    </w:rPr>
  </w:style>
  <w:style w:type="paragraph" w:styleId="Style29" w:customStyle="1">
    <w:name w:val="Содержимое таблицы"/>
    <w:basedOn w:val="Normal"/>
    <w:uiPriority w:val="99"/>
    <w:qFormat/>
    <w:rsid w:val="006421b9"/>
    <w:pPr>
      <w:widowControl/>
      <w:suppressLineNumbers/>
      <w:suppressAutoHyphens w:val="true"/>
    </w:pPr>
    <w:rPr>
      <w:lang w:eastAsia="zh-CN"/>
    </w:rPr>
  </w:style>
  <w:style w:type="paragraph" w:styleId="210" w:customStyle="1">
    <w:name w:val="Обычный (веб)2"/>
    <w:basedOn w:val="Normal"/>
    <w:uiPriority w:val="99"/>
    <w:qFormat/>
    <w:rsid w:val="006421b9"/>
    <w:pPr>
      <w:widowControl/>
      <w:suppressAutoHyphens w:val="true"/>
      <w:spacing w:before="28" w:after="100"/>
    </w:pPr>
    <w:rPr>
      <w:kern w:val="2"/>
      <w:lang w:eastAsia="ar-SA"/>
    </w:rPr>
  </w:style>
  <w:style w:type="paragraph" w:styleId="215" w:customStyle="1">
    <w:name w:val="Абзац списка2"/>
    <w:basedOn w:val="Normal"/>
    <w:uiPriority w:val="99"/>
    <w:qFormat/>
    <w:rsid w:val="006421b9"/>
    <w:pPr>
      <w:widowControl/>
      <w:spacing w:lineRule="auto" w:line="276" w:before="0" w:after="200"/>
      <w:ind w:left="720"/>
    </w:pPr>
    <w:rPr>
      <w:rFonts w:ascii="Calibri" w:hAnsi="Calibri"/>
      <w:sz w:val="22"/>
      <w:szCs w:val="22"/>
    </w:rPr>
  </w:style>
  <w:style w:type="paragraph" w:styleId="37" w:customStyle="1">
    <w:name w:val="Абзац списка3"/>
    <w:basedOn w:val="Normal"/>
    <w:uiPriority w:val="99"/>
    <w:qFormat/>
    <w:rsid w:val="006421b9"/>
    <w:pPr>
      <w:widowControl/>
      <w:suppressAutoHyphens w:val="true"/>
      <w:spacing w:lineRule="auto" w:line="276"/>
      <w:ind w:left="720"/>
      <w:jc w:val="both"/>
    </w:pPr>
    <w:rPr>
      <w:rFonts w:eastAsia="Calibri"/>
      <w:kern w:val="2"/>
      <w:lang w:eastAsia="ar-SA"/>
    </w:rPr>
  </w:style>
  <w:style w:type="paragraph" w:styleId="116" w:customStyle="1">
    <w:name w:val="Без интервала1"/>
    <w:uiPriority w:val="99"/>
    <w:qFormat/>
    <w:rsid w:val="006421b9"/>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
    <w:name w:val="Table Grid"/>
    <w:basedOn w:val="a1"/>
    <w:uiPriority w:val="99"/>
    <w:rsid w:val="006421b9"/>
    <w:pPr>
      <w:jc w:val="left"/>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fssp58@sura.ru"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248</TotalTime>
  <Application>LibreOffice/7.6.7.2$Linux_X86_64 LibreOffice_project/60$Build-2</Application>
  <AppVersion>15.0000</AppVersion>
  <Pages>10</Pages>
  <Words>3225</Words>
  <Characters>23547</Characters>
  <CharactersWithSpaces>26610</CharactersWithSpaces>
  <Paragraphs>214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2022-04-25T13:35:00Z</dcterms:created>
  <dc:creator>ФССП</dc:creator>
  <dc:description/>
  <dc:language>ru-RU</dc:language>
  <cp:lastModifiedBy/>
  <cp:lastPrinted>2026-08-20T10:18:53Z</cp:lastPrinted>
  <dcterms:modified xsi:type="dcterms:W3CDTF">2026-08-20T10:18:03Z</dcterms:modified>
  <cp:revision>114</cp:revision>
  <dc:subject/>
  <dc:title/>
</cp:coreProperties>
</file>

<file path=docProps/custom.xml><?xml version="1.0" encoding="utf-8"?>
<Properties xmlns="http://schemas.openxmlformats.org/officeDocument/2006/custom-properties" xmlns:vt="http://schemas.openxmlformats.org/officeDocument/2006/docPropsVTypes"/>
</file>