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6372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  <w:t>Описание объекта закупки</w:t>
      </w:r>
    </w:p>
    <w:p>
      <w:pPr>
        <w:pStyle w:val="Normal"/>
        <w:spacing w:lineRule="auto" w:line="240" w:before="0" w:after="0"/>
        <w:jc w:val="center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  <w:tab/>
        <w:t>1. Предмет закупки: «Поставка немаркированных конвертов»</w:t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  <w:tab/>
        <w:t xml:space="preserve">2. Заказчик: </w:t>
      </w: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  <w:t>Главное управление Федеральной службы судебных приставов по Свердловской области.</w:t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  <w:tab/>
        <w:t xml:space="preserve">3. Место поставки Товара: </w:t>
      </w: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  <w:t>Свердловская область, г. Екатеринбург, ул. Генеральская, 6а.</w:t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 w:val="false"/>
          <w:bCs w:val="false"/>
          <w:sz w:val="24"/>
          <w:szCs w:val="24"/>
        </w:rPr>
      </w:pP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  <w:tab/>
        <w:t>4. Срок и график поставки товара:</w:t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 w:val="false"/>
          <w:bCs w:val="false"/>
          <w:sz w:val="24"/>
          <w:szCs w:val="24"/>
        </w:rPr>
      </w:pP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  <w:tab/>
      </w:r>
    </w:p>
    <w:p>
      <w:pPr>
        <w:pStyle w:val="Normal"/>
        <w:spacing w:lineRule="auto" w:line="240" w:before="0"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График поставки товара: в рабочие дни, в рабочее время с понедельника по четверг с 9:00 до 18:00, в пятницу с 9:00 по 16.45 (суббота, воскресенье — выходные дни), время перерыва с 13:00 до 13:45 (время г. Екатеринбург).</w:t>
      </w:r>
    </w:p>
    <w:p>
      <w:pPr>
        <w:pStyle w:val="Normal"/>
        <w:spacing w:lineRule="auto" w:line="240" w:before="0"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both"/>
        <w:rPr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  <w:tab/>
        <w:t>5. Перечень и объем поставляемого Товара: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rFonts w:ascii="LiberationSerif-Bold" w:hAnsi="LiberationSerif-Bold" w:cs="LiberationSerif-Bold"/>
          <w:b w:val="false"/>
          <w:bCs w:val="false"/>
          <w:sz w:val="24"/>
          <w:szCs w:val="24"/>
        </w:rPr>
      </w:pP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  <w:tab/>
        <w:t>Перечень, технические характеристики и количество поставляемого Товара указаны в Таблице № 1.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rFonts w:ascii="LiberationSerif-Bold" w:hAnsi="LiberationSerif-Bold" w:cs="LiberationSerif-Bold"/>
          <w:b w:val="false"/>
          <w:bCs w:val="false"/>
          <w:sz w:val="24"/>
          <w:szCs w:val="24"/>
        </w:rPr>
      </w:pP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  <w:t>Объем поставляемого Товара: 16500 шт.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rFonts w:ascii="LiberationSerif-Bold" w:hAnsi="LiberationSerif-Bold" w:cs="LiberationSerif-Bold"/>
          <w:b w:val="false"/>
          <w:bCs w:val="false"/>
          <w:sz w:val="24"/>
          <w:szCs w:val="24"/>
        </w:rPr>
      </w:pP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both"/>
        <w:rPr>
          <w:sz w:val="24"/>
          <w:szCs w:val="24"/>
        </w:rPr>
      </w:pPr>
      <w:r>
        <w:rPr>
          <w:rFonts w:cs="LiberationSerif" w:ascii="LiberationSerif" w:hAnsi="LiberationSerif"/>
          <w:sz w:val="24"/>
          <w:szCs w:val="24"/>
        </w:rPr>
        <w:tab/>
      </w:r>
      <w:r>
        <w:rPr>
          <w:rFonts w:cs="LiberationSerif" w:ascii="LiberationSerif" w:hAnsi="LiberationSerif"/>
          <w:b/>
          <w:bCs/>
          <w:sz w:val="24"/>
          <w:szCs w:val="24"/>
        </w:rPr>
        <w:t>6. Требование к поставляемому Товару (функциональные, технические и качественные характеристики Товара):</w:t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cs="LiberationSerif" w:ascii="LiberationSerif" w:hAnsi="LiberationSerif"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both"/>
        <w:rPr>
          <w:sz w:val="24"/>
          <w:szCs w:val="24"/>
        </w:rPr>
      </w:pPr>
      <w:r>
        <w:rPr>
          <w:rFonts w:cs="LiberationSerif" w:ascii="LiberationSerif" w:hAnsi="LiberationSerif"/>
          <w:b/>
          <w:sz w:val="24"/>
          <w:szCs w:val="24"/>
        </w:rPr>
        <w:tab/>
        <w:tab/>
        <w:tab/>
        <w:tab/>
        <w:tab/>
        <w:tab/>
        <w:tab/>
        <w:tab/>
        <w:tab/>
        <w:tab/>
        <w:tab/>
        <w:t xml:space="preserve">        Таблица № 1</w:t>
      </w:r>
    </w:p>
    <w:tbl>
      <w:tblPr>
        <w:tblW w:w="1020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3"/>
        <w:gridCol w:w="2086"/>
        <w:gridCol w:w="1790"/>
        <w:gridCol w:w="791"/>
        <w:gridCol w:w="738"/>
        <w:gridCol w:w="1880"/>
        <w:gridCol w:w="2481"/>
      </w:tblGrid>
      <w:tr>
        <w:trPr/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позиции КТРУ/ОКПД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Ед.изм</w:t>
            </w: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Значение характеристики</w:t>
            </w:r>
          </w:p>
        </w:tc>
      </w:tr>
      <w:tr>
        <w:trPr/>
        <w:tc>
          <w:tcPr>
            <w:tcW w:w="43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Конверт почтовый бумажный</w:t>
            </w:r>
          </w:p>
        </w:tc>
        <w:tc>
          <w:tcPr>
            <w:tcW w:w="17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17.23.12.110-00000003/</w:t>
            </w:r>
          </w:p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17.23.12.110</w:t>
            </w:r>
          </w:p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6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882</w:t>
            </w:r>
          </w:p>
        </w:tc>
        <w:tc>
          <w:tcPr>
            <w:tcW w:w="7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8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Обозначение конверта</w:t>
            </w:r>
          </w:p>
        </w:tc>
        <w:tc>
          <w:tcPr>
            <w:tcW w:w="24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76" w:leader="none"/>
              </w:tabs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С5</w:t>
            </w:r>
          </w:p>
        </w:tc>
      </w:tr>
      <w:tr>
        <w:trPr/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6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16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Дополнительные показатели:</w:t>
            </w:r>
          </w:p>
        </w:tc>
      </w:tr>
      <w:tr>
        <w:trPr>
          <w:trHeight w:val="549" w:hRule="atLeast"/>
        </w:trPr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center"/>
              <w:rPr/>
            </w:pPr>
            <w:r>
              <w:rPr>
                <w:sz w:val="24"/>
                <w:szCs w:val="24"/>
              </w:rPr>
              <w:t>Наличие окна</w:t>
            </w:r>
          </w:p>
        </w:tc>
        <w:tc>
          <w:tcPr>
            <w:tcW w:w="24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center"/>
              <w:rPr/>
            </w:pPr>
            <w:r>
              <w:rPr>
                <w:sz w:val="24"/>
                <w:szCs w:val="24"/>
              </w:rPr>
              <w:t>Тип заклеивания</w:t>
            </w:r>
          </w:p>
        </w:tc>
        <w:tc>
          <w:tcPr>
            <w:tcW w:w="24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center"/>
              <w:rPr/>
            </w:pPr>
            <w:r>
              <w:rPr>
                <w:sz w:val="24"/>
                <w:szCs w:val="24"/>
              </w:rPr>
              <w:t>С клеем</w:t>
            </w:r>
          </w:p>
        </w:tc>
      </w:tr>
      <w:tr>
        <w:trPr>
          <w:trHeight w:val="526" w:hRule="atLeast"/>
        </w:trPr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center"/>
              <w:rPr/>
            </w:pPr>
            <w:r>
              <w:rPr>
                <w:sz w:val="24"/>
                <w:szCs w:val="24"/>
              </w:rPr>
              <w:t>Плотность  гр/м2</w:t>
            </w:r>
          </w:p>
        </w:tc>
        <w:tc>
          <w:tcPr>
            <w:tcW w:w="24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76" w:leader="none"/>
              </w:tabs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≥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80 и ≤ 90</w:t>
            </w:r>
          </w:p>
        </w:tc>
      </w:tr>
      <w:tr>
        <w:trPr>
          <w:trHeight w:val="513" w:hRule="atLeast"/>
        </w:trPr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center"/>
              <w:rPr/>
            </w:pPr>
            <w:r>
              <w:rPr>
                <w:sz w:val="24"/>
                <w:szCs w:val="24"/>
              </w:rPr>
              <w:t>Тип бумаги</w:t>
            </w:r>
          </w:p>
        </w:tc>
        <w:tc>
          <w:tcPr>
            <w:tcW w:w="24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76" w:leader="none"/>
              </w:tabs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Офсетная</w:t>
            </w:r>
          </w:p>
        </w:tc>
      </w:tr>
      <w:tr>
        <w:trPr/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center"/>
              <w:rPr/>
            </w:pPr>
            <w:r>
              <w:rPr>
                <w:sz w:val="24"/>
                <w:szCs w:val="24"/>
              </w:rPr>
              <w:t>Клей</w:t>
            </w:r>
          </w:p>
        </w:tc>
        <w:tc>
          <w:tcPr>
            <w:tcW w:w="24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center"/>
              <w:rPr/>
            </w:pPr>
            <w:r>
              <w:rPr>
                <w:sz w:val="24"/>
                <w:szCs w:val="24"/>
              </w:rPr>
              <w:t>Стрип-полоса, удаляемая лента</w:t>
            </w:r>
          </w:p>
        </w:tc>
      </w:tr>
      <w:tr>
        <w:trPr/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37 050</w:t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pacing w:before="0" w:after="200"/>
              <w:jc w:val="center"/>
              <w:rPr/>
            </w:pPr>
            <w:r>
              <w:rPr>
                <w:sz w:val="24"/>
                <w:szCs w:val="24"/>
              </w:rPr>
              <w:t>Почтовый подсказ</w:t>
            </w:r>
          </w:p>
        </w:tc>
        <w:tc>
          <w:tcPr>
            <w:tcW w:w="24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отсутствует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rPr>
          <w:u w:val="single"/>
        </w:rPr>
      </w:pPr>
      <w:r>
        <w:rPr>
          <w:rFonts w:cs="Times New Roman" w:ascii="Times New Roman" w:hAnsi="Times New Roman"/>
          <w:u w:val="single"/>
        </w:rPr>
        <w:t>В соответствии с требованиями п. 1 ч. 1 ст. 33 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</w:r>
      <w:r>
        <w:rPr>
          <w:rFonts w:cs="Times New Roman" w:ascii="Times New Roman" w:hAnsi="Times New Roman"/>
          <w:b/>
          <w:bCs/>
        </w:rPr>
        <w:t>Качественные характеристики: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Качество поставляемого Товара должно соответствовать требованиям нормативных документов, разрешающих использование поставляемого товара на территории Российской Федерации, и полностью соответствовать описанию. Товар должен иметь все необходимые документы, предусмотренные действующим законодательством Российской Федерации для данного вида товара.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Поставщик должен гарантировать качество и безопасность поставляемого Товара в соответствии с действующими стандартами, утвержденными на данный вид Товара.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Поставляемый Товар должен соответствовать функциональным характеристикам, установленным производителем Товара.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Поставляемый товар должен быть новым, не должен ранее быть в эксплуатации, не должен быть восстановленным, не должен иметь дефектов, связанных с материалами и/или работой по их изготовлению, либо проявляющихся в результате действия или упущения производителя и/или упущения Поставщика, при соблюдении правил хранения и/или использования поставляемого Товара.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  <w:t>7. Общие требования к поставке товаров, требования по объему гарантий качества.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Поставка Товара осуществляется в соответствии с п.4 в установленный срок.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Доставка Товара, погрузочно-разгрузочные работы до помещения по адресу, указанному в п.3 настоящего документа, должны осуществляться силами и (или) за счет Поставщика.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Упаковка не должна содержать вскрытий, вмятин и порезов. Товар поставляется в упакованном виде в соответствии с техническими условиями и в таре, обеспечивающей сохранность товара по количеству и качеству при транспортировке и хранении, исключающей возможность его порчи, устраты и/или повреждения в период загрузки (разгрузки).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При поставке товара Поставщик обязан представлять представителю Заказчика документы, удостоверяющие его качество и безопасность: сертификат качества и другие документы, предусмотренные действующим законодательством РФ.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Товар должен храниться, транспортироваться, разгружаться согласно требованиям завода-изготовителя.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cs="LiberationSerif" w:ascii="LiberationSerif" w:hAnsi="LiberationSerif"/>
          <w:sz w:val="24"/>
          <w:szCs w:val="24"/>
        </w:rPr>
      </w:r>
    </w:p>
    <w:sectPr>
      <w:type w:val="nextPage"/>
      <w:pgSz w:w="11906" w:h="16838"/>
      <w:pgMar w:left="993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LiberationSerif-Bold">
    <w:charset w:val="01"/>
    <w:family w:val="roman"/>
    <w:pitch w:val="variable"/>
  </w:font>
  <w:font w:name="LiberationSerif">
    <w:altName w:val="Times New Roman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86bb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ejaVu Sans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Droid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Application>LibreOffice/7.6.7.2$Linux_X86_64 LibreOffice_project/60$Build-2</Application>
  <AppVersion>15.0000</AppVersion>
  <Pages>2</Pages>
  <Words>415</Words>
  <Characters>2968</Characters>
  <CharactersWithSpaces>3377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2023-04-05T10:54:00Z</dcterms:created>
  <dc:creator>Жукова Ольга Сергеевна</dc:creator>
  <dc:description/>
  <dc:language>ru-RU</dc:language>
  <cp:lastModifiedBy/>
  <dcterms:modified xsi:type="dcterms:W3CDTF">2026-08-17T13:02:49Z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