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hd w:val="clear" w:color="auto" w:fill="ffffff"/>
        <w:spacing w:after="0" w:before="0" w:line="285" w:lineRule="atLeast"/>
        <w:ind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  <w:lang w:val="ru-RU"/>
        </w:rPr>
        <w:t xml:space="preserve">Контракт № </w:t>
      </w:r>
      <w:r>
        <w:rPr>
          <w:rFonts w:ascii="Times New Roman" w:hAnsi="Times New Roman"/>
          <w:b w:val="0"/>
          <w:bCs w:val="0"/>
          <w:sz w:val="22"/>
          <w:szCs w:val="22"/>
          <w:lang w:val="ru-RU"/>
        </w:rPr>
      </w:r>
      <w:r>
        <w:rPr>
          <w:rFonts w:ascii="Times New Roman" w:hAnsi="Times New Roman"/>
          <w:b w:val="0"/>
          <w:bCs w:val="0"/>
          <w:sz w:val="22"/>
          <w:szCs w:val="22"/>
          <w:lang w:val="ru-RU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на поставку Товара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9"/>
        <w:pBdr/>
        <w:spacing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Хабаровск                                                                                                                          "___" _________ 2026 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 w:firstLine="567"/>
        <w:jc w:val="both"/>
        <w:rPr>
          <w:bCs/>
          <w:iCs/>
          <w:spacing w:val="-6"/>
          <w:sz w:val="22"/>
          <w:szCs w:val="22"/>
        </w:rPr>
      </w:pPr>
      <w:r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 xml:space="preserve">«Заказчик», </w:t>
      </w:r>
      <w:r>
        <w:rPr>
          <w:color w:val="000000"/>
          <w:sz w:val="22"/>
          <w:szCs w:val="22"/>
        </w:rPr>
        <w:t xml:space="preserve">в лице </w:t>
      </w:r>
      <w:r>
        <w:rPr>
          <w:spacing w:val="7"/>
          <w:sz w:val="22"/>
          <w:szCs w:val="22"/>
        </w:rPr>
        <w:t xml:space="preserve">____________________________________</w:t>
      </w:r>
      <w:r>
        <w:rPr>
          <w:spacing w:val="3"/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действующего на основании _______</w:t>
      </w:r>
      <w:r>
        <w:rPr>
          <w:sz w:val="22"/>
          <w:szCs w:val="22"/>
        </w:rPr>
        <w:t xml:space="preserve">, с одной стороны, и </w:t>
      </w:r>
      <w:r>
        <w:rPr>
          <w:b/>
          <w:bCs/>
          <w:sz w:val="22"/>
          <w:szCs w:val="22"/>
        </w:rPr>
        <w:t xml:space="preserve">____________________________________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bCs/>
          <w:sz w:val="22"/>
          <w:szCs w:val="22"/>
        </w:rPr>
        <w:t xml:space="preserve">«Поставщик», </w:t>
      </w:r>
      <w:r>
        <w:rPr>
          <w:color w:val="000000"/>
          <w:sz w:val="22"/>
          <w:szCs w:val="22"/>
        </w:rPr>
        <w:t xml:space="preserve">в лице _____________________________</w:t>
      </w:r>
      <w:r>
        <w:rPr>
          <w:spacing w:val="-1"/>
          <w:sz w:val="22"/>
          <w:szCs w:val="22"/>
        </w:rPr>
        <w:t xml:space="preserve">, </w:t>
      </w:r>
      <w:r>
        <w:rPr>
          <w:spacing w:val="-6"/>
          <w:sz w:val="22"/>
          <w:szCs w:val="22"/>
        </w:rPr>
        <w:t xml:space="preserve">действующего на основании ___________</w:t>
      </w:r>
      <w:r>
        <w:rPr>
          <w:bCs/>
          <w:iCs/>
          <w:spacing w:val="-6"/>
          <w:sz w:val="22"/>
          <w:szCs w:val="22"/>
        </w:rPr>
        <w:t xml:space="preserve">, с другой стороны, совместно именуемые "Стороны" и каждый по отдельности "Сторона", с соблюдением   требований Гражданского кодекса Российской Федерации</w:t>
      </w:r>
      <w:r>
        <w:rPr>
          <w:bCs/>
          <w:iCs/>
          <w:spacing w:val="-6"/>
          <w:sz w:val="22"/>
          <w:szCs w:val="22"/>
        </w:rPr>
        <w:t xml:space="preserve">, п. 4 ч.1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sz w:val="22"/>
          <w:szCs w:val="22"/>
        </w:rPr>
        <w:t xml:space="preserve">,</w:t>
      </w:r>
      <w:r>
        <w:rPr>
          <w:bCs/>
          <w:iCs/>
          <w:spacing w:val="-6"/>
          <w:sz w:val="22"/>
          <w:szCs w:val="22"/>
        </w:rPr>
        <w:t xml:space="preserve"> ИКЗ: </w:t>
      </w:r>
      <w:hyperlink r:id="rId10" w:tooltip="https://zakupki.gov.ru/epz/orderplan/pg2020/specialPurchase/special-purchase-info.html?plan-number=202603221000038001&amp;position-number=202603221000038001000001&amp;version=0" w:history="1">
        <w:r>
          <w:rPr>
            <w:rStyle w:val="912"/>
            <w:color w:val="000000"/>
            <w:sz w:val="22"/>
            <w:szCs w:val="22"/>
            <w:highlight w:val="white"/>
            <w:u w:val="none"/>
          </w:rPr>
          <w:t xml:space="preserve">261272102089627210100100160000000244</w:t>
        </w:r>
      </w:hyperlink>
      <w:r>
        <w:rPr>
          <w:sz w:val="22"/>
          <w:szCs w:val="22"/>
        </w:rPr>
        <w:t xml:space="preserve">,</w:t>
      </w:r>
      <w:r>
        <w:rPr>
          <w:bCs/>
          <w:iCs/>
          <w:spacing w:val="-6"/>
          <w:sz w:val="22"/>
          <w:szCs w:val="22"/>
        </w:rPr>
        <w:t xml:space="preserve"> заключили настоящий контракт (далее - Контракт) о нижеследующем:</w:t>
      </w:r>
      <w:r>
        <w:rPr>
          <w:bCs/>
          <w:iCs/>
          <w:spacing w:val="-6"/>
          <w:sz w:val="22"/>
          <w:szCs w:val="22"/>
        </w:rPr>
      </w:r>
      <w:r>
        <w:rPr>
          <w:bCs/>
          <w:iCs/>
          <w:spacing w:val="-6"/>
          <w:sz w:val="22"/>
          <w:szCs w:val="22"/>
        </w:rPr>
      </w:r>
    </w:p>
    <w:p>
      <w:pPr>
        <w:widowControl w:val="false"/>
        <w:pBdr/>
        <w:spacing w:before="120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Поставщик обязуется в порядке и сроки, предусмотренные Контрактом, осуществить поставку строительных материалов (далее - Товар), в соответствии Спецификацией (</w:t>
      </w:r>
      <w:hyperlink w:tooltip="#P365" w:anchor="P365" w:history="1">
        <w:r>
          <w:rPr>
            <w:rFonts w:ascii="Times New Roman" w:hAnsi="Times New Roman"/>
            <w:sz w:val="22"/>
            <w:szCs w:val="22"/>
          </w:rPr>
          <w:t xml:space="preserve">приложение № 1</w:t>
        </w:r>
      </w:hyperlink>
      <w:r>
        <w:rPr>
          <w:rFonts w:ascii="Times New Roman" w:hAnsi="Times New Roman"/>
          <w:sz w:val="22"/>
          <w:szCs w:val="22"/>
        </w:rPr>
        <w:t xml:space="preserve"> к Контракту), а Заказчик обязуется в порядке</w:t>
      </w:r>
      <w:r>
        <w:rPr>
          <w:rFonts w:ascii="Times New Roman" w:hAnsi="Times New Roman"/>
          <w:sz w:val="22"/>
          <w:szCs w:val="22"/>
        </w:rPr>
        <w:t xml:space="preserve"> и сроки, предусмотренные Контрактом, принять и оплатить поставленный Товар.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Номенклатура Товара и его количество определяются Спецификацией (</w:t>
      </w:r>
      <w:hyperlink w:tooltip="#P365" w:anchor="P365" w:history="1">
        <w:r>
          <w:rPr>
            <w:rFonts w:ascii="Times New Roman" w:hAnsi="Times New Roman"/>
            <w:sz w:val="22"/>
            <w:szCs w:val="22"/>
          </w:rPr>
          <w:t xml:space="preserve">приложение № 1</w:t>
        </w:r>
      </w:hyperlink>
      <w:r>
        <w:rPr>
          <w:rFonts w:ascii="Times New Roman" w:hAnsi="Times New Roman"/>
          <w:sz w:val="22"/>
          <w:szCs w:val="22"/>
        </w:rPr>
        <w:t xml:space="preserve"> к Контракту) и Техническими характеристиками (</w:t>
      </w:r>
      <w:hyperlink w:tooltip="#P410" w:anchor="P410" w:history="1">
        <w:r>
          <w:rPr>
            <w:rFonts w:ascii="Times New Roman" w:hAnsi="Times New Roman"/>
            <w:sz w:val="22"/>
            <w:szCs w:val="22"/>
          </w:rPr>
          <w:t xml:space="preserve">приложение № 2</w:t>
        </w:r>
      </w:hyperlink>
      <w:r>
        <w:rPr>
          <w:rFonts w:ascii="Times New Roman" w:hAnsi="Times New Roman"/>
          <w:sz w:val="22"/>
          <w:szCs w:val="22"/>
        </w:rPr>
        <w:t xml:space="preserve"> к Контракту).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Поставка Товара осуществляется Поставщиком собственными силами с разгрузкой транспортного средства по адресу: г. Хабаровск, ул. Муравьева - Амурского, 35, (далее – Место доставки) в соответствии с Отгруз</w:t>
      </w:r>
      <w:r>
        <w:rPr>
          <w:rFonts w:ascii="Times New Roman" w:hAnsi="Times New Roman"/>
          <w:sz w:val="22"/>
          <w:szCs w:val="22"/>
        </w:rPr>
        <w:t xml:space="preserve">очной разнарядкой (Планом распределения) (Приложение № 3 к Контракту), </w:t>
      </w:r>
      <w:r>
        <w:rPr>
          <w:rFonts w:ascii="Times New Roman" w:hAnsi="Times New Roman"/>
          <w:sz w:val="22"/>
          <w:szCs w:val="22"/>
        </w:rPr>
        <w:t xml:space="preserve">в</w:t>
      </w:r>
      <w:r>
        <w:rPr>
          <w:rFonts w:ascii="Times New Roman" w:hAnsi="Times New Roman"/>
          <w:sz w:val="22"/>
          <w:szCs w:val="22"/>
        </w:rPr>
        <w:t xml:space="preserve"> течение 10 (десяти) дней </w:t>
      </w:r>
      <w:r>
        <w:rPr>
          <w:rFonts w:ascii="Times New Roman" w:hAnsi="Times New Roman"/>
          <w:sz w:val="22"/>
          <w:szCs w:val="22"/>
        </w:rPr>
        <w:t xml:space="preserve">с даты заключения</w:t>
      </w:r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53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2.1. Цена Контракта составляет</w:t>
      </w:r>
      <w:r>
        <w:rPr>
          <w:sz w:val="22"/>
          <w:szCs w:val="22"/>
        </w:rPr>
        <w:t xml:space="preserve"> _____________(_____) </w:t>
      </w:r>
      <w:r>
        <w:rPr>
          <w:sz w:val="22"/>
          <w:szCs w:val="22"/>
        </w:rPr>
        <w:t xml:space="preserve">рублей (цифрами и прописью) _____ копеек, в том числе НДС  _____ (_____) рублей _____ копеек / либо НДС не облагается</w:t>
      </w:r>
      <w:r>
        <w:rPr>
          <w:b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Цена Контракта и валюта платежа устанавливаются в российских рублях.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Цена Контракта включает в себя стоимость Товара</w:t>
      </w:r>
      <w:r>
        <w:rPr>
          <w:rFonts w:ascii="Times New Roman" w:hAnsi="Times New Roman"/>
          <w:sz w:val="22"/>
          <w:szCs w:val="22"/>
        </w:rPr>
        <w:t xml:space="preserve">, а также все расходы на транспортировку, страхование, уплату налогов, пошлин, сборов и других обязательных платежей, которые Поставщик должен оплатить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 Цена Контракта является твердой и определяется на весь срок его исполнения, за исключением случаев, предусмотренных </w:t>
      </w:r>
      <w:hyperlink w:tooltip="#P63" w:anchor="P63" w:history="1">
        <w:r>
          <w:rPr>
            <w:rFonts w:ascii="Times New Roman" w:hAnsi="Times New Roman"/>
            <w:sz w:val="22"/>
            <w:szCs w:val="22"/>
          </w:rPr>
          <w:t xml:space="preserve">пунктами 2.5</w:t>
        </w:r>
      </w:hyperlink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2.5. По соглашению Сторон цена Контракта может быть снижена без изменения, предусмотренного Контрактом количества Товара и иных условий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2.6. Источник финансирования-средства бюджетного учреждения.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contextualSpacing w:val="true"/>
        <w:jc w:val="center"/>
        <w:outlineLvl w:val="1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Права и обязанности Сторон</w:t>
      </w:r>
      <w:r>
        <w:rPr>
          <w:rFonts w:ascii="Times New Roman" w:hAnsi="Times New Roman"/>
          <w:b/>
          <w:color w:val="000000"/>
          <w:sz w:val="22"/>
          <w:szCs w:val="22"/>
        </w:rPr>
      </w: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3.1. Поставщик обязан: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3.1.2. представлять по требованию Заказчика информацию и документы, относящиеся к предмету Контракта;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3.1.3. незамедлительно информировать Заказчика обо всех обстоятельствах, препятствующих исполнению Контракта;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3.1.4. устранять своими силами и за свой счет допущенные недостатки при поставке Товара</w:t>
      </w:r>
      <w:bookmarkStart w:id="0" w:name="P73"/>
      <w:r/>
      <w:bookmarkStart w:id="1" w:name="P79"/>
      <w:r/>
      <w:bookmarkEnd w:id="0"/>
      <w:r/>
      <w:bookmarkEnd w:id="1"/>
      <w:r>
        <w:rPr>
          <w:color w:val="000000"/>
          <w:sz w:val="22"/>
          <w:szCs w:val="22"/>
        </w:rPr>
        <w:t xml:space="preserve">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3.1.5. </w:t>
      </w:r>
      <w:r>
        <w:rPr>
          <w:sz w:val="22"/>
          <w:szCs w:val="22"/>
        </w:rPr>
        <w:t xml:space="preserve">соответствовать требованиям </w:t>
      </w:r>
      <w:r>
        <w:rPr>
          <w:sz w:val="22"/>
          <w:szCs w:val="22"/>
        </w:rPr>
        <w:t xml:space="preserve">ч</w:t>
      </w:r>
      <w:r>
        <w:rPr>
          <w:sz w:val="22"/>
          <w:szCs w:val="22"/>
        </w:rPr>
        <w:t xml:space="preserve">.1 ст.31 </w:t>
      </w:r>
      <w:r>
        <w:rPr>
          <w:bCs/>
          <w:iCs/>
          <w:spacing w:val="-6"/>
          <w:sz w:val="22"/>
          <w:szCs w:val="22"/>
        </w:rPr>
        <w:t xml:space="preserve">Федерального закона</w:t>
      </w:r>
      <w:r>
        <w:rPr>
          <w:sz w:val="22"/>
          <w:szCs w:val="22"/>
        </w:rPr>
        <w:t xml:space="preserve"> №44-ФЗ.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3.2. Поставщик вправе: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3.2.1. требовать от Заказчика/ Получателя приемки поставленного Товара в Месте доставки;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3.2.2. требовать от Заказчика предоставления имеющейся у него информации, необходимой для исполнения обязательств по Контракту;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3.2.3. требовать от Заказчика своевременной оплаты поставленного Товара в порядке и на условиях, предусмотренных Контрактом.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3.3. Заказчик обязан: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3.3.2. своевременно принять и оплатить поставленный Товар.  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3.4. Заказчик вправе: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3.4.1. требовать от Поставщика надлежащего исполнения обязательств, предусмотренных Контрактом;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3.4.2. запрашивать у Поставщика информацию об исполнении им обязательств по Контракту;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3.4.3.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3.4.4. осуществлять выборочную проверку качества поставляемого Товара, в том числе после приемки Товара;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3.4.5. требовать от Поставщика устранения недостатков, допущенных при исполнении Контракта, за его счет;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3.4.6. отказаться от приемки Товара, не соответствующего условиям Контракта, и потребовать безвозмездного устранения недостатков;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6"/>
        <w:pBdr/>
        <w:spacing/>
        <w:ind w:firstLine="5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Упаковка и маркировка. Условия транспортировки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Упаковка и маркировка Товара должны соответствовать требованиям законодательства Российской Федерации, международных контрактов и актов, составляющих право Евразийского экономического союза.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 Вся упаковка должна иметь следующую маркировку: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Наименование Товара: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Контракт /счет № 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Заказчик/Получатель: ФГБОУ ВО ДВГМУ Минздрава России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Пункт назначения: 680000, Хабаровский край, г. Хабаровск, ул. Муравьева-Амурского, д. 35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Грузоотправитель: 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Всего ящиков 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 Каждый ящик должен сопровождать экземпляр упаковочного листа с описанием Товара, указанием количества Товара, указанием номера и даты Контракта/счета (далее - Упаковочный лист). Упаковочный ли</w:t>
      </w:r>
      <w:r>
        <w:rPr>
          <w:rFonts w:ascii="Times New Roman" w:hAnsi="Times New Roman"/>
          <w:sz w:val="22"/>
          <w:szCs w:val="22"/>
        </w:rPr>
        <w:t xml:space="preserve">ст с пр</w:t>
      </w:r>
      <w:r>
        <w:rPr>
          <w:rFonts w:ascii="Times New Roman" w:hAnsi="Times New Roman"/>
          <w:sz w:val="22"/>
          <w:szCs w:val="22"/>
        </w:rPr>
        <w:t xml:space="preserve">иложением документов, предусмотренных </w:t>
      </w:r>
      <w:hyperlink w:tooltip="#P130" w:anchor="P130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пунктом 5.3</w:t>
        </w:r>
      </w:hyperlink>
      <w:r>
        <w:rPr>
          <w:rFonts w:ascii="Times New Roman" w:hAnsi="Times New Roman"/>
          <w:sz w:val="22"/>
          <w:szCs w:val="22"/>
        </w:rPr>
        <w:t xml:space="preserve"> Контракта, должен находиться внутри ящика.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4.5.</w:t>
      </w:r>
      <w:r>
        <w:rPr>
          <w:rFonts w:ascii="Times New Roman" w:hAnsi="Times New Roman"/>
          <w:sz w:val="22"/>
          <w:szCs w:val="22"/>
        </w:rPr>
        <w:t xml:space="preserve">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Поставка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Поставка Товара осуществляется Поставщиком в место доставки в соответствии с Отгрузочной разнарядкой (Планом распределения) (приложение № 3 к Контракту) на условиях, предусмотренных пунктом 1.3 Контракта, в течение 10 (десяти) дней </w:t>
      </w:r>
      <w:r>
        <w:rPr>
          <w:rFonts w:ascii="Times New Roman" w:hAnsi="Times New Roman"/>
          <w:sz w:val="22"/>
          <w:szCs w:val="22"/>
        </w:rPr>
        <w:t xml:space="preserve">с даты заключения</w:t>
      </w:r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за 3 (три) дня до осуществления поставки Товара в соответствии с Отгрузочной разнарядкой (Планом распределения) (приложение № 3 к Контракту) направляет в адрес Получателя уведомление о времени доставки Товара в Место доставки.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Фактической датой поставки считается дата подписания обеими сторонами товарной накладной или универсального передаточного документа, и подписание Заказчиком Акта приемки и проведения экспертизы товара (работ, услуг) собственными силами.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5.3. При поставке Товара Поставщик представляет следующие документы: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а) счет;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б) счет-фактуру (при наличии);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в) товарную накладную или универсальный передаточный документ, составленные по форме в соответствии с законодательством Российской Федерации;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г) сводный реестр товарных накладных на поставку Товара (Приложение № 4 к Контракту) (при необходимости);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) копия документа, подтверждающего соответствие качества Товара, выданного уполномоченными органами (организациями).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5.4. Поставка Товара осуществляется в целых упаковках в соответствии с требованиями, действующими на территории Российской Федерации.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Приемка Товара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а) проверку по Упаковочным листам номенклатуры поставленного Товара на соответствие Спецификации (приложение № 1 к Контракту) и Техническим характеристикам (приложение № 2 к Контракту);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б) проверку полноты и правильности оформления комплекта документов, предусмотренных </w:t>
      </w:r>
      <w:hyperlink w:tooltip="#P130" w:anchor="P130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пунктом 5.3</w:t>
        </w:r>
      </w:hyperlink>
      <w:r>
        <w:rPr>
          <w:rFonts w:ascii="Times New Roman" w:hAnsi="Times New Roman"/>
          <w:sz w:val="22"/>
          <w:szCs w:val="22"/>
        </w:rPr>
        <w:t xml:space="preserve"> Контракта;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в) контроль </w:t>
      </w:r>
      <w:r>
        <w:rPr>
          <w:rFonts w:ascii="Times New Roman" w:hAnsi="Times New Roman"/>
          <w:sz w:val="22"/>
          <w:szCs w:val="22"/>
        </w:rPr>
        <w:t xml:space="preserve">наличия/отсутствия внешних повреждений упаковки Товара</w:t>
      </w:r>
      <w:r>
        <w:rPr>
          <w:rFonts w:ascii="Times New Roman" w:hAnsi="Times New Roman"/>
          <w:sz w:val="22"/>
          <w:szCs w:val="22"/>
        </w:rPr>
        <w:t xml:space="preserve">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г) проверку соблюдения температурного режима при хранении и транспортировке Товара.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 факту приемки Товара Поставщик и Заказчик/ Получатель подписывают </w:t>
      </w:r>
      <w:r>
        <w:rPr>
          <w:rFonts w:ascii="Times New Roman" w:hAnsi="Times New Roman"/>
          <w:color w:val="000000"/>
          <w:sz w:val="22"/>
          <w:szCs w:val="22"/>
        </w:rPr>
        <w:t xml:space="preserve">Акт приемки (ф. 0510452), предусмотренный приказом Минфина России от 15.04.2021 № 61н «Об утверждении унифициро</w:t>
      </w:r>
      <w:r>
        <w:rPr>
          <w:rFonts w:ascii="Times New Roman" w:hAnsi="Times New Roman"/>
          <w:color w:val="000000"/>
          <w:sz w:val="22"/>
          <w:szCs w:val="22"/>
        </w:rPr>
        <w:t xml:space="preserve">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учреждений, и Методических указаний по их формированию и применению» (далее – Акт приёмки (ф. 0510452)).</w:t>
      </w:r>
      <w:r>
        <w:rPr>
          <w:rFonts w:ascii="Times New Roman" w:hAnsi="Times New Roman"/>
          <w:color w:val="000000"/>
          <w:sz w:val="22"/>
          <w:szCs w:val="22"/>
        </w:rPr>
        <w:t xml:space="preserve"> При отсутствии Поставщика при приемке поставленного товара, подписание Акта приёмки (ф. 0510452)</w:t>
      </w:r>
      <w:r>
        <w:rPr>
          <w:rFonts w:ascii="Times New Roman" w:hAnsi="Times New Roman"/>
          <w:color w:val="000000"/>
          <w:sz w:val="22"/>
          <w:szCs w:val="22"/>
        </w:rPr>
        <w:t xml:space="preserve"> исполнителем не предусмотрено. Акт приёмки (ф. 0510452) утверждается без исполнителя, и в его адрес в целях подтверждения возникновения у принимающей стороны обязанности оплатить поставленный товар направляется Акт приёмки (ф. 0510452) или его скан-копия.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Для проверки предоставленных Поставщиком результатов поставки, предусмотренных Контрактом, в части их с</w:t>
      </w:r>
      <w:r>
        <w:rPr>
          <w:rFonts w:ascii="Times New Roman" w:hAnsi="Times New Roman"/>
          <w:sz w:val="22"/>
          <w:szCs w:val="22"/>
        </w:rPr>
        <w:t xml:space="preserve">оответствия условиям Контракта, Заказчиком проводится экспертиза Товара, в порядке, установленном законодательством Российской Федерации. Экспертиза может проводиться силами Заказчика или к ее проведению могут привлекаться эксперты, экспертные организации.</w:t>
      </w:r>
      <w:bookmarkStart w:id="2" w:name="P148"/>
      <w:r/>
      <w:bookmarkEnd w:id="2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Заказчик в течение 10 (десяти) дней, со дня получения от Поставщика документов, предусмотренных </w:t>
      </w:r>
      <w:hyperlink w:tooltip="#P130" w:anchor="P130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пунктом 5.3</w:t>
        </w:r>
      </w:hyperlink>
      <w:r>
        <w:rPr>
          <w:rFonts w:ascii="Times New Roman" w:hAnsi="Times New Roman"/>
          <w:sz w:val="22"/>
          <w:szCs w:val="22"/>
        </w:rPr>
        <w:t xml:space="preserve"> Контракта, направляет Поставщику подписанный </w:t>
      </w:r>
      <w:hyperlink r:id="rId11" w:tooltip="https://login.consultant.ru/link/?req=doc&amp;base=RZB&amp;n=465243&amp;dst=1668" w:history="1">
        <w:r>
          <w:rPr>
            <w:rFonts w:ascii="Times New Roman" w:hAnsi="Times New Roman"/>
            <w:sz w:val="22"/>
            <w:szCs w:val="22"/>
          </w:rPr>
          <w:t xml:space="preserve">Акт</w:t>
        </w:r>
      </w:hyperlink>
      <w:r>
        <w:rPr>
          <w:rFonts w:ascii="Times New Roman" w:hAnsi="Times New Roman"/>
          <w:sz w:val="22"/>
          <w:szCs w:val="22"/>
        </w:rPr>
        <w:t xml:space="preserve"> приемки (ф. 0510452) или мотивированный отказ от подписания, в котором указываются недостатки и сроки их устранения. Поставщик обязан подписать </w:t>
      </w:r>
      <w:hyperlink r:id="rId12" w:tooltip="https://login.consultant.ru/link/?req=doc&amp;base=RZB&amp;n=465243&amp;dst=1668" w:history="1">
        <w:r>
          <w:rPr>
            <w:rFonts w:ascii="Times New Roman" w:hAnsi="Times New Roman"/>
            <w:sz w:val="22"/>
            <w:szCs w:val="22"/>
          </w:rPr>
          <w:t xml:space="preserve">Акт</w:t>
        </w:r>
      </w:hyperlink>
      <w:r>
        <w:rPr>
          <w:rFonts w:ascii="Times New Roman" w:hAnsi="Times New Roman"/>
          <w:sz w:val="22"/>
          <w:szCs w:val="22"/>
        </w:rPr>
        <w:t xml:space="preserve"> приемки (ф. 0510452) в течение 10 (календарных) дней со дня получения от Заказчика.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6.4. После устранения недостатков, послуживших основанием для </w:t>
      </w:r>
      <w:r>
        <w:rPr>
          <w:rFonts w:ascii="Times New Roman" w:hAnsi="Times New Roman"/>
          <w:sz w:val="22"/>
          <w:szCs w:val="22"/>
        </w:rPr>
        <w:t xml:space="preserve">неподписания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3" w:tooltip="https://login.consultant.ru/link/?req=doc&amp;base=RZB&amp;n=465243&amp;dst=1668" w:history="1">
        <w:r>
          <w:rPr>
            <w:rFonts w:ascii="Times New Roman" w:hAnsi="Times New Roman"/>
            <w:sz w:val="22"/>
            <w:szCs w:val="22"/>
          </w:rPr>
          <w:t xml:space="preserve">Акт</w:t>
        </w:r>
      </w:hyperlink>
      <w:r>
        <w:rPr>
          <w:rFonts w:ascii="Times New Roman" w:hAnsi="Times New Roman"/>
          <w:sz w:val="22"/>
          <w:szCs w:val="22"/>
        </w:rPr>
        <w:t xml:space="preserve">а приемки (ф. 0510452), Поставщик и Заказчик подписывают </w:t>
      </w:r>
      <w:hyperlink r:id="rId14" w:tooltip="https://login.consultant.ru/link/?req=doc&amp;base=RZB&amp;n=465243&amp;dst=1668" w:history="1">
        <w:r>
          <w:rPr>
            <w:rFonts w:ascii="Times New Roman" w:hAnsi="Times New Roman"/>
            <w:sz w:val="22"/>
            <w:szCs w:val="22"/>
          </w:rPr>
          <w:t xml:space="preserve">Акт</w:t>
        </w:r>
      </w:hyperlink>
      <w:r>
        <w:rPr>
          <w:rFonts w:ascii="Times New Roman" w:hAnsi="Times New Roman"/>
          <w:sz w:val="22"/>
          <w:szCs w:val="22"/>
        </w:rPr>
        <w:t xml:space="preserve"> приемки (ф. 0510452) в порядке и сроки, предусмотренные </w:t>
      </w:r>
      <w:hyperlink w:tooltip="#P147" w:anchor="P147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пунктами 6.2</w:t>
        </w:r>
      </w:hyperlink>
      <w:r>
        <w:rPr>
          <w:rFonts w:ascii="Times New Roman" w:hAnsi="Times New Roman"/>
          <w:sz w:val="22"/>
          <w:szCs w:val="22"/>
        </w:rPr>
        <w:t xml:space="preserve"> и </w:t>
      </w:r>
      <w:hyperlink w:tooltip="#P148" w:anchor="P148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6.3</w:t>
        </w:r>
      </w:hyperlink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6.5. Со дня подпис</w:t>
      </w:r>
      <w:r>
        <w:rPr>
          <w:rFonts w:ascii="Times New Roman" w:hAnsi="Times New Roman"/>
          <w:sz w:val="22"/>
          <w:szCs w:val="22"/>
        </w:rPr>
        <w:t xml:space="preserve">ания Акта приемки и проведения экспертизы товара (работ, услуг) собственными силами, товарной накладной или универсального передаточного документа Заказчиком/Получателем риск случайной гибели, утраты или повреждения Товара переходит к Заказчику/Получателю.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 Выборочная проверка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Заказчик имеет право осуществлять выборочную проверку поставляемого Товара, в том числе после приемки Товара.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7.2. Выбор независимых профильных экспертных организаций по контролю качества осуществляется Заказчиком/Получателем.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7.3. Проверка Товара проводится за счет средств Заказчика.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7.4. Если по результатам проверки Товара определя</w:t>
      </w:r>
      <w:r>
        <w:rPr>
          <w:rFonts w:ascii="Times New Roman" w:hAnsi="Times New Roman"/>
          <w:sz w:val="22"/>
          <w:szCs w:val="22"/>
        </w:rPr>
        <w:t xml:space="preserve">ется, что Товар не соответствует требованиям Контракта, несоответствующий условиям Контракта Товар забраковывается в объеме всей серии. При этом объем поставки, и сумма Контракта остаются неизменными, а Поставщик обязан заменить забракованную серию Товара.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7.5. 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7.6. Заказчик/Получатель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8. Гарантийные обязательства и Качество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8.1. Качество Товара должно соответствовать требованиям законодательства Российской Федерации, Технических характеристик (приложение № 2 к Контракту), что подтверждается, документом, подтверждающим соответствие Товара.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8.2. Гарантийный срок на </w:t>
      </w:r>
      <w:r>
        <w:rPr>
          <w:rFonts w:ascii="Times New Roman" w:hAnsi="Times New Roman"/>
          <w:sz w:val="22"/>
          <w:szCs w:val="22"/>
        </w:rPr>
        <w:t xml:space="preserve">дату поставки Заказчику/Получателю должен соответствовать значению, указанному в Технических характеристиках (Приложение № 2 к Контракту). Срок годности Товара подтверждается копией документа, подтверждающего</w:t>
      </w:r>
      <w:r>
        <w:rPr>
          <w:rFonts w:ascii="Times New Roman" w:hAnsi="Times New Roman"/>
          <w:sz w:val="22"/>
          <w:szCs w:val="22"/>
        </w:rPr>
        <w:t xml:space="preserve"> соответствие качества Товара, выданного уполномоченными органами (организациями) и/или инструкцией по применению Товара на русском языке, и/или информацией, указанной на русском языке на первичной упаковке Товара и на вторичной (потребительской) упаковке.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62"/>
        </w:tabs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Поставщик гарантирует, что поставляемый Товар новый, не бывший в употреблении, свободен от прав третьих лиц, не является предметом спора, не находится в залоге, под арестом или иным обременением.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62"/>
        </w:tabs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pBdr/>
        <w:spacing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9. Порядок расчетов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9.1. Оплата по Контракту осуществляется за счет средств бюджетного учреждения на 2026 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Оплата по Контракту осуществляется после исполнения Поставщиком обязательств по поставке Товара (либо - по каждому этапу поставки Товара) </w:t>
      </w:r>
      <w:bookmarkStart w:id="3" w:name="P176"/>
      <w:r/>
      <w:bookmarkEnd w:id="3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9.3. Оплата по Контракту за поставленный Товар осуществляется Заказчиком после представления Поставщиком не позднее 5 (пяти) дней документов, предусмотренных </w:t>
      </w:r>
      <w:hyperlink w:tooltip="#P130" w:anchor="P130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пунктом 5.3</w:t>
        </w:r>
      </w:hyperlink>
      <w:r>
        <w:rPr>
          <w:rFonts w:ascii="Times New Roman" w:hAnsi="Times New Roman"/>
          <w:sz w:val="22"/>
          <w:szCs w:val="22"/>
        </w:rPr>
        <w:t xml:space="preserve"> Контракта, а также документов на оплату:</w:t>
      </w:r>
      <w:bookmarkStart w:id="4" w:name="P177"/>
      <w:r/>
      <w:bookmarkEnd w:id="4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а) счет;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б) счет-фактуру (при наличии);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в) товарную накладную или универсальный передаточный документ, составленные по форме в соответствии с законодательством Российской Федерации;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г) сводный реестр товарных накладных на поставку Товара (Приложение № 4 к Контракту)                   (при необходимости);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) копию документа, подтверждающего соответствие качества Товара, выданного уполномоченными органами (организациями).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9.4. На всех документах, перечисленных в </w:t>
      </w:r>
      <w:hyperlink w:tooltip="#P177" w:anchor="P177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подпунктах "а"</w:t>
        </w:r>
      </w:hyperlink>
      <w:r>
        <w:rPr>
          <w:rFonts w:ascii="Times New Roman" w:hAnsi="Times New Roman"/>
          <w:sz w:val="22"/>
          <w:szCs w:val="22"/>
        </w:rPr>
        <w:t xml:space="preserve"> - </w:t>
      </w:r>
      <w:hyperlink w:tooltip="#P182" w:anchor="P182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"</w:t>
        </w:r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д</w:t>
        </w:r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"</w:t>
        </w:r>
      </w:hyperlink>
      <w:r>
        <w:rPr>
          <w:rFonts w:ascii="Times New Roman" w:hAnsi="Times New Roman"/>
          <w:sz w:val="22"/>
          <w:szCs w:val="22"/>
        </w:rPr>
        <w:t xml:space="preserve">  пункта 9.3 Контракта, должны быть указаны наименование Заказчика, Поставщика, номер и дата Контракта, даты оформления и подписания документов.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9.5. Оплата по Контракту осуществляется по факту поставки всего Товара, предусмотренного Спецификацией (приложение № 1 к Контракту), в течение 10 (десяти) рабочих дней </w:t>
      </w:r>
      <w:r>
        <w:rPr>
          <w:rFonts w:ascii="Times New Roman" w:hAnsi="Times New Roman"/>
          <w:sz w:val="22"/>
          <w:szCs w:val="22"/>
        </w:rPr>
        <w:t xml:space="preserve">с даты подписания</w:t>
      </w:r>
      <w:r>
        <w:rPr>
          <w:rFonts w:ascii="Times New Roman" w:hAnsi="Times New Roman"/>
          <w:sz w:val="22"/>
          <w:szCs w:val="22"/>
        </w:rPr>
        <w:t xml:space="preserve"> Заказчиком Акта приемки и проведения экспертизы товара (работ, услуг) собственными силами и на основании документов, предусмотренных </w:t>
      </w:r>
      <w:hyperlink w:tooltip="#P176" w:anchor="P176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пунктом 9.3</w:t>
        </w:r>
      </w:hyperlink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9.6. По окончании исполнения Сторонами обязательств по Контракту в течение 30-ти дней  при необходимости Стороны подписывают Акт сверки расчетов (</w:t>
      </w:r>
      <w:hyperlink w:tooltip="#P692" w:anchor="P692" w:history="1">
        <w:r>
          <w:rPr>
            <w:rStyle w:val="912"/>
            <w:rFonts w:ascii="Times New Roman" w:hAnsi="Times New Roman"/>
            <w:color w:val="000000"/>
            <w:sz w:val="22"/>
            <w:szCs w:val="22"/>
            <w:u w:val="none"/>
          </w:rPr>
          <w:t xml:space="preserve">приложение № 5</w:t>
        </w:r>
      </w:hyperlink>
      <w:r>
        <w:rPr>
          <w:rFonts w:ascii="Times New Roman" w:hAnsi="Times New Roman"/>
          <w:sz w:val="22"/>
          <w:szCs w:val="22"/>
        </w:rPr>
        <w:t xml:space="preserve"> к Контракту).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10. Ответственность Сторон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10.2. </w:t>
      </w:r>
      <w:r>
        <w:rPr>
          <w:rFonts w:eastAsia="Calibri"/>
          <w:sz w:val="22"/>
          <w:szCs w:val="22"/>
        </w:rPr>
        <w:t xml:space="preserve">Размер штрафа устанавливается Контрактом в порядке, установленном Постановлением Правительства Российской Федерации от 30.08.2017 № 1042.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10.3. В случае </w:t>
      </w:r>
      <w:r>
        <w:rPr>
          <w:color w:val="000000"/>
          <w:sz w:val="22"/>
          <w:szCs w:val="22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10.4. 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color w:val="000000"/>
          <w:sz w:val="22"/>
          <w:szCs w:val="22"/>
        </w:rPr>
        <w:t xml:space="preserve">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10.5.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взыскать с Заказчика штраф в размере 1000 рублей.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10.6. Общая сумма начисленных штрафов </w:t>
      </w:r>
      <w:r>
        <w:rPr>
          <w:color w:val="000000"/>
          <w:sz w:val="22"/>
          <w:szCs w:val="22"/>
        </w:rPr>
        <w:t xml:space="preserve">за </w:t>
      </w:r>
      <w:r>
        <w:rPr>
          <w:color w:val="000000"/>
          <w:sz w:val="22"/>
          <w:szCs w:val="22"/>
        </w:rPr>
        <w:t xml:space="preserve">ненадлежащее исполнение Заказчиком обязательств, предусмотренных Контрактом, не может превышать цену Контракта.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10.7. В случае нарушения Поставщиком срока предоставления документов, предусмотренного пунктом 9.3. Контракта, Заказчик не несет ответственность, установленную пунктами 10.3 – 10.5 Контракта.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10.8. В случае просрочки исполн</w:t>
      </w:r>
      <w:r>
        <w:rPr>
          <w:color w:val="000000"/>
          <w:sz w:val="22"/>
          <w:szCs w:val="22"/>
        </w:rPr>
        <w:t xml:space="preserve">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10.9. Пеня начисляется за каждый день просрочки исполнения Поставщиком обязательства, предусмотренного К</w:t>
      </w:r>
      <w:r>
        <w:rPr>
          <w:color w:val="000000"/>
          <w:sz w:val="22"/>
          <w:szCs w:val="22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color w:val="000000"/>
          <w:sz w:val="22"/>
          <w:szCs w:val="22"/>
        </w:rPr>
        <w:t xml:space="preserve">Поставщиком.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10.10.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За каждый факт неисполнения или ненадлежащего испо</w:t>
      </w:r>
      <w:r>
        <w:rPr>
          <w:color w:val="000000"/>
          <w:sz w:val="22"/>
          <w:szCs w:val="22"/>
        </w:rPr>
        <w:t xml:space="preserve">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10.12.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Порядок урегулирования споров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11.1. Стороны настоящего Контракта должны приложить все усилия, чтобы разрешить путем переговоров все противоречия или спорные вопросы, возникающие между ними</w:t>
      </w:r>
      <w:r>
        <w:rPr>
          <w:color w:val="000000"/>
          <w:sz w:val="22"/>
          <w:szCs w:val="22"/>
        </w:rPr>
        <w:t xml:space="preserve"> в рамках настоящего Контракта или в связи с ним. Для реализации этого порядка заинтересованная Сторона должна обратиться с письменной претензией к другой Стороне. Срок рассмотрения претензии Сторонами составляет 10 календарных дней с момента ее получения.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11.2.В случае невозможности разрешения разногласий путем переговоров спор передается на рассмотрение Арбитражного суда Хабаровского края.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12. Обстоятельства непреодолимой силы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12.1. </w:t>
      </w:r>
      <w:r>
        <w:rPr>
          <w:color w:val="000000"/>
          <w:sz w:val="22"/>
          <w:szCs w:val="22"/>
        </w:rPr>
        <w:t xml:space="preserve">Стороны освобождаются от ответственности за полн</w:t>
      </w:r>
      <w:r>
        <w:rPr>
          <w:color w:val="000000"/>
          <w:sz w:val="22"/>
          <w:szCs w:val="22"/>
        </w:rPr>
        <w:t xml:space="preserve">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</w:t>
      </w:r>
      <w:r>
        <w:rPr>
          <w:color w:val="000000"/>
          <w:sz w:val="22"/>
          <w:szCs w:val="22"/>
        </w:rPr>
        <w:t xml:space="preserve">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r>
        <w:rPr>
          <w:color w:val="000000"/>
          <w:sz w:val="22"/>
          <w:szCs w:val="22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12.2. При наступлении таких обстоятель</w:t>
      </w:r>
      <w:r>
        <w:rPr>
          <w:color w:val="000000"/>
          <w:sz w:val="22"/>
          <w:szCs w:val="22"/>
        </w:rPr>
        <w:t xml:space="preserve">ств ср</w:t>
      </w:r>
      <w:r>
        <w:rPr>
          <w:color w:val="000000"/>
          <w:sz w:val="22"/>
          <w:szCs w:val="22"/>
        </w:rPr>
        <w:t xml:space="preserve">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12.3. </w:t>
      </w:r>
      <w:r>
        <w:rPr>
          <w:color w:val="000000"/>
          <w:sz w:val="22"/>
          <w:szCs w:val="22"/>
        </w:rPr>
        <w:t xml:space="preserve">Сторона, для которой надлежащее исполнение обязательств оказало</w:t>
      </w:r>
      <w:r>
        <w:rPr>
          <w:color w:val="000000"/>
          <w:sz w:val="22"/>
          <w:szCs w:val="22"/>
        </w:rPr>
        <w:t xml:space="preserve">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12.4. Если обстоятельства, указанные в п.12.1 настоящего контракта, будут длиться более 2 (двух) месяцев </w:t>
      </w:r>
      <w:r>
        <w:rPr>
          <w:color w:val="000000"/>
          <w:sz w:val="22"/>
          <w:szCs w:val="22"/>
        </w:rPr>
        <w:t xml:space="preserve">с даты</w:t>
      </w:r>
      <w:r>
        <w:rPr>
          <w:color w:val="000000"/>
          <w:sz w:val="22"/>
          <w:szCs w:val="22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12.5. Не уведомлен</w:t>
      </w:r>
      <w:r>
        <w:rPr>
          <w:color w:val="000000"/>
          <w:sz w:val="22"/>
          <w:szCs w:val="22"/>
        </w:rPr>
        <w:t xml:space="preserve">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13. </w:t>
      </w:r>
      <w:r>
        <w:rPr>
          <w:b/>
          <w:color w:val="000000"/>
          <w:sz w:val="22"/>
          <w:szCs w:val="22"/>
        </w:rPr>
        <w:t xml:space="preserve">Антикоррупционная</w:t>
      </w:r>
      <w:r>
        <w:rPr>
          <w:b/>
          <w:color w:val="000000"/>
          <w:sz w:val="22"/>
          <w:szCs w:val="22"/>
        </w:rPr>
        <w:t xml:space="preserve"> оговорка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13.1. </w:t>
      </w:r>
      <w:r>
        <w:rPr>
          <w:rFonts w:ascii="Times New Roman" w:hAnsi="Times New Roman"/>
          <w:sz w:val="22"/>
          <w:szCs w:val="22"/>
        </w:rPr>
        <w:t xml:space="preserve">При исполнении своих обязательств по настоящему контракту Стороны, их </w:t>
      </w:r>
      <w:r>
        <w:rPr>
          <w:rFonts w:ascii="Times New Roman" w:hAnsi="Times New Roman"/>
          <w:sz w:val="22"/>
          <w:szCs w:val="22"/>
        </w:rPr>
        <w:t xml:space="preserve">аффилированные</w:t>
      </w:r>
      <w:r>
        <w:rPr>
          <w:rFonts w:ascii="Times New Roman" w:hAnsi="Times New Roman"/>
          <w:sz w:val="22"/>
          <w:szCs w:val="22"/>
        </w:rPr>
        <w:t xml:space="preserve"> лица, работники или посредники не выплачивают, не</w:t>
      </w:r>
      <w:r>
        <w:rPr>
          <w:rFonts w:ascii="Times New Roman" w:hAnsi="Times New Roman"/>
          <w:sz w:val="22"/>
          <w:szCs w:val="22"/>
        </w:rPr>
        <w:t xml:space="preserve">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13.2. При исполнении своих обязательств по настоящему контракту Стороны, их </w:t>
      </w:r>
      <w:r>
        <w:rPr>
          <w:rFonts w:ascii="Times New Roman" w:hAnsi="Times New Roman"/>
          <w:sz w:val="22"/>
          <w:szCs w:val="22"/>
        </w:rPr>
        <w:t xml:space="preserve">аффилированные</w:t>
      </w:r>
      <w:r>
        <w:rPr>
          <w:rFonts w:ascii="Times New Roman" w:hAnsi="Times New Roman"/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насто</w:t>
      </w:r>
      <w:r>
        <w:rPr>
          <w:rFonts w:ascii="Times New Roman" w:hAnsi="Times New Roman"/>
          <w:sz w:val="22"/>
          <w:szCs w:val="22"/>
        </w:rPr>
        <w:t xml:space="preserve">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</w:t>
      </w:r>
      <w:r>
        <w:rPr>
          <w:rFonts w:ascii="Times New Roman" w:hAnsi="Times New Roman"/>
          <w:sz w:val="22"/>
          <w:szCs w:val="22"/>
        </w:rPr>
        <w:t xml:space="preserve">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r>
        <w:rPr>
          <w:rFonts w:ascii="Times New Roman" w:hAnsi="Times New Roman"/>
          <w:sz w:val="22"/>
          <w:szCs w:val="22"/>
        </w:rPr>
        <w:t xml:space="preserve">с даты направления</w:t>
      </w:r>
      <w:r>
        <w:rPr>
          <w:rFonts w:ascii="Times New Roman" w:hAnsi="Times New Roman"/>
          <w:sz w:val="22"/>
          <w:szCs w:val="22"/>
        </w:rPr>
        <w:t xml:space="preserve"> письменного уведомления.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6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13.4. </w:t>
      </w:r>
      <w:r>
        <w:rPr>
          <w:rFonts w:ascii="Times New Roman" w:hAnsi="Times New Roman"/>
          <w:sz w:val="22"/>
          <w:szCs w:val="22"/>
        </w:rPr>
        <w:t xml:space="preserve">В письменном уведомлении Сторона обязана сослаться на обоснованные факты или </w:t>
      </w:r>
      <w:r>
        <w:rPr>
          <w:rFonts w:ascii="Times New Roman" w:hAnsi="Times New Roman"/>
          <w:sz w:val="22"/>
          <w:szCs w:val="22"/>
        </w:rPr>
        <w:t xml:space="preserve">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r>
        <w:rPr>
          <w:rFonts w:ascii="Times New Roman" w:hAnsi="Times New Roman"/>
          <w:sz w:val="22"/>
          <w:szCs w:val="22"/>
        </w:rPr>
        <w:t xml:space="preserve">аффилированными</w:t>
      </w:r>
      <w:r>
        <w:rPr>
          <w:rFonts w:ascii="Times New Roman" w:hAnsi="Times New Roman"/>
          <w:sz w:val="22"/>
          <w:szCs w:val="22"/>
        </w:rPr>
        <w:t xml:space="preserve"> лицами, работн</w:t>
      </w:r>
      <w:r>
        <w:rPr>
          <w:rFonts w:ascii="Times New Roman" w:hAnsi="Times New Roman"/>
          <w:sz w:val="22"/>
          <w:szCs w:val="22"/>
        </w:rPr>
        <w:t xml:space="preserve">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r>
        <w:rPr>
          <w:rFonts w:ascii="Times New Roman" w:hAnsi="Times New Roman"/>
          <w:sz w:val="22"/>
          <w:szCs w:val="22"/>
        </w:rPr>
        <w:t xml:space="preserve"> легализации (отмыванию) доходов, полученных преступным путем.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57"/>
        <w:pBdr/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</w:t>
      </w:r>
      <w:r>
        <w:rPr>
          <w:rFonts w:ascii="Times New Roman" w:hAnsi="Times New Roman"/>
        </w:rPr>
        <w:t xml:space="preserve">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pBdr/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13.6. Стороны гарантируют осуществление надлежащего разбирательства по фактам нарушения положений настоящего раздела контракта и применение эффективных мер по предотвращению возможных конфликтных ситуаций.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14. Изменение и расторжение Контракта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14.1. Все изменения Контракта должны быть совершены в письменном виде и оформлены дополнительными соглашениями к Контракту.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14.2. Настоящий контракт может быть расторгнут: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14.2.1. по соглашению Сторон;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14.2.2. в судебном порядке.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14.3. Заказчик вправе принять решение об одностороннем отказе от исполнения контракта в следующих случаях: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14.3.1. При существенном нарушении условий контракта Поставщиком.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14.3.2. В случае просрочки срока поставки товара.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14.3.3. В иных случаях, предусмотренных действующим законодательством.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14.4. Расторжение контракта по соглашению Сторон производится Сторонами путем подписания соответствующего соглашения о расторжении.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14.5.  Исполнитель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15. Исключительные права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15.1.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15.2. Все убытки, понесенные Заказчиком в случае нарушения исключительных прав третьих лиц на результаты интеллектуа</w:t>
      </w:r>
      <w:r>
        <w:rPr>
          <w:color w:val="000000"/>
          <w:sz w:val="22"/>
          <w:szCs w:val="22"/>
        </w:rPr>
        <w:t xml:space="preserve">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Уведомления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16.1. </w:t>
      </w:r>
      <w:r>
        <w:rPr>
          <w:color w:val="000000"/>
          <w:sz w:val="22"/>
          <w:szCs w:val="22"/>
        </w:rPr>
        <w:t xml:space="preserve">Все уведомления Сторон, связанные с исполнением настоящего Контракта, направляются в письменной форме по почте заказным письмом по фактическому </w:t>
      </w:r>
      <w:r>
        <w:rPr>
          <w:color w:val="000000"/>
          <w:sz w:val="22"/>
          <w:szCs w:val="22"/>
        </w:rPr>
        <w:t xml:space="preserve">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представлением оригинала или электронно-цифровой форме, подписанные квалифицированной электронной подписью.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16.2. В случае направления уведомлений с использованием почты уведомления считаются полученными Стороной в день фактического получ</w:t>
      </w:r>
      <w:r>
        <w:rPr>
          <w:color w:val="000000"/>
          <w:sz w:val="22"/>
          <w:szCs w:val="22"/>
        </w:rPr>
        <w:t xml:space="preserve">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отправки, при условии подтверждения получения уведомления противоположной Стороной.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709"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17. Заключительные положения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17.1. Контра</w:t>
      </w:r>
      <w:r>
        <w:rPr>
          <w:color w:val="000000"/>
          <w:sz w:val="22"/>
          <w:szCs w:val="22"/>
        </w:rPr>
        <w:t xml:space="preserve">кт вст</w:t>
      </w:r>
      <w:r>
        <w:rPr>
          <w:color w:val="000000"/>
          <w:sz w:val="22"/>
          <w:szCs w:val="22"/>
        </w:rPr>
        <w:t xml:space="preserve">упает в силу с момента заключения и действует до 31.12.2026 г, а в части расчетов и гарантийных обязательств – до полного их исполнения сторонами.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17.2. Настоящий Контракт составлен в 2 (двух) экземплярах, имеющих одинаковую юридическую силу, по одному экземпляру для каждой из Сторон.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17.3. Все адреса и реквизиты, указанные в разделе 18 настоящего Контракта, являютс</w:t>
      </w:r>
      <w:r>
        <w:rPr>
          <w:color w:val="000000"/>
          <w:sz w:val="22"/>
          <w:szCs w:val="22"/>
        </w:rPr>
        <w:t xml:space="preserve">я действующими. Иных адресов для направления почтовой корреспонденции Стороны не имеют. Об изменении адреса для почтовой   корреспонденции и (или) банковских реквизитов Сторона сообщает другой Стороне в течение 3 (трех) рабочих дней с момента их изменения.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17.4. Условия настоящего Контракта, дополнительных соглашений к нему и иная информация, полученная сторонами в соответствии с контрактом, носит конфиденциальный характер и разглашению не подлежит.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 Все Приложения к Контракту являются его неотъемлемыми частями, а именно: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17.5.1. Приложение № 1 – Спецификация;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17.5.2. Приложение № 2 – Технические характеристики;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17.5.3. Приложение № 3 -  Отгрузочная разнарядка (План распределения);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17.5.4. Приложение № 4 -  Сводный реестр товарных накладных на поставку Товара;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17.5.5. Приложение № 5 -  Акт сверки расчетов.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18. Банковские реквизиты и подписи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4957" w:type="pct"/>
        <w:tblBorders/>
        <w:tblLook w:val="01E0" w:firstRow="1" w:lastRow="1" w:firstColumn="1" w:lastColumn="1" w:noHBand="0" w:noVBand="0"/>
      </w:tblPr>
      <w:tblGrid>
        <w:gridCol w:w="4996"/>
        <w:gridCol w:w="5336"/>
      </w:tblGrid>
      <w:tr>
        <w:trPr/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ФГБОУ ВО ДВГМУ Минздрава России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Юридический/почтовый адрес: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680000, Хабаровский край,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Хабаровск,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Муравьева-Амурского, д.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Тел./факс (4212) 32-55-92, 34-66-20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sz w:val="22"/>
                <w:szCs w:val="22"/>
                <w:lang w:val="en-US"/>
              </w:rPr>
              <w:t xml:space="preserve">snab@m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  <w:lang w:val="en-US"/>
              </w:rPr>
              <w:t xml:space="preserve">il.fesmu.ru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2721020896 КПП 272101001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Приморскому краю (ФГБОУ ВО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 Минздрава России ЛС 20226Х51140)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№1 ДГУ Банка </w:t>
            </w:r>
            <w:r>
              <w:rPr>
                <w:sz w:val="22"/>
                <w:szCs w:val="22"/>
              </w:rPr>
              <w:t xml:space="preserve">России//УФК по Приморскому краю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Владивосток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010507002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банка получателя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(Единый казначейский счет) 40102810545370000012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получателя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(казначейский счет) 03214643000000012006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____________________/_______________/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26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Наименование организации_________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Юридический адрес: 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Тел./факс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ИНН/КПП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</w:t>
            </w:r>
            <w:r>
              <w:rPr>
                <w:sz w:val="22"/>
                <w:szCs w:val="22"/>
                <w:lang w:eastAsia="ar-SA"/>
              </w:rPr>
              <w:t xml:space="preserve">/с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к/с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Банк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БИК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ОКПО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ОГРН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ОКТМО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Электр</w:t>
            </w:r>
            <w:r>
              <w:rPr>
                <w:sz w:val="22"/>
                <w:szCs w:val="22"/>
                <w:lang w:eastAsia="ar-SA"/>
              </w:rPr>
              <w:t xml:space="preserve">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 xml:space="preserve">п</w:t>
            </w:r>
            <w:r>
              <w:rPr>
                <w:sz w:val="22"/>
                <w:szCs w:val="22"/>
                <w:lang w:eastAsia="ar-SA"/>
              </w:rPr>
              <w:t xml:space="preserve">очта: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____________________/_______________/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900"/>
              </w:tabs>
              <w:spacing/>
              <w:ind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  <w:r>
              <w:rPr>
                <w:sz w:val="18"/>
                <w:szCs w:val="18"/>
                <w:lang w:eastAsia="ar-SA"/>
              </w:rPr>
            </w:r>
          </w:p>
          <w:p>
            <w:pPr>
              <w:pBdr/>
              <w:tabs>
                <w:tab w:val="left" w:leader="none" w:pos="900"/>
              </w:tabs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ageBreakBefore w:val="true"/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к Контракту от "     " _____ 2026г.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3"/>
        <w:pBdr/>
        <w:shd w:val="clear" w:color="auto" w:fill="ffffff"/>
        <w:spacing w:after="0" w:before="0" w:line="285" w:lineRule="atLeast"/>
        <w:ind/>
        <w:jc w:val="center"/>
        <w:rPr>
          <w:rFonts w:ascii="Times New Roman" w:hAnsi="Times New Roman"/>
          <w:b w:val="0"/>
          <w:bCs w:val="0"/>
          <w:color w:val="334059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b w:val="0"/>
          <w:sz w:val="22"/>
          <w:szCs w:val="22"/>
        </w:rPr>
        <w:t xml:space="preserve">№ </w:t>
      </w:r>
      <w:r>
        <w:rPr>
          <w:rFonts w:ascii="Times New Roman" w:hAnsi="Times New Roman"/>
          <w:b w:val="0"/>
          <w:bCs w:val="0"/>
          <w:color w:val="33405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334059"/>
          <w:sz w:val="24"/>
          <w:szCs w:val="24"/>
        </w:rPr>
      </w:r>
      <w:r>
        <w:rPr>
          <w:rFonts w:ascii="Times New Roman" w:hAnsi="Times New Roman"/>
          <w:b w:val="0"/>
          <w:bCs w:val="0"/>
          <w:color w:val="334059"/>
          <w:sz w:val="24"/>
          <w:szCs w:val="24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W w:w="10352" w:type="dxa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53"/>
        <w:gridCol w:w="3058"/>
        <w:gridCol w:w="1418"/>
        <w:gridCol w:w="1418"/>
        <w:gridCol w:w="708"/>
        <w:gridCol w:w="780"/>
        <w:gridCol w:w="1276"/>
        <w:gridCol w:w="1241"/>
      </w:tblGrid>
      <w:tr>
        <w:trPr>
          <w:jc w:val="center"/>
          <w:trHeight w:val="1637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5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 (с указанием количества единиц в  упаковке)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страны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измерения,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Bdr/>
              <w:shd w:val="nil" w:color="auto"/>
              <w:spacing/>
              <w:ind/>
              <w:rPr/>
            </w:pPr>
            <w:r>
              <w:t xml:space="preserve">Стоимость, руб. с НДС/ без НДС</w:t>
            </w:r>
            <w:r/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W w:w="305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8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22.23.15.000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68,915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22.23.19.190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22.23.19.190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22.23.19.190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22.23.19.190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5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22.23.19.190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255" w:space="0"/>
              <w:bottom w:val="single" w:color="000000" w:sz="4" w:space="0"/>
              <w:right w:val="single" w:color="000000" w:sz="8" w:space="0"/>
            </w:tcBorders>
            <w:tcW w:w="124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5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/>
            <w:bookmarkStart w:id="5" w:name="_GoBack"/>
            <w:r/>
            <w:bookmarkEnd w:id="5"/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936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Цена Контракта </w:t>
      </w:r>
      <w:r>
        <w:rPr>
          <w:sz w:val="22"/>
          <w:szCs w:val="22"/>
        </w:rPr>
        <w:t xml:space="preserve">составляет</w:t>
      </w:r>
      <w:r>
        <w:rPr>
          <w:sz w:val="22"/>
          <w:szCs w:val="22"/>
        </w:rPr>
        <w:t xml:space="preserve"> ______________________________________ в том числе НДС - _________________ / либо НДС – не облагается</w:t>
      </w:r>
      <w:r>
        <w:rPr>
          <w:b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6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tbl>
      <w:tblPr>
        <w:tblW w:w="5000" w:type="pct"/>
        <w:tblBorders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5028"/>
        <w:gridCol w:w="5394"/>
      </w:tblGrid>
      <w:tr>
        <w:trPr>
          <w:trHeight w:val="1612"/>
        </w:trPr>
        <w:tc>
          <w:tcPr>
            <w:tcBorders/>
            <w:tcW w:w="2412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588" w:type="pct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ageBreakBefore w:val="true"/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Контракту от "___" ______ 2026г.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ТЕХНИЧЕСКИЕ ХАРАКТЕРИСТИКИ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rFonts w:eastAsia="Calibri"/>
          <w:b/>
          <w:sz w:val="22"/>
          <w:szCs w:val="22"/>
          <w:shd w:val="clear" w:color="auto" w:fill="ffffff"/>
        </w:rPr>
      </w:pPr>
      <w:r>
        <w:rPr>
          <w:rFonts w:eastAsia="Calibri"/>
          <w:b/>
          <w:sz w:val="22"/>
          <w:szCs w:val="22"/>
          <w:shd w:val="clear" w:color="auto" w:fill="ffffff"/>
        </w:rPr>
        <w:t xml:space="preserve">СВЕДЕНИЯ ОБ ОБЪЕКТЕ ЗАКУПКИ</w:t>
      </w:r>
      <w:r>
        <w:rPr>
          <w:rFonts w:eastAsia="Calibri"/>
          <w:b/>
          <w:sz w:val="22"/>
          <w:szCs w:val="22"/>
          <w:shd w:val="clear" w:color="auto" w:fill="ffffff"/>
        </w:rPr>
      </w:r>
      <w:r>
        <w:rPr>
          <w:rFonts w:eastAsia="Calibri"/>
          <w:b/>
          <w:sz w:val="22"/>
          <w:szCs w:val="22"/>
          <w:shd w:val="clear" w:color="auto" w:fill="ffffff"/>
        </w:rPr>
      </w:r>
    </w:p>
    <w:p>
      <w:pPr>
        <w:pBdr/>
        <w:spacing/>
        <w:ind/>
        <w:contextualSpacing w:val="true"/>
        <w:jc w:val="center"/>
        <w:rPr>
          <w:rFonts w:eastAsia="Calibri"/>
          <w:b/>
          <w:sz w:val="22"/>
          <w:szCs w:val="22"/>
          <w:shd w:val="clear" w:color="auto" w:fill="ffffff"/>
        </w:rPr>
      </w:pPr>
      <w:r>
        <w:rPr>
          <w:rFonts w:eastAsia="Calibri"/>
          <w:b/>
          <w:sz w:val="22"/>
          <w:szCs w:val="22"/>
          <w:shd w:val="clear" w:color="auto" w:fill="ffffff"/>
        </w:rPr>
      </w:r>
      <w:r>
        <w:rPr>
          <w:rFonts w:eastAsia="Calibri"/>
          <w:b/>
          <w:sz w:val="22"/>
          <w:szCs w:val="22"/>
          <w:shd w:val="clear" w:color="auto" w:fill="ffffff"/>
        </w:rPr>
      </w:r>
      <w:r>
        <w:rPr>
          <w:rFonts w:eastAsia="Calibri"/>
          <w:b/>
          <w:sz w:val="22"/>
          <w:szCs w:val="22"/>
          <w:shd w:val="clear" w:color="auto" w:fill="ffffff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Общие требования к условиям закупки: поставляемый товар должен соответствовать техническим требованиям настоящей части. В этих случаях товар считается соответствующий требованиям: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Товар, поставка которого предусмотрена требованиям настоящей техниче</w:t>
      </w:r>
      <w:r>
        <w:rPr>
          <w:sz w:val="22"/>
          <w:szCs w:val="22"/>
        </w:rPr>
        <w:t xml:space="preserve">ской части, должен быть разрешен к применению на территории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Поставляемый товар должен быть новым, ранее не использованным, не подвергнутый восстановлению, в том числе в качестве выставочного образца и свободным от прав третьих ли</w:t>
      </w:r>
      <w:r>
        <w:rPr>
          <w:sz w:val="22"/>
          <w:szCs w:val="22"/>
        </w:rPr>
        <w:t xml:space="preserve">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Поставляемый товар должен быть упакован в заводских условиях. Упаковка каждой единицы товара должна быть</w:t>
      </w:r>
      <w:r>
        <w:rPr>
          <w:sz w:val="22"/>
          <w:szCs w:val="22"/>
        </w:rPr>
        <w:t xml:space="preserve"> выполнена в соответствии с техническими условиями производителя и соответствовать требованиям ГОСТ. Упаковка товара должна иметь информацию об изделии, фирме изготовителе, стране происхождения (производства), каталожный номер (если предусмотрен производит</w:t>
      </w:r>
      <w:r>
        <w:rPr>
          <w:sz w:val="22"/>
          <w:szCs w:val="22"/>
        </w:rPr>
        <w:t xml:space="preserve">елем), номер и серию партии, дату изготовления и срок годности. Информация о продукции, содержащаяся на упаковке должна быть на русском языке, либо содержать перевод на русский язык. Если это предусмотрено нормативами и стандартами, принятыми для соответст</w:t>
      </w:r>
      <w:r>
        <w:rPr>
          <w:sz w:val="22"/>
          <w:szCs w:val="22"/>
        </w:rPr>
        <w:t xml:space="preserve">вующего вида продукции на территории Российской Федерации, упаковка такой продукции должна содержать инструкцию по эксплуатации (применению, использованию) на русском языке. Товар должен поставляться в не нарушенной (не поврежденной) упаковке изготовителя.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Товар должен соответствовать современным нормам качества и функциональности. Участник обязан гарантировать качество и годность продукции к эксплуатации, при использовании, в целях, для которых предназначен данный товар. Остаточный гарантийный срок хр</w:t>
      </w:r>
      <w:r>
        <w:rPr>
          <w:sz w:val="22"/>
          <w:szCs w:val="22"/>
        </w:rPr>
        <w:t xml:space="preserve">анения (срок годности Товара), гарантии каждого вида товара должны соответствовать, </w:t>
      </w:r>
      <w:r>
        <w:rPr>
          <w:sz w:val="22"/>
          <w:szCs w:val="22"/>
        </w:rPr>
        <w:t xml:space="preserve">указанным</w:t>
      </w:r>
      <w:r>
        <w:rPr>
          <w:sz w:val="22"/>
          <w:szCs w:val="22"/>
        </w:rPr>
        <w:t xml:space="preserve"> в настоящей технической части.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Товар должен соответствовать его функциональному назначению. Внешний вид товара, его целостность, дизайн, стиль, производствен</w:t>
      </w:r>
      <w:r>
        <w:rPr>
          <w:sz w:val="22"/>
          <w:szCs w:val="22"/>
        </w:rPr>
        <w:t xml:space="preserve">ное исполнение должны удовлетворять эстетические потребности человека.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Товар должен быть безопасными для окружающей среды и человека. Гигиенические характеристики товара могут быть подтверждено по желанию Участника при поставке товара копиями докумен</w:t>
      </w:r>
      <w:r>
        <w:rPr>
          <w:sz w:val="22"/>
          <w:szCs w:val="22"/>
        </w:rPr>
        <w:t xml:space="preserve">тов: сертификатами качества товара, декларациями соответствия, отказными письмами или иными документами на усмотрение участника (документы не являются обязательными).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На поверхностях товара недопустимо наличие дефектов.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Требования к функциональн</w:t>
      </w:r>
      <w:r>
        <w:rPr>
          <w:sz w:val="22"/>
          <w:szCs w:val="22"/>
        </w:rPr>
        <w:t xml:space="preserve">ым, техническим, качественным и эксплуатационным характеристикам, требования к безопасности товаров и их количество предусмотрены настоящей технической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должен поставить товар в соответствии с положениями настоящей технической частью.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Час</w:t>
      </w:r>
      <w:r>
        <w:rPr>
          <w:sz w:val="22"/>
          <w:szCs w:val="22"/>
        </w:rPr>
        <w:t xml:space="preserve">тичная поставка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Место поставки: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Хабаровск, ул. Муравьева-Амурского, д.35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pBdr/>
        <w:spacing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Срок поставки: </w:t>
      </w:r>
      <w:r>
        <w:rPr>
          <w:rFonts w:ascii="Times New Roman" w:hAnsi="Times New Roman"/>
          <w:sz w:val="22"/>
          <w:szCs w:val="22"/>
        </w:rPr>
        <w:t xml:space="preserve">в течение 10 (десяти) дней после заключения контракта.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Количество к поставке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97" w:type="dxa"/>
        <w:tblW w:w="10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850"/>
        <w:gridCol w:w="992"/>
        <w:gridCol w:w="1701"/>
        <w:gridCol w:w="2278"/>
      </w:tblGrid>
      <w:tr>
        <w:trPr>
          <w:trHeight w:val="8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товара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Ед. </w:t>
            </w:r>
            <w:r>
              <w:rPr>
                <w:b/>
                <w:bCs/>
                <w:sz w:val="22"/>
                <w:szCs w:val="22"/>
              </w:rPr>
              <w:t xml:space="preserve">изм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ОКПД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КТРУ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22.23.19.000-00000014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68,915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22.23.15.000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22.23.15.000-00000012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16.23.19.000-00000004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16.23.19.000-00000004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16.23.19.000-00000004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16.23.19.000-00000004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22.23.19.190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16.23.19.000-00000004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Функциональные, технические и качественные характеристики, эксплуатационные характеристики товара.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Показатели, позволяющие определить соответствие закупаемых товаров установленным требованиям, максимальные и (и</w:t>
      </w:r>
      <w:r>
        <w:rPr>
          <w:b/>
          <w:bCs/>
          <w:sz w:val="22"/>
          <w:szCs w:val="22"/>
        </w:rPr>
        <w:t xml:space="preserve">ли) минимальные значения таких показателей, а также значения показателей, которые не могут изменяться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Ind w:w="97" w:type="dxa"/>
        <w:tblW w:w="10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2846"/>
        <w:gridCol w:w="2965"/>
      </w:tblGrid>
      <w:tr>
        <w:trPr>
          <w:trHeight w:val="7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  <w:t xml:space="preserve">/</w:t>
            </w:r>
            <w:r>
              <w:rPr>
                <w:b/>
                <w:bCs/>
                <w:sz w:val="22"/>
                <w:szCs w:val="22"/>
              </w:rPr>
              <w:t xml:space="preserve">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Наименование, характеристики, параметры товара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Требуемое значение, величина параметра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Обоснование включение дополнительной информации и сведений о товаре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Подложка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Выравнивание точечных неровностей чернового пола, снижение ударного шума, защита замковой системы, теплоизоляция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Материал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Вспененный полиэтилен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Толщина, </w:t>
            </w:r>
            <w:r>
              <w:rPr>
                <w:bCs/>
                <w:sz w:val="22"/>
                <w:szCs w:val="22"/>
              </w:rPr>
              <w:t xml:space="preserve">мм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Фольгирование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Форма выпуска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рулон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Ширина, </w:t>
            </w:r>
            <w:r>
              <w:rPr>
                <w:bCs/>
                <w:sz w:val="22"/>
                <w:szCs w:val="22"/>
              </w:rPr>
              <w:t xml:space="preserve">мм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Покрытие напольное ламинированное (</w:t>
            </w:r>
            <w:r>
              <w:rPr>
                <w:b/>
                <w:sz w:val="22"/>
                <w:szCs w:val="22"/>
              </w:rPr>
              <w:t xml:space="preserve">ламинат</w:t>
            </w:r>
            <w:r>
              <w:rPr>
                <w:b/>
                <w:sz w:val="22"/>
                <w:szCs w:val="22"/>
              </w:rPr>
              <w:t xml:space="preserve">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Таркетт</w:t>
            </w:r>
            <w:r>
              <w:rPr>
                <w:sz w:val="22"/>
                <w:szCs w:val="22"/>
              </w:rPr>
              <w:t xml:space="preserve"> или эквивалент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Длина доски, </w:t>
            </w:r>
            <w:r>
              <w:rPr>
                <w:bCs/>
                <w:sz w:val="22"/>
                <w:szCs w:val="22"/>
              </w:rPr>
              <w:t xml:space="preserve">мм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Класс износостойкости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Назначение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Производственное помещение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7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Наличие фаски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С 4-х сторон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8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Обработка поверхности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тиснение в регистр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9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Поверхность доски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матовая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10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Соединение замковое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Толщина доски, </w:t>
            </w:r>
            <w:r>
              <w:rPr>
                <w:bCs/>
                <w:sz w:val="22"/>
                <w:szCs w:val="22"/>
              </w:rPr>
              <w:t xml:space="preserve">мм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Ширина доски, </w:t>
            </w:r>
            <w:r>
              <w:rPr>
                <w:bCs/>
                <w:sz w:val="22"/>
                <w:szCs w:val="22"/>
              </w:rPr>
              <w:t xml:space="preserve">мм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13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Замковая система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TC-lock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укладки в труднодоступных местах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14.</w:t>
            </w:r>
            <w:r>
              <w:rPr>
                <w:bCs/>
                <w:sz w:val="22"/>
                <w:szCs w:val="22"/>
                <w:highlight w:val="none"/>
              </w:rPr>
            </w:r>
            <w:r>
              <w:rPr>
                <w:bCs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 w14:paraId="2664B826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Текстура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 w14:paraId="6A36EF2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Эффект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состаренного дерева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 w14:paraId="3D70DD3D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Дизайнерское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решение согласно проекту, по согласованию с Заказчиком.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1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 w14:paraId="10E931D1"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Цвет </w:t>
            </w:r>
            <w:r>
              <w:rPr>
                <w:rFonts w:ascii="Times New Roman" w:hAnsi="Times New Roman" w:cs="Times New Roman"/>
                <w:bCs/>
              </w:rPr>
              <w:t xml:space="preserve">ламината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 w14:paraId="0E01D362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 w14:paraId="74B6D4E3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отделке помещения согласно проекту, по согласованию с Заказчиком.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Цветовой тон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отделке помещения согласно проекту, по согласованию с Заказчиком.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sz w:val="22"/>
                <w:szCs w:val="22"/>
              </w:rPr>
              <w:t xml:space="preserve">7</w:t>
            </w:r>
            <w:r>
              <w:rPr>
                <w:bCs/>
                <w:sz w:val="22"/>
                <w:szCs w:val="22"/>
                <w:lang w:val="en-US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Устойчивость к истиранию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увеличения срока службы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sz w:val="22"/>
                <w:szCs w:val="22"/>
              </w:rPr>
              <w:t xml:space="preserve">8</w:t>
            </w:r>
            <w:r>
              <w:rPr>
                <w:bCs/>
                <w:sz w:val="22"/>
                <w:szCs w:val="22"/>
                <w:lang w:val="en-US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Устойчивость к царапанию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3,5Н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увеличения срока службы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Влагостойкость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защиты от влажных уборок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20.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В</w:t>
            </w:r>
            <w:r>
              <w:rPr>
                <w:bCs/>
                <w:sz w:val="22"/>
                <w:szCs w:val="22"/>
                <w:highlight w:val="white"/>
              </w:rPr>
              <w:t xml:space="preserve">оспламеняемость (согласно таблице 29 закона № 123-ФЗ в редакции от 31.07.2025)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Для зданий, имеющих класс функциональной пожарной опасности Ф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.2 при вместимости помещения не более 50 человек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21.</w:t>
            </w:r>
            <w:r>
              <w:rPr>
                <w:bCs/>
                <w:sz w:val="22"/>
                <w:szCs w:val="22"/>
                <w:highlight w:val="red"/>
              </w:rPr>
            </w:r>
            <w:r>
              <w:rPr>
                <w:bCs/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Д</w:t>
            </w:r>
            <w:r>
              <w:rPr>
                <w:bCs/>
                <w:sz w:val="22"/>
                <w:szCs w:val="22"/>
                <w:highlight w:val="white"/>
              </w:rPr>
              <w:t xml:space="preserve">ымообразующая способность (согласно таблице 29 закона № 123-ФЗ в редакции от 31.07.2025)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Для зданий, имеющих класс функциональной пожарной опасности Ф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.2 при вместимости помещения не более 50 человек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22.</w:t>
            </w:r>
            <w:r>
              <w:rPr>
                <w:bCs/>
                <w:sz w:val="22"/>
                <w:szCs w:val="22"/>
                <w:highlight w:val="red"/>
              </w:rPr>
            </w:r>
            <w:r>
              <w:rPr>
                <w:bCs/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Т</w:t>
            </w:r>
            <w:r>
              <w:rPr>
                <w:bCs/>
                <w:sz w:val="22"/>
                <w:szCs w:val="22"/>
                <w:highlight w:val="white"/>
              </w:rPr>
              <w:t xml:space="preserve">оксичность продуктов горения (согласно таблице 29 закона № 123-ФЗ в редакции от 31.07.2025)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Для зданий, имеющих класс функциональной пожарной опасности Ф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.2 при вместимости помещения не более 50 человек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23.</w:t>
            </w:r>
            <w:r>
              <w:rPr>
                <w:bCs/>
                <w:sz w:val="22"/>
                <w:szCs w:val="22"/>
                <w:highlight w:val="red"/>
              </w:rPr>
            </w:r>
            <w:r>
              <w:rPr>
                <w:bCs/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С</w:t>
            </w:r>
            <w:r>
              <w:rPr>
                <w:bCs/>
                <w:sz w:val="22"/>
                <w:szCs w:val="22"/>
                <w:highlight w:val="white"/>
              </w:rPr>
              <w:t xml:space="preserve">пособность распространения пламени по поверхности (согласно таблице 29 закона № 123-ФЗ в редакции от 31.07.2025)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Для зданий, имеющих класс функциональной пожарной опасности Ф</w:t>
            </w: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.2 при вместимости </w:t>
            </w:r>
            <w:r>
              <w:rPr>
                <w:sz w:val="22"/>
                <w:szCs w:val="22"/>
                <w:highlight w:val="white"/>
              </w:rPr>
              <w:t xml:space="preserve">помещения не более 50 человек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Плинтус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декоративное оформление напольных покрытий по периметру помещения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зависимости от функционального назначения (согласно ГОСТ 19111-2001 «Изделия </w:t>
            </w:r>
            <w:r>
              <w:rPr>
                <w:sz w:val="22"/>
                <w:szCs w:val="22"/>
              </w:rPr>
              <w:t xml:space="preserve">погонажные</w:t>
            </w:r>
            <w:r>
              <w:rPr>
                <w:sz w:val="22"/>
                <w:szCs w:val="22"/>
              </w:rPr>
              <w:t xml:space="preserve"> профильные поливинилхлоридные для внутренней отделки.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Технические условия»)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изделие основное </w:t>
            </w:r>
            <w:r>
              <w:rPr>
                <w:sz w:val="22"/>
                <w:szCs w:val="22"/>
              </w:rPr>
              <w:t xml:space="preserve">-О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зависимости от значения показателя абсолютной деформации при вдавливании (согласно ГОСТ 19111-2001 «Изделия </w:t>
            </w:r>
            <w:r>
              <w:rPr>
                <w:sz w:val="22"/>
                <w:szCs w:val="22"/>
              </w:rPr>
              <w:t xml:space="preserve">погонажные</w:t>
            </w:r>
            <w:r>
              <w:rPr>
                <w:sz w:val="22"/>
                <w:szCs w:val="22"/>
              </w:rPr>
              <w:t xml:space="preserve"> профильные поливинилхлоридные для внутренней отделки.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Технические условия»)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полужесткий - ПЖ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Длина, 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Конструктивное исполнение: с </w:t>
            </w:r>
            <w:r>
              <w:rPr>
                <w:sz w:val="22"/>
                <w:szCs w:val="22"/>
              </w:rPr>
              <w:t xml:space="preserve">кабель-каналом</w:t>
            </w:r>
            <w:r>
              <w:rPr>
                <w:sz w:val="22"/>
                <w:szCs w:val="22"/>
              </w:rPr>
              <w:t xml:space="preserve"> и мягким краем сверху и снизу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плотного примыкания к поверхностям стен и пола и скрытой прокладки кабеля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должен сочетаться с цветом </w:t>
            </w:r>
            <w:r>
              <w:rPr>
                <w:sz w:val="22"/>
                <w:szCs w:val="22"/>
              </w:rPr>
              <w:t xml:space="preserve">ламината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Фурнитура для плинтуса. Вид 1: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стыковки плинтусного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пластмасса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изделия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Торцевая заглушка левосторонняя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одного цвета с плинтусом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наличие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Для создания эффекта монолитности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Фурнитура для плинтуса. Вид 2: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стыковки плинтусного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пластмасса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изделия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Торцевая заглушка правосторонняя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одного цвета с плинтусом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создания эффекта монолитности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Фурнитура для плинтуса. Вид 3: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стыковки плинтусного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пластмасса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изделия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Соединитель (переходник)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одного цвета с плинтусом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создания эффекта монолитности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Фурнитура для плинтуса. Вид 4: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стыковки плинтусного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изделия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Угол наружный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Угловой радиус, градус (плоского угла)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одного цвета с плинтусом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создания эффекта монолитности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Фурнитура для плинтуса. Вид 5: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Общие сведения: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Товарный знак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стыковки плинтусного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установлено, указывается поставщиком в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Технические характеристики: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изделия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Угол внутренний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Угловой радиус, градус (плоского угла)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одного цвета с плинтусом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создания эффекта монолитности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contextualSpacing w:val="tru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 w:firstLine="708"/>
        <w:contextualSpacing w:val="true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условий:</w:t>
      </w:r>
      <w:r>
        <w:rPr>
          <w:b/>
          <w:sz w:val="22"/>
          <w:szCs w:val="22"/>
          <w:lang w:eastAsia="zh-CN"/>
        </w:rPr>
      </w:r>
      <w:r>
        <w:rPr>
          <w:b/>
          <w:sz w:val="22"/>
          <w:szCs w:val="22"/>
          <w:lang w:eastAsia="zh-CN"/>
        </w:rPr>
      </w:r>
    </w:p>
    <w:p>
      <w:pPr>
        <w:pBdr/>
        <w:spacing/>
        <w:ind w:firstLine="708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Безопасность товара должна соответствовать требованиям технич</w:t>
      </w:r>
      <w:r>
        <w:rPr>
          <w:sz w:val="22"/>
          <w:szCs w:val="22"/>
          <w:lang w:eastAsia="zh-CN"/>
        </w:rPr>
        <w:t xml:space="preserve">еских регламентов и </w:t>
      </w:r>
      <w:r>
        <w:rPr>
          <w:sz w:val="22"/>
          <w:szCs w:val="22"/>
        </w:rPr>
        <w:t xml:space="preserve">ГОСТ 32304-2013 Ламинированные напольные покрытия на основе древесноволокнистых плит сухого способа производства Технические условия; ГОСТ</w:t>
      </w:r>
      <w:r>
        <w:rPr>
          <w:sz w:val="22"/>
          <w:szCs w:val="22"/>
          <w:lang w:eastAsia="zh-CN"/>
        </w:rPr>
        <w:t xml:space="preserve"> 19111-2001 «Изделия </w:t>
      </w:r>
      <w:r>
        <w:rPr>
          <w:sz w:val="22"/>
          <w:szCs w:val="22"/>
          <w:lang w:eastAsia="zh-CN"/>
        </w:rPr>
        <w:t xml:space="preserve">погонажные</w:t>
      </w:r>
      <w:r>
        <w:rPr>
          <w:sz w:val="22"/>
          <w:szCs w:val="22"/>
          <w:lang w:eastAsia="zh-CN"/>
        </w:rPr>
        <w:t xml:space="preserve"> профильные поливинилхлоридные для внутренней отделки. Технические </w:t>
      </w:r>
      <w:r>
        <w:rPr>
          <w:sz w:val="22"/>
          <w:szCs w:val="22"/>
          <w:lang w:eastAsia="zh-CN"/>
        </w:rPr>
        <w:t xml:space="preserve">условия»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zh-CN"/>
        </w:rPr>
        <w:t xml:space="preserve">дей</w:t>
      </w:r>
      <w:r>
        <w:rPr>
          <w:sz w:val="22"/>
          <w:szCs w:val="22"/>
          <w:lang w:eastAsia="zh-CN"/>
        </w:rPr>
        <w:t xml:space="preserve">ствующих</w:t>
      </w:r>
      <w:r>
        <w:rPr>
          <w:sz w:val="22"/>
          <w:szCs w:val="22"/>
          <w:lang w:eastAsia="zh-CN"/>
        </w:rPr>
        <w:t xml:space="preserve"> на территории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Товар должен поставляться в упаковке,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</w:t>
      </w:r>
      <w:r>
        <w:rPr>
          <w:sz w:val="22"/>
          <w:szCs w:val="22"/>
          <w:lang w:eastAsia="zh-CN"/>
        </w:rPr>
        <w:t xml:space="preserve">аботах.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Требования к сопроводительным документам: копия документа, подтверждающего соот</w:t>
      </w:r>
      <w:r>
        <w:rPr>
          <w:sz w:val="22"/>
          <w:szCs w:val="22"/>
        </w:rPr>
        <w:t xml:space="preserve">ветствие качества Товара, выданного уполномоченными органами (организациями).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Прослеживание товара в системе «Честный знак». Маркировка товара согласно действующему законодательству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contextualSpacing w:val="true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W w:w="496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58"/>
        <w:gridCol w:w="6806"/>
        <w:gridCol w:w="1777"/>
      </w:tblGrid>
      <w:tr>
        <w:trPr>
          <w:jc w:val="center"/>
          <w:trHeight w:val="20"/>
        </w:trPr>
        <w:tc>
          <w:tcPr>
            <w:gridSpan w:val="3"/>
            <w:shd w:val="clear" w:color="auto" w:fill="auto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1.Требования к документам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position w:val="2"/>
                <w:sz w:val="22"/>
                <w:szCs w:val="22"/>
                <w:lang w:eastAsia="ar-SA"/>
              </w:rPr>
              <w:t xml:space="preserve">Копия сертификата соответствия на Товар и/или копия Декларации о соответствии для Товара, по которому наличие данного документа является обязательным в соответствии с требованиями, установленными в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и/или руководство и/или этикетка по эксплуатации на русском языке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gridSpan w:val="3"/>
            <w:shd w:val="clear" w:color="auto" w:fill="auto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2. Требования к упаковке и маркировке 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 наименования изделия на упаковке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jc w:val="center"/>
        <w:rPr>
          <w:rFonts w:eastAsia="Batang, 바탕"/>
          <w:b/>
          <w:bCs/>
          <w:sz w:val="22"/>
          <w:szCs w:val="22"/>
        </w:rPr>
      </w:pPr>
      <w:r>
        <w:rPr>
          <w:rFonts w:eastAsia="Batang, 바탕"/>
          <w:b/>
          <w:bCs/>
          <w:sz w:val="22"/>
          <w:szCs w:val="22"/>
        </w:rPr>
      </w:r>
      <w:r>
        <w:rPr>
          <w:rFonts w:eastAsia="Batang, 바탕"/>
          <w:b/>
          <w:bCs/>
          <w:sz w:val="22"/>
          <w:szCs w:val="22"/>
        </w:rPr>
      </w:r>
      <w:r>
        <w:rPr>
          <w:rFonts w:eastAsia="Batang, 바탕"/>
          <w:b/>
          <w:bCs/>
          <w:sz w:val="22"/>
          <w:szCs w:val="22"/>
        </w:rPr>
      </w:r>
    </w:p>
    <w:p>
      <w:pPr>
        <w:pBdr/>
        <w:spacing/>
        <w:ind/>
        <w:jc w:val="center"/>
        <w:rPr>
          <w:rFonts w:eastAsia="Batang, 바탕"/>
          <w:b/>
          <w:bCs/>
          <w:sz w:val="22"/>
          <w:szCs w:val="22"/>
          <w:lang w:eastAsia="ko-KR"/>
        </w:rPr>
      </w:pPr>
      <w:r>
        <w:rPr>
          <w:rFonts w:eastAsia="Batang, 바탕"/>
          <w:b/>
          <w:sz w:val="22"/>
          <w:szCs w:val="22"/>
          <w:lang w:eastAsia="ko-KR"/>
        </w:rPr>
        <w:t xml:space="preserve">Требования к году (месяцу) изготовления Товара</w:t>
      </w:r>
      <w:r>
        <w:rPr>
          <w:rFonts w:eastAsia="Batang, 바탕"/>
          <w:b/>
          <w:bCs/>
          <w:sz w:val="22"/>
          <w:szCs w:val="22"/>
          <w:lang w:eastAsia="ko-KR"/>
        </w:rPr>
      </w:r>
      <w:r>
        <w:rPr>
          <w:rFonts w:eastAsia="Batang, 바탕"/>
          <w:b/>
          <w:bCs/>
          <w:sz w:val="22"/>
          <w:szCs w:val="22"/>
          <w:lang w:eastAsia="ko-KR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Год изготовления Товара должен не ранее 2025.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284" w:left="-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Гарантийный срок не менее 6 месяцев.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 w:firstLine="284" w:left="-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Примечание: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 w:line="240" w:lineRule="exact"/>
        <w:ind w:firstLine="426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Во всех случаях, когда в Технической части или в приложениях к ней (при наличии) имеются ссылки на </w:t>
      </w:r>
      <w:r>
        <w:rPr>
          <w:sz w:val="18"/>
          <w:szCs w:val="18"/>
        </w:rPr>
        <w:t xml:space="preserve">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</w:t>
      </w:r>
      <w:r>
        <w:rPr>
          <w:sz w:val="18"/>
          <w:szCs w:val="18"/>
        </w:rPr>
        <w:t xml:space="preserve">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</w:t>
      </w:r>
      <w:r>
        <w:rPr>
          <w:sz w:val="18"/>
          <w:szCs w:val="18"/>
        </w:rPr>
        <w:t xml:space="preserve"> нормативным актам.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contextualSpacing w:val="true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042" w:type="pct"/>
        <w:tblBorders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5070"/>
        <w:gridCol w:w="5440"/>
      </w:tblGrid>
      <w:tr>
        <w:trPr>
          <w:trHeight w:val="1141"/>
        </w:trPr>
        <w:tc>
          <w:tcPr>
            <w:tcBorders/>
            <w:tcW w:w="2412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588" w:type="pct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ageBreakBefore w:val="true"/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Контракту от "     " ______ 2026 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ОТГРУЗОЧНАЯ РАЗНАРЯДКА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(ПЛАН РАСПРЕДЕЛЕНИЯ)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W w:w="10069" w:type="dxa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10"/>
        <w:gridCol w:w="3179"/>
        <w:gridCol w:w="992"/>
        <w:gridCol w:w="778"/>
        <w:gridCol w:w="1348"/>
        <w:gridCol w:w="3262"/>
      </w:tblGrid>
      <w:tr>
        <w:trPr>
          <w:jc w:val="center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 доставки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68,915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ДВГМУ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(склад)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2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vanish/>
          <w:sz w:val="22"/>
          <w:szCs w:val="22"/>
        </w:rPr>
      </w:pPr>
      <w:r>
        <w:rPr>
          <w:vanish/>
          <w:sz w:val="22"/>
          <w:szCs w:val="22"/>
        </w:rPr>
      </w:r>
      <w:r>
        <w:rPr>
          <w:vanish/>
          <w:sz w:val="22"/>
          <w:szCs w:val="22"/>
        </w:rPr>
      </w:r>
      <w:r>
        <w:rPr>
          <w:vanish/>
          <w:sz w:val="22"/>
          <w:szCs w:val="22"/>
        </w:rPr>
      </w:r>
    </w:p>
    <w:tbl>
      <w:tblPr>
        <w:tblW w:w="5000" w:type="pct"/>
        <w:tblBorders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5028"/>
        <w:gridCol w:w="5394"/>
      </w:tblGrid>
      <w:tr>
        <w:trPr>
          <w:trHeight w:val="1612"/>
        </w:trPr>
        <w:tc>
          <w:tcPr>
            <w:tcBorders/>
            <w:tcW w:w="2412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588" w:type="pct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vanish/>
          <w:sz w:val="22"/>
          <w:szCs w:val="22"/>
        </w:rPr>
      </w:pPr>
      <w:r>
        <w:rPr>
          <w:vanish/>
          <w:sz w:val="22"/>
          <w:szCs w:val="22"/>
        </w:rPr>
      </w:r>
      <w:r>
        <w:rPr>
          <w:vanish/>
          <w:sz w:val="22"/>
          <w:szCs w:val="22"/>
        </w:rPr>
      </w:r>
      <w:r>
        <w:rPr>
          <w:vanish/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  <w:sectPr>
          <w:footerReference w:type="default" r:id="rId9"/>
          <w:footnotePr/>
          <w:endnotePr/>
          <w:type w:val="nextPage"/>
          <w:pgSz w:h="16838" w:orient="portrait" w:w="11906"/>
          <w:pgMar w:top="567" w:right="566" w:bottom="568" w:left="1134" w:header="397" w:footer="397" w:gutter="0"/>
          <w:cols w:num="1" w:sep="0" w:space="720" w:equalWidth="1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Контракту от "     " _____ 2026г.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Образец утвержден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b/>
          <w:sz w:val="22"/>
          <w:szCs w:val="22"/>
          <w:highlight w:val="red"/>
        </w:rPr>
      </w:pPr>
      <w:r>
        <w:rPr>
          <w:b/>
          <w:sz w:val="22"/>
          <w:szCs w:val="22"/>
          <w:highlight w:val="red"/>
        </w:rPr>
      </w:r>
      <w:r>
        <w:rPr>
          <w:b/>
          <w:sz w:val="22"/>
          <w:szCs w:val="22"/>
          <w:highlight w:val="red"/>
        </w:rPr>
      </w:r>
      <w:r>
        <w:rPr>
          <w:b/>
          <w:sz w:val="22"/>
          <w:szCs w:val="22"/>
          <w:highlight w:val="red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СВОДНЫЙ РЕЕСТР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ТОВАРНЫХ НАКЛАДНЫХ НА ПОСТАВКУ ТОВАРА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"__" ________ 20__ г.</w:t>
      </w:r>
      <w:r>
        <w:rPr>
          <w:sz w:val="22"/>
          <w:szCs w:val="22"/>
        </w:rPr>
        <w:t xml:space="preserve">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(предоставляется при необходимости)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По Контракту от "__" ______ 20__ г.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Поставщик ИНН/КПП 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Сводный счет от "__" __________ 20__ г. № 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62" w:type="dxa"/>
        <w:tblW w:w="0" w:type="auto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737"/>
        <w:gridCol w:w="1191"/>
        <w:gridCol w:w="1701"/>
        <w:gridCol w:w="624"/>
        <w:gridCol w:w="794"/>
        <w:gridCol w:w="1020"/>
        <w:gridCol w:w="1019"/>
        <w:gridCol w:w="1362"/>
      </w:tblGrid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2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Накладная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ед.,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</w:t>
            </w:r>
            <w:r>
              <w:rPr>
                <w:sz w:val="22"/>
                <w:szCs w:val="22"/>
              </w:rPr>
              <w:t xml:space="preserve">мость,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 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/>
            <w:hyperlink r:id="rId15" w:tooltip="consultantplus://offline/ref=E905B4E6CBBADE0EE52117383EC529A589BC0A56EF66F201042ABE1112J6z3D" w:history="1">
              <w:r>
                <w:rPr>
                  <w:sz w:val="22"/>
                  <w:szCs w:val="22"/>
                </w:rPr>
                <w:t xml:space="preserve">ОКАТО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16" w:tooltip="consultantplus://offline/ref=E905B4E6CBBADE0EE52117383EC529A58ABA015CEB6EF201042ABE1112J6z3D" w:history="1">
              <w:r>
                <w:rPr>
                  <w:sz w:val="22"/>
                  <w:szCs w:val="22"/>
                </w:rPr>
                <w:t xml:space="preserve">(ОКТМО)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9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61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2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6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Поставщика               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Подпись, расшифровка подписи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М.П. (при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4754"/>
        <w:gridCol w:w="5101"/>
      </w:tblGrid>
      <w:tr>
        <w:trPr>
          <w:trHeight w:val="1612"/>
        </w:trPr>
        <w:tc>
          <w:tcPr>
            <w:tcBorders/>
            <w:tcW w:w="2412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588" w:type="pct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ageBreakBefore w:val="true"/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Контракту от "     " ______ 2026г.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  <w:highlight w:val="red"/>
        </w:rPr>
      </w:pP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</w:p>
    <w:p>
      <w:pPr>
        <w:widowControl w:val="false"/>
        <w:pBdr/>
        <w:spacing/>
        <w:ind/>
        <w:jc w:val="both"/>
        <w:rPr>
          <w:sz w:val="22"/>
          <w:szCs w:val="22"/>
          <w:highlight w:val="red"/>
        </w:rPr>
      </w:pP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</w:p>
    <w:p>
      <w:pPr>
        <w:widowControl w:val="false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Образец утвержден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АКТ СВЕРКИ РАСЧЕТОВ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и </w:t>
      </w:r>
      <w:r>
        <w:rPr>
          <w:sz w:val="22"/>
          <w:szCs w:val="22"/>
        </w:rPr>
        <w:t xml:space="preserve">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(Контракт от "__" ____________ 20__ г. № ____)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Сальдо на ___________ ____________                 Раздел 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(дата)             (сумма)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62" w:type="dxa"/>
        <w:tblW w:w="0" w:type="auto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60"/>
        <w:gridCol w:w="2041"/>
        <w:gridCol w:w="1960"/>
        <w:gridCol w:w="2153"/>
      </w:tblGrid>
      <w:tr>
        <w:trPr/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9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Заказчика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11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Поставщика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8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платежных поручений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0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9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акта, 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1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8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0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9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1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8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04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9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1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Сальдо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___________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(дата)             (сумма)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пользу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Заказчик                                                          Поставщик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________________________   ____________ 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(подпись)       (расшифровка подписи)             (подпись)        (расшифровка подписи)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Главный бухгалтер                                          Главный бухгалтер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 ________________________   ____________ 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(подпись)        (расшифровка подписи)            (подпись)        (расшифровка подписи)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4754"/>
        <w:gridCol w:w="5101"/>
      </w:tblGrid>
      <w:tr>
        <w:trPr>
          <w:trHeight w:val="1612"/>
        </w:trPr>
        <w:tc>
          <w:tcPr>
            <w:tcBorders/>
            <w:tcW w:w="2412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588" w:type="pct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709" w:right="566" w:bottom="709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Batang, 바탕">
    <w:panose1 w:val="02020603050405020304"/>
  </w:font>
  <w:font w:name="Times New Roman">
    <w:panose1 w:val="02020603050405020304"/>
  </w:font>
  <w:font w:name="FreeSans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71"/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B19695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">
    <w:nsid w:val="16643156"/>
    <w:lvl w:ilvl="0">
      <w:isLgl w:val="false"/>
      <w:lvlJc w:val="left"/>
      <w:lvlText w:val="%1-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4B2B7D5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4">
    <w:nsid w:val="64C77F29"/>
    <w:lvl w:ilvl="0">
      <w:isLgl w:val="false"/>
      <w:lvlJc w:val="left"/>
      <w:lvlText w:val="%1-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792F40E5"/>
    <w:lvl w:ilvl="0">
      <w:isLgl w:val="false"/>
      <w:lvlJc w:val="left"/>
      <w:lvlText w:val="%1-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paragraph" w:styleId="731" w:customStyle="1">
    <w:name w:val="Heading 1"/>
    <w:basedOn w:val="727"/>
    <w:next w:val="727"/>
    <w:link w:val="965"/>
    <w:uiPriority w:val="99"/>
    <w:qFormat/>
    <w:pPr>
      <w:keepNext w:val="true"/>
      <w:pBdr/>
      <w:spacing w:after="60" w:before="240"/>
      <w:ind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32" w:customStyle="1">
    <w:name w:val="Heading 2"/>
    <w:basedOn w:val="727"/>
    <w:next w:val="727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3" w:customStyle="1">
    <w:name w:val="Heading 3"/>
    <w:basedOn w:val="727"/>
    <w:next w:val="727"/>
    <w:link w:val="966"/>
    <w:uiPriority w:val="9"/>
    <w:qFormat/>
    <w:pPr>
      <w:keepNext w:val="true"/>
      <w:pBdr/>
      <w:spacing w:after="60" w:before="240"/>
      <w:ind/>
      <w:outlineLvl w:val="2"/>
    </w:pPr>
    <w:rPr>
      <w:rFonts w:ascii="Arial" w:hAnsi="Arial" w:eastAsia="Calibri"/>
      <w:b/>
      <w:bCs/>
      <w:sz w:val="26"/>
      <w:szCs w:val="26"/>
      <w:lang w:val="en-US" w:eastAsia="en-US"/>
    </w:rPr>
  </w:style>
  <w:style w:type="paragraph" w:styleId="734" w:customStyle="1">
    <w:name w:val="Heading 4"/>
    <w:basedOn w:val="727"/>
    <w:next w:val="727"/>
    <w:link w:val="967"/>
    <w:uiPriority w:val="9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735" w:customStyle="1">
    <w:name w:val="Heading 5"/>
    <w:basedOn w:val="727"/>
    <w:next w:val="727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6" w:customStyle="1">
    <w:name w:val="Heading 6"/>
    <w:basedOn w:val="727"/>
    <w:next w:val="727"/>
    <w:link w:val="88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7" w:customStyle="1">
    <w:name w:val="Heading 7"/>
    <w:basedOn w:val="727"/>
    <w:next w:val="727"/>
    <w:link w:val="88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8" w:customStyle="1">
    <w:name w:val="Heading 8"/>
    <w:basedOn w:val="727"/>
    <w:next w:val="727"/>
    <w:link w:val="88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9" w:customStyle="1">
    <w:name w:val="Heading 9"/>
    <w:basedOn w:val="727"/>
    <w:next w:val="727"/>
    <w:link w:val="88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Heading 2 Char"/>
    <w:basedOn w:val="72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1" w:customStyle="1">
    <w:name w:val="Heading 5 Char"/>
    <w:basedOn w:val="72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2" w:customStyle="1">
    <w:name w:val="Heading 6 Char"/>
    <w:basedOn w:val="7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3" w:customStyle="1">
    <w:name w:val="Heading 7 Char"/>
    <w:basedOn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4" w:customStyle="1">
    <w:name w:val="Heading 8 Char"/>
    <w:basedOn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 w:customStyle="1">
    <w:name w:val="Heading 9 Char"/>
    <w:basedOn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customStyle="1">
    <w:name w:val="Title Char"/>
    <w:basedOn w:val="7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7" w:customStyle="1">
    <w:name w:val="Subtitle Char"/>
    <w:basedOn w:val="7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8" w:customStyle="1">
    <w:name w:val="Quote Char"/>
    <w:basedOn w:val="7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9" w:customStyle="1">
    <w:name w:val="Intense Quote Char"/>
    <w:basedOn w:val="72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50" w:customStyle="1">
    <w:name w:val="Footnote Text Char"/>
    <w:basedOn w:val="728"/>
    <w:uiPriority w:val="99"/>
    <w:semiHidden/>
    <w:pPr>
      <w:pBdr/>
      <w:spacing/>
      <w:ind/>
    </w:pPr>
    <w:rPr>
      <w:sz w:val="20"/>
      <w:szCs w:val="20"/>
    </w:rPr>
  </w:style>
  <w:style w:type="character" w:styleId="751" w:customStyle="1">
    <w:name w:val="Endnote Text Char"/>
    <w:basedOn w:val="728"/>
    <w:uiPriority w:val="99"/>
    <w:semiHidden/>
    <w:pPr>
      <w:pBdr/>
      <w:spacing/>
      <w:ind/>
    </w:pPr>
    <w:rPr>
      <w:sz w:val="20"/>
      <w:szCs w:val="20"/>
    </w:rPr>
  </w:style>
  <w:style w:type="table" w:styleId="752">
    <w:name w:val="Table Grid"/>
    <w:basedOn w:val="729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Table Grid Light"/>
    <w:basedOn w:val="72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1"/>
    <w:basedOn w:val="72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2"/>
    <w:basedOn w:val="72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basedOn w:val="72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basedOn w:val="72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basedOn w:val="72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Heading 1 Char"/>
    <w:basedOn w:val="72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9" w:customStyle="1">
    <w:name w:val="Заголовок 2 Знак"/>
    <w:basedOn w:val="728"/>
    <w:link w:val="73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0" w:customStyle="1">
    <w:name w:val="Heading 4 Char"/>
    <w:basedOn w:val="72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1" w:customStyle="1">
    <w:name w:val="Заголовок 5 Знак"/>
    <w:basedOn w:val="728"/>
    <w:link w:val="73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2" w:customStyle="1">
    <w:name w:val="Заголовок 6 Знак"/>
    <w:basedOn w:val="72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3" w:customStyle="1">
    <w:name w:val="Заголовок 7 Знак"/>
    <w:basedOn w:val="728"/>
    <w:link w:val="7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4" w:customStyle="1">
    <w:name w:val="Заголовок 8 Знак"/>
    <w:basedOn w:val="728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 w:customStyle="1">
    <w:name w:val="Заголовок 9 Знак"/>
    <w:basedOn w:val="728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Title"/>
    <w:basedOn w:val="727"/>
    <w:next w:val="727"/>
    <w:link w:val="887"/>
    <w:uiPriority w:val="99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7" w:customStyle="1">
    <w:name w:val="Название Знак1"/>
    <w:basedOn w:val="728"/>
    <w:link w:val="886"/>
    <w:uiPriority w:val="99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8">
    <w:name w:val="Subtitle"/>
    <w:basedOn w:val="727"/>
    <w:next w:val="727"/>
    <w:link w:val="889"/>
    <w:uiPriority w:val="99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 w:customStyle="1">
    <w:name w:val="Подзаголовок Знак"/>
    <w:basedOn w:val="728"/>
    <w:link w:val="888"/>
    <w:uiPriority w:val="99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727"/>
    <w:next w:val="727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 w:customStyle="1">
    <w:name w:val="Цитата 2 Знак"/>
    <w:basedOn w:val="72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3">
    <w:name w:val="Intense Quote"/>
    <w:basedOn w:val="727"/>
    <w:next w:val="727"/>
    <w:link w:val="89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4" w:customStyle="1">
    <w:name w:val="Выделенная цитата Знак"/>
    <w:basedOn w:val="728"/>
    <w:link w:val="89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5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96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898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899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0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1" w:customStyle="1">
    <w:name w:val="Header"/>
    <w:basedOn w:val="727"/>
    <w:link w:val="972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02" w:customStyle="1">
    <w:name w:val="Header Char"/>
    <w:basedOn w:val="728"/>
    <w:uiPriority w:val="99"/>
    <w:pPr>
      <w:pBdr/>
      <w:spacing/>
      <w:ind/>
    </w:pPr>
  </w:style>
  <w:style w:type="paragraph" w:styleId="903" w:customStyle="1">
    <w:name w:val="Footer"/>
    <w:basedOn w:val="727"/>
    <w:link w:val="973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04" w:customStyle="1">
    <w:name w:val="Footer Char"/>
    <w:basedOn w:val="728"/>
    <w:uiPriority w:val="99"/>
    <w:pPr>
      <w:pBdr/>
      <w:spacing/>
      <w:ind/>
    </w:pPr>
  </w:style>
  <w:style w:type="paragraph" w:styleId="905" w:customStyle="1">
    <w:name w:val="Caption"/>
    <w:basedOn w:val="727"/>
    <w:uiPriority w:val="35"/>
    <w:qFormat/>
    <w:pPr>
      <w:suppressLineNumbers w:val="true"/>
      <w:pBdr/>
      <w:spacing w:after="120" w:before="120"/>
      <w:ind/>
    </w:pPr>
    <w:rPr>
      <w:rFonts w:cs="FreeSans"/>
      <w:i/>
      <w:iCs/>
    </w:rPr>
  </w:style>
  <w:style w:type="paragraph" w:styleId="906">
    <w:name w:val="footnote text"/>
    <w:basedOn w:val="727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Текст сноски Знак"/>
    <w:basedOn w:val="728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foot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27"/>
    <w:link w:val="91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0" w:customStyle="1">
    <w:name w:val="Текст концевой сноски Знак"/>
    <w:basedOn w:val="728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character" w:styleId="912">
    <w:name w:val="Hyperlink"/>
    <w:basedOn w:val="728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913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4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915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916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917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918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919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920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921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922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923">
    <w:name w:val="Placeholder Text"/>
    <w:basedOn w:val="728"/>
    <w:uiPriority w:val="99"/>
    <w:semiHidden/>
    <w:pPr>
      <w:pBdr/>
      <w:spacing/>
      <w:ind/>
    </w:pPr>
    <w:rPr>
      <w:color w:val="666666"/>
    </w:r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27"/>
    <w:next w:val="727"/>
    <w:uiPriority w:val="99"/>
    <w:unhideWhenUsed/>
    <w:pPr>
      <w:pBdr/>
      <w:spacing/>
      <w:ind/>
    </w:pPr>
  </w:style>
  <w:style w:type="character" w:styleId="926" w:customStyle="1">
    <w:name w:val="Heading 3 Char"/>
    <w:uiPriority w:val="9"/>
    <w:pPr>
      <w:pBdr/>
      <w:spacing/>
      <w:ind/>
    </w:pPr>
    <w:rPr>
      <w:rFonts w:ascii="Cambria" w:hAnsi="Cambria" w:cs="Times New Roman"/>
      <w:b/>
      <w:bCs/>
      <w:sz w:val="26"/>
      <w:szCs w:val="26"/>
    </w:rPr>
  </w:style>
  <w:style w:type="character" w:styleId="927" w:customStyle="1">
    <w:name w:val="Balloon Text Char"/>
    <w:pPr>
      <w:pBdr/>
      <w:spacing/>
      <w:ind/>
    </w:pPr>
    <w:rPr>
      <w:rFonts w:ascii="Tahoma" w:hAnsi="Tahoma" w:cs="Tahoma"/>
      <w:sz w:val="16"/>
      <w:szCs w:val="16"/>
      <w:lang w:eastAsia="ru-RU"/>
    </w:rPr>
  </w:style>
  <w:style w:type="character" w:styleId="928" w:customStyle="1">
    <w:name w:val="ListLabel 1"/>
    <w:pPr>
      <w:pBdr/>
      <w:spacing/>
      <w:ind/>
    </w:pPr>
    <w:rPr>
      <w:rFonts w:cs="Times New Roman"/>
    </w:rPr>
  </w:style>
  <w:style w:type="character" w:styleId="929" w:customStyle="1">
    <w:name w:val="ListLabel 2"/>
    <w:pPr>
      <w:pBdr/>
      <w:spacing/>
      <w:ind/>
    </w:pPr>
    <w:rPr>
      <w:rFonts w:cs="Times New Roman"/>
    </w:rPr>
  </w:style>
  <w:style w:type="character" w:styleId="930" w:customStyle="1">
    <w:name w:val="ListLabel 3"/>
    <w:pPr>
      <w:pBdr/>
      <w:spacing/>
      <w:ind/>
    </w:pPr>
    <w:rPr>
      <w:rFonts w:cs="Times New Roman"/>
    </w:rPr>
  </w:style>
  <w:style w:type="character" w:styleId="931" w:customStyle="1">
    <w:name w:val="ListLabel 4"/>
    <w:pPr>
      <w:pBdr/>
      <w:spacing/>
      <w:ind/>
    </w:pPr>
    <w:rPr>
      <w:rFonts w:cs="Times New Roman"/>
    </w:rPr>
  </w:style>
  <w:style w:type="character" w:styleId="932" w:customStyle="1">
    <w:name w:val="ListLabel 5"/>
    <w:pPr>
      <w:pBdr/>
      <w:spacing/>
      <w:ind/>
    </w:pPr>
    <w:rPr>
      <w:rFonts w:cs="Times New Roman"/>
    </w:rPr>
  </w:style>
  <w:style w:type="paragraph" w:styleId="933">
    <w:name w:val="Body Text"/>
    <w:basedOn w:val="727"/>
    <w:link w:val="968"/>
    <w:uiPriority w:val="99"/>
    <w:pPr>
      <w:pBdr/>
      <w:spacing w:after="140" w:line="288" w:lineRule="auto"/>
      <w:ind/>
    </w:pPr>
    <w:rPr>
      <w:lang w:val="en-US" w:eastAsia="en-US"/>
    </w:rPr>
  </w:style>
  <w:style w:type="paragraph" w:styleId="934">
    <w:name w:val="List"/>
    <w:basedOn w:val="933"/>
    <w:pPr>
      <w:pBdr/>
      <w:spacing/>
      <w:ind/>
    </w:pPr>
    <w:rPr>
      <w:rFonts w:cs="FreeSans"/>
    </w:rPr>
  </w:style>
  <w:style w:type="paragraph" w:styleId="935" w:customStyle="1">
    <w:name w:val="Указатель1"/>
    <w:basedOn w:val="727"/>
    <w:pPr>
      <w:suppressLineNumbers w:val="true"/>
      <w:pBdr/>
      <w:spacing/>
      <w:ind/>
    </w:pPr>
    <w:rPr>
      <w:rFonts w:cs="FreeSans"/>
    </w:rPr>
  </w:style>
  <w:style w:type="paragraph" w:styleId="936" w:customStyle="1">
    <w:name w:val="ConsPlusNormal"/>
    <w:link w:val="962"/>
    <w:qFormat/>
    <w:pPr>
      <w:widowControl w:val="false"/>
      <w:pBdr/>
      <w:spacing/>
      <w:ind/>
    </w:pPr>
    <w:rPr>
      <w:rFonts w:ascii="Calibri" w:hAnsi="Calibri"/>
      <w:sz w:val="24"/>
      <w:lang w:eastAsia="ru-RU"/>
    </w:rPr>
  </w:style>
  <w:style w:type="paragraph" w:styleId="937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38" w:customStyle="1">
    <w:name w:val="ConsPlusTitle"/>
    <w:pPr>
      <w:widowControl w:val="false"/>
      <w:pBdr/>
      <w:spacing/>
      <w:ind/>
    </w:pPr>
    <w:rPr>
      <w:rFonts w:ascii="Calibri" w:hAnsi="Calibri" w:cs="Calibri"/>
      <w:b/>
      <w:sz w:val="24"/>
      <w:lang w:eastAsia="ru-RU"/>
    </w:rPr>
  </w:style>
  <w:style w:type="paragraph" w:styleId="939" w:customStyle="1">
    <w:name w:val="ConsPlusCell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40" w:customStyle="1">
    <w:name w:val="ConsPlusDocLis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41" w:customStyle="1">
    <w:name w:val="ConsPlusTitlePage"/>
    <w:pPr>
      <w:widowControl w:val="false"/>
      <w:pBdr/>
      <w:spacing/>
      <w:ind/>
    </w:pPr>
    <w:rPr>
      <w:rFonts w:ascii="Tahoma" w:hAnsi="Tahoma" w:cs="Tahoma"/>
      <w:lang w:eastAsia="ru-RU"/>
    </w:rPr>
  </w:style>
  <w:style w:type="paragraph" w:styleId="942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eastAsia="ru-RU"/>
    </w:rPr>
  </w:style>
  <w:style w:type="paragraph" w:styleId="943" w:customStyle="1">
    <w:name w:val="ConsPlusTextList"/>
    <w:pPr>
      <w:widowControl w:val="false"/>
      <w:pBdr/>
      <w:spacing/>
      <w:ind/>
    </w:pPr>
    <w:rPr>
      <w:rFonts w:ascii="Arial" w:hAnsi="Arial" w:cs="Arial"/>
      <w:lang w:eastAsia="ru-RU"/>
    </w:rPr>
  </w:style>
  <w:style w:type="paragraph" w:styleId="944">
    <w:name w:val="Balloon Text"/>
    <w:basedOn w:val="727"/>
    <w:link w:val="963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paragraph" w:styleId="94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946" w:customStyle="1">
    <w:name w:val="extra_fields_value"/>
    <w:basedOn w:val="728"/>
    <w:pPr>
      <w:pBdr/>
      <w:spacing/>
      <w:ind/>
    </w:pPr>
  </w:style>
  <w:style w:type="character" w:styleId="947" w:customStyle="1">
    <w:name w:val="extra_fields_name"/>
    <w:basedOn w:val="728"/>
    <w:pPr>
      <w:pBdr/>
      <w:spacing/>
      <w:ind/>
    </w:pPr>
  </w:style>
  <w:style w:type="character" w:styleId="948" w:customStyle="1">
    <w:name w:val="val hastip locate"/>
    <w:basedOn w:val="728"/>
    <w:pPr>
      <w:pBdr/>
      <w:spacing/>
      <w:ind/>
    </w:pPr>
  </w:style>
  <w:style w:type="character" w:styleId="949" w:customStyle="1">
    <w:name w:val="thname"/>
    <w:basedOn w:val="728"/>
    <w:pPr>
      <w:pBdr/>
      <w:spacing/>
      <w:ind/>
    </w:pPr>
  </w:style>
  <w:style w:type="character" w:styleId="950" w:customStyle="1">
    <w:name w:val="thvalue"/>
    <w:basedOn w:val="728"/>
    <w:pPr>
      <w:pBdr/>
      <w:spacing/>
      <w:ind/>
    </w:pPr>
  </w:style>
  <w:style w:type="character" w:styleId="951" w:customStyle="1">
    <w:name w:val="extended-text__short"/>
    <w:basedOn w:val="728"/>
    <w:pPr>
      <w:pBdr/>
      <w:spacing/>
      <w:ind/>
    </w:pPr>
  </w:style>
  <w:style w:type="paragraph" w:styleId="952">
    <w:name w:val="Normal (Web)"/>
    <w:basedOn w:val="727"/>
    <w:uiPriority w:val="99"/>
    <w:pPr>
      <w:pBdr/>
      <w:spacing w:after="100" w:afterAutospacing="1" w:before="100" w:beforeAutospacing="1"/>
      <w:ind/>
    </w:pPr>
  </w:style>
  <w:style w:type="character" w:styleId="953" w:customStyle="1">
    <w:name w:val="features-list-name"/>
    <w:basedOn w:val="728"/>
    <w:pPr>
      <w:pBdr/>
      <w:spacing/>
      <w:ind/>
    </w:pPr>
  </w:style>
  <w:style w:type="character" w:styleId="954" w:customStyle="1">
    <w:name w:val="features-list-value"/>
    <w:basedOn w:val="728"/>
    <w:pPr>
      <w:pBdr/>
      <w:spacing/>
      <w:ind/>
    </w:pPr>
  </w:style>
  <w:style w:type="character" w:styleId="955" w:customStyle="1">
    <w:name w:val="val"/>
    <w:basedOn w:val="728"/>
    <w:pPr>
      <w:pBdr/>
      <w:spacing/>
      <w:ind/>
    </w:pPr>
  </w:style>
  <w:style w:type="character" w:styleId="956" w:customStyle="1">
    <w:name w:val="td25"/>
    <w:pPr>
      <w:pBdr/>
      <w:spacing/>
      <w:ind/>
    </w:pPr>
    <w:rPr>
      <w:rFonts w:cs="Times New Roman"/>
    </w:rPr>
  </w:style>
  <w:style w:type="paragraph" w:styleId="957">
    <w:name w:val="No Spacing"/>
    <w:link w:val="979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58" w:customStyle="1">
    <w:name w:val="extended-text__full"/>
    <w:basedOn w:val="728"/>
    <w:pPr>
      <w:pBdr/>
      <w:spacing/>
      <w:ind/>
    </w:pPr>
  </w:style>
  <w:style w:type="paragraph" w:styleId="959">
    <w:name w:val="HTML Top of Form"/>
    <w:basedOn w:val="727"/>
    <w:next w:val="727"/>
    <w:link w:val="969"/>
    <w:hidden/>
    <w:pPr>
      <w:pBdr>
        <w:bottom w:val="single" w:color="000000" w:sz="6" w:space="1"/>
      </w:pBdr>
      <w:spacing/>
      <w:ind/>
      <w:jc w:val="center"/>
    </w:pPr>
    <w:rPr>
      <w:rFonts w:ascii="Arial" w:hAnsi="Arial"/>
      <w:vanish/>
      <w:sz w:val="16"/>
      <w:szCs w:val="16"/>
      <w:lang w:val="en-US" w:eastAsia="en-US"/>
    </w:rPr>
  </w:style>
  <w:style w:type="paragraph" w:styleId="960">
    <w:name w:val="HTML Bottom of Form"/>
    <w:basedOn w:val="727"/>
    <w:next w:val="727"/>
    <w:link w:val="970"/>
    <w:hidden/>
    <w:pPr>
      <w:pBdr>
        <w:top w:val="single" w:color="000000" w:sz="6" w:space="1"/>
      </w:pBdr>
      <w:spacing/>
      <w:ind/>
      <w:jc w:val="center"/>
    </w:pPr>
    <w:rPr>
      <w:rFonts w:ascii="Arial" w:hAnsi="Arial"/>
      <w:vanish/>
      <w:sz w:val="16"/>
      <w:szCs w:val="16"/>
      <w:lang w:val="en-US" w:eastAsia="en-US"/>
    </w:rPr>
  </w:style>
  <w:style w:type="paragraph" w:styleId="961" w:customStyle="1">
    <w:name w:val="msonormalcxspmiddle"/>
    <w:basedOn w:val="727"/>
    <w:pPr>
      <w:pBdr/>
      <w:spacing w:after="100" w:afterAutospacing="1" w:before="100" w:beforeAutospacing="1"/>
      <w:ind/>
    </w:pPr>
  </w:style>
  <w:style w:type="character" w:styleId="962" w:customStyle="1">
    <w:name w:val="ConsPlusNormal Знак"/>
    <w:link w:val="936"/>
    <w:pPr>
      <w:pBdr/>
      <w:spacing/>
      <w:ind/>
    </w:pPr>
    <w:rPr>
      <w:rFonts w:ascii="Calibri" w:hAnsi="Calibri"/>
      <w:sz w:val="24"/>
      <w:lang w:bidi="ar-SA"/>
    </w:rPr>
  </w:style>
  <w:style w:type="character" w:styleId="963" w:customStyle="1">
    <w:name w:val="Текст выноски Знак"/>
    <w:link w:val="944"/>
    <w:pPr>
      <w:pBdr/>
      <w:spacing/>
      <w:ind/>
    </w:pPr>
    <w:rPr>
      <w:rFonts w:ascii="Tahoma" w:hAnsi="Tahoma" w:cs="Tahoma"/>
      <w:sz w:val="16"/>
      <w:szCs w:val="16"/>
    </w:rPr>
  </w:style>
  <w:style w:type="character" w:styleId="964" w:customStyle="1">
    <w:name w:val="value"/>
    <w:uiPriority w:val="99"/>
    <w:pPr>
      <w:pBdr/>
      <w:spacing/>
      <w:ind/>
    </w:pPr>
    <w:rPr>
      <w:rFonts w:cs="Times New Roman"/>
    </w:rPr>
  </w:style>
  <w:style w:type="character" w:styleId="965" w:customStyle="1">
    <w:name w:val="Заголовок 1 Знак"/>
    <w:link w:val="731"/>
    <w:uiPriority w:val="99"/>
    <w:pPr>
      <w:pBdr/>
      <w:spacing/>
      <w:ind/>
    </w:pPr>
    <w:rPr>
      <w:rFonts w:ascii="Arial" w:hAnsi="Arial" w:cs="Arial"/>
      <w:b/>
      <w:bCs/>
      <w:sz w:val="32"/>
      <w:szCs w:val="32"/>
    </w:rPr>
  </w:style>
  <w:style w:type="character" w:styleId="966" w:customStyle="1">
    <w:name w:val="Заголовок 3 Знак"/>
    <w:link w:val="733"/>
    <w:uiPriority w:val="9"/>
    <w:pPr>
      <w:pBdr/>
      <w:spacing/>
      <w:ind/>
    </w:pPr>
    <w:rPr>
      <w:rFonts w:ascii="Arial" w:hAnsi="Arial" w:eastAsia="Calibri" w:cs="Arial"/>
      <w:b/>
      <w:bCs/>
      <w:sz w:val="26"/>
      <w:szCs w:val="26"/>
    </w:rPr>
  </w:style>
  <w:style w:type="character" w:styleId="967" w:customStyle="1">
    <w:name w:val="Заголовок 4 Знак"/>
    <w:link w:val="734"/>
    <w:uiPriority w:val="9"/>
    <w:pPr>
      <w:pBdr/>
      <w:spacing/>
      <w:ind/>
    </w:pPr>
    <w:rPr>
      <w:b/>
      <w:bCs/>
      <w:sz w:val="28"/>
      <w:szCs w:val="28"/>
    </w:rPr>
  </w:style>
  <w:style w:type="character" w:styleId="968" w:customStyle="1">
    <w:name w:val="Основной текст Знак"/>
    <w:link w:val="933"/>
    <w:uiPriority w:val="99"/>
    <w:pPr>
      <w:pBdr/>
      <w:spacing/>
      <w:ind/>
    </w:pPr>
    <w:rPr>
      <w:sz w:val="24"/>
      <w:szCs w:val="24"/>
    </w:rPr>
  </w:style>
  <w:style w:type="character" w:styleId="969" w:customStyle="1">
    <w:name w:val="z-Начало формы Знак"/>
    <w:link w:val="959"/>
    <w:pPr>
      <w:pBdr/>
      <w:spacing/>
      <w:ind/>
    </w:pPr>
    <w:rPr>
      <w:rFonts w:ascii="Arial" w:hAnsi="Arial" w:cs="Arial"/>
      <w:vanish/>
      <w:sz w:val="16"/>
      <w:szCs w:val="16"/>
    </w:rPr>
  </w:style>
  <w:style w:type="character" w:styleId="970" w:customStyle="1">
    <w:name w:val="z-Конец формы Знак"/>
    <w:link w:val="960"/>
    <w:pPr>
      <w:pBdr/>
      <w:spacing/>
      <w:ind/>
    </w:pPr>
    <w:rPr>
      <w:rFonts w:ascii="Arial" w:hAnsi="Arial" w:cs="Arial"/>
      <w:vanish/>
      <w:sz w:val="16"/>
      <w:szCs w:val="16"/>
    </w:rPr>
  </w:style>
  <w:style w:type="paragraph" w:styleId="971">
    <w:name w:val="List Bullet"/>
    <w:basedOn w:val="727"/>
    <w:pPr>
      <w:numPr>
        <w:numId w:val="3"/>
      </w:numPr>
      <w:pBdr/>
      <w:spacing/>
      <w:ind/>
      <w:contextualSpacing w:val="true"/>
    </w:pPr>
  </w:style>
  <w:style w:type="character" w:styleId="972" w:customStyle="1">
    <w:name w:val="Верхний колонтитул Знак"/>
    <w:link w:val="901"/>
    <w:uiPriority w:val="99"/>
    <w:pPr>
      <w:pBdr/>
      <w:spacing/>
      <w:ind/>
    </w:pPr>
    <w:rPr>
      <w:sz w:val="24"/>
      <w:szCs w:val="24"/>
    </w:rPr>
  </w:style>
  <w:style w:type="character" w:styleId="973" w:customStyle="1">
    <w:name w:val="Нижний колонтитул Знак"/>
    <w:link w:val="903"/>
    <w:uiPriority w:val="99"/>
    <w:pPr>
      <w:pBdr/>
      <w:spacing/>
      <w:ind/>
    </w:pPr>
    <w:rPr>
      <w:sz w:val="24"/>
      <w:szCs w:val="24"/>
    </w:rPr>
  </w:style>
  <w:style w:type="paragraph" w:styleId="974" w:customStyle="1">
    <w:name w:val="Название1"/>
    <w:basedOn w:val="727"/>
    <w:next w:val="727"/>
    <w:link w:val="975"/>
    <w:qFormat/>
    <w:pPr>
      <w:pBdr/>
      <w:spacing w:after="60" w:before="240"/>
      <w:ind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styleId="975" w:customStyle="1">
    <w:name w:val="Название Знак"/>
    <w:link w:val="974"/>
    <w:pPr>
      <w:pBdr/>
      <w:spacing/>
      <w:ind/>
    </w:pPr>
    <w:rPr>
      <w:rFonts w:ascii="Calibri Light" w:hAnsi="Calibri Light"/>
      <w:b/>
      <w:bCs/>
      <w:sz w:val="32"/>
      <w:szCs w:val="32"/>
    </w:rPr>
  </w:style>
  <w:style w:type="character" w:styleId="976" w:customStyle="1">
    <w:name w:val="apple-style-span"/>
    <w:basedOn w:val="728"/>
    <w:pPr>
      <w:pBdr/>
      <w:spacing/>
      <w:ind/>
    </w:pPr>
  </w:style>
  <w:style w:type="character" w:styleId="977" w:customStyle="1">
    <w:name w:val="lots-wrap-content__body__val"/>
    <w:basedOn w:val="728"/>
    <w:pPr>
      <w:pBdr/>
      <w:spacing/>
      <w:ind/>
    </w:pPr>
  </w:style>
  <w:style w:type="character" w:styleId="978" w:customStyle="1">
    <w:name w:val="copy_target"/>
    <w:basedOn w:val="728"/>
    <w:pPr>
      <w:pBdr/>
      <w:spacing/>
      <w:ind/>
    </w:pPr>
  </w:style>
  <w:style w:type="character" w:styleId="979" w:customStyle="1">
    <w:name w:val="Без интервала Знак"/>
    <w:link w:val="957"/>
    <w:uiPriority w:val="1"/>
    <w:pPr>
      <w:pBdr/>
      <w:spacing/>
      <w:ind/>
    </w:pPr>
    <w:rPr>
      <w:rFonts w:ascii="Calibri" w:hAnsi="Calibri" w:eastAsia="Calibri"/>
      <w:sz w:val="22"/>
      <w:szCs w:val="22"/>
      <w:lang w:eastAsia="en-US" w:bidi="ar-SA"/>
    </w:rPr>
  </w:style>
  <w:style w:type="paragraph" w:styleId="980">
    <w:name w:val="Document Map"/>
    <w:basedOn w:val="727"/>
    <w:link w:val="981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81" w:customStyle="1">
    <w:name w:val="Схема документа Знак"/>
    <w:link w:val="980"/>
    <w:pPr>
      <w:pBdr/>
      <w:spacing/>
      <w:ind/>
    </w:pPr>
    <w:rPr>
      <w:rFonts w:ascii="Tahoma" w:hAnsi="Tahoma" w:cs="Tahoma"/>
      <w:sz w:val="16"/>
      <w:szCs w:val="16"/>
    </w:rPr>
  </w:style>
  <w:style w:type="character" w:styleId="982" w:customStyle="1">
    <w:name w:val="Основной текст (2) + Times New Roman;11;5 pt;Не полужирный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zakupki.gov.ru/epz/orderplan/pg2020/specialPurchase/special-purchase-info.html?plan-number=202603221000038001&amp;position-number=202603221000038001000001&amp;version=0" TargetMode="External"/><Relationship Id="rId11" Type="http://schemas.openxmlformats.org/officeDocument/2006/relationships/hyperlink" Target="https://login.consultant.ru/link/?req=doc&amp;base=RZB&amp;n=465243&amp;dst=1668" TargetMode="External"/><Relationship Id="rId12" Type="http://schemas.openxmlformats.org/officeDocument/2006/relationships/hyperlink" Target="https://login.consultant.ru/link/?req=doc&amp;base=RZB&amp;n=465243&amp;dst=1668" TargetMode="External"/><Relationship Id="rId13" Type="http://schemas.openxmlformats.org/officeDocument/2006/relationships/hyperlink" Target="https://login.consultant.ru/link/?req=doc&amp;base=RZB&amp;n=465243&amp;dst=1668" TargetMode="External"/><Relationship Id="rId14" Type="http://schemas.openxmlformats.org/officeDocument/2006/relationships/hyperlink" Target="https://login.consultant.ru/link/?req=doc&amp;base=RZB&amp;n=465243&amp;dst=1668" TargetMode="External"/><Relationship Id="rId15" Type="http://schemas.openxmlformats.org/officeDocument/2006/relationships/hyperlink" Target="consultantplus://offline/ref=E905B4E6CBBADE0EE52117383EC529A589BC0A56EF66F201042ABE1112J6z3D" TargetMode="External"/><Relationship Id="rId16" Type="http://schemas.openxmlformats.org/officeDocument/2006/relationships/hyperlink" Target="consultantplus://offline/ref=E905B4E6CBBADE0EE52117383EC529A58ABA015CEB6EF201042ABE1112J6z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16</dc:title>
  <dc:creator>snab</dc:creator>
  <cp:revision>72</cp:revision>
  <dcterms:created xsi:type="dcterms:W3CDTF">2025-12-08T23:23:00Z</dcterms:created>
  <dcterms:modified xsi:type="dcterms:W3CDTF">2026-07-03T03:28:48Z</dcterms:modified>
  <cp:version>1048576</cp:version>
</cp:coreProperties>
</file>