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6F" w:rsidRPr="00FD116F" w:rsidRDefault="007214E1" w:rsidP="00FD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D116F">
        <w:rPr>
          <w:rFonts w:ascii="Times New Roman" w:hAnsi="Times New Roman"/>
          <w:sz w:val="20"/>
          <w:szCs w:val="20"/>
        </w:rPr>
        <w:t>Обоснование начальной (максимальной) цены контракта на</w:t>
      </w:r>
      <w:r w:rsidR="00D64912" w:rsidRPr="00FD116F">
        <w:rPr>
          <w:rFonts w:ascii="Times New Roman" w:hAnsi="Times New Roman"/>
          <w:sz w:val="20"/>
          <w:szCs w:val="20"/>
        </w:rPr>
        <w:t xml:space="preserve"> </w:t>
      </w:r>
      <w:r w:rsidR="00A37CE1" w:rsidRPr="00FD116F">
        <w:rPr>
          <w:rFonts w:ascii="Times New Roman" w:hAnsi="Times New Roman"/>
          <w:sz w:val="20"/>
          <w:szCs w:val="20"/>
        </w:rPr>
        <w:t xml:space="preserve">выполнение </w:t>
      </w:r>
      <w:r w:rsidR="00FD116F" w:rsidRPr="00FD116F">
        <w:rPr>
          <w:rFonts w:ascii="Times New Roman" w:hAnsi="Times New Roman"/>
          <w:bCs/>
          <w:sz w:val="20"/>
          <w:szCs w:val="20"/>
        </w:rPr>
        <w:t xml:space="preserve">работ по монтажу автоматической пожарной сигнализации (АПС) </w:t>
      </w:r>
    </w:p>
    <w:p w:rsidR="00FD116F" w:rsidRPr="00FD116F" w:rsidRDefault="00FD116F" w:rsidP="00FD1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FD116F">
        <w:rPr>
          <w:rFonts w:ascii="Times New Roman" w:hAnsi="Times New Roman"/>
          <w:bCs/>
          <w:sz w:val="20"/>
          <w:szCs w:val="20"/>
        </w:rPr>
        <w:t>и системы оповещения и управления эвакуацией людей при пожаре (СОУЭ)</w:t>
      </w:r>
    </w:p>
    <w:p w:rsidR="007214E1" w:rsidRPr="00EE1265" w:rsidRDefault="007214E1" w:rsidP="00E52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217" w:type="dxa"/>
        <w:tblInd w:w="-431" w:type="dxa"/>
        <w:tblLayout w:type="fixed"/>
        <w:tblLook w:val="04A0"/>
      </w:tblPr>
      <w:tblGrid>
        <w:gridCol w:w="421"/>
        <w:gridCol w:w="1961"/>
        <w:gridCol w:w="1134"/>
        <w:gridCol w:w="235"/>
        <w:gridCol w:w="332"/>
        <w:gridCol w:w="1344"/>
        <w:gridCol w:w="1426"/>
        <w:gridCol w:w="1426"/>
        <w:gridCol w:w="1133"/>
        <w:gridCol w:w="1470"/>
        <w:gridCol w:w="1423"/>
        <w:gridCol w:w="1491"/>
        <w:gridCol w:w="1421"/>
      </w:tblGrid>
      <w:tr w:rsidR="007214E1" w:rsidRPr="00F36BFC" w:rsidTr="00434C9C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Характеристики объекта закупки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214E1" w:rsidRPr="00F36BFC" w:rsidTr="00434C9C">
        <w:trPr>
          <w:trHeight w:val="618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434C9C">
        <w:trPr>
          <w:trHeight w:val="900"/>
        </w:trPr>
        <w:tc>
          <w:tcPr>
            <w:tcW w:w="3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Используемый метод определения НМЦК </w:t>
            </w: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br/>
              <w:t>Расчет выполнен в соответствии с Методическими рекомендациями, утвержденными приказом МЭР РФ от 02.10.2013 №567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434C9C">
        <w:trPr>
          <w:trHeight w:val="535"/>
        </w:trPr>
        <w:tc>
          <w:tcPr>
            <w:tcW w:w="13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7214E1" w:rsidRPr="00F36BFC" w:rsidTr="00434C9C">
        <w:trPr>
          <w:trHeight w:val="66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Наименование товара, услуги (работы)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206D7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206D7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4034A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Исполнитель</w:t>
            </w:r>
            <w:r w:rsidR="007214E1"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Средняя цена (руб.)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ОКПД</w:t>
            </w:r>
            <w:proofErr w:type="gramStart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Коэффициен</w:t>
            </w:r>
            <w:proofErr w:type="gramStart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т-</w:t>
            </w:r>
            <w:proofErr w:type="gramEnd"/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 xml:space="preserve"> вариации (%)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НМЦК</w:t>
            </w:r>
          </w:p>
        </w:tc>
      </w:tr>
      <w:tr w:rsidR="007214E1" w:rsidRPr="00F36BFC" w:rsidTr="00434C9C">
        <w:trPr>
          <w:trHeight w:val="660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Цена (руб.)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214E1" w:rsidRPr="00F36BFC" w:rsidTr="00BB06E5">
        <w:trPr>
          <w:trHeight w:val="105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36BFC" w:rsidRDefault="007214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36BF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6F" w:rsidRPr="00FD116F" w:rsidRDefault="00FD116F" w:rsidP="00FD1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16F">
              <w:rPr>
                <w:rFonts w:ascii="Times New Roman" w:hAnsi="Times New Roman"/>
                <w:bCs/>
                <w:sz w:val="20"/>
                <w:szCs w:val="20"/>
              </w:rPr>
              <w:t xml:space="preserve">работы по монтажу автоматической пожарной сигнализации (АПС) </w:t>
            </w:r>
          </w:p>
          <w:p w:rsidR="00FD116F" w:rsidRPr="00FD116F" w:rsidRDefault="00FD116F" w:rsidP="00FD1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 w:rsidRPr="00FD116F">
              <w:rPr>
                <w:rFonts w:ascii="Times New Roman" w:hAnsi="Times New Roman"/>
                <w:bCs/>
                <w:sz w:val="20"/>
                <w:szCs w:val="20"/>
              </w:rPr>
              <w:t>и системы оповещения и управления эвакуацией людей при пожаре (СОУЭ)</w:t>
            </w:r>
          </w:p>
          <w:p w:rsidR="007214E1" w:rsidRPr="00FD116F" w:rsidRDefault="007214E1" w:rsidP="00E5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FD116F" w:rsidRDefault="00D64912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D116F">
              <w:rPr>
                <w:rFonts w:ascii="Times New Roman" w:eastAsia="Times New Roman" w:hAnsi="Times New Roman"/>
                <w:sz w:val="20"/>
                <w:szCs w:val="20"/>
              </w:rPr>
              <w:t>усл</w:t>
            </w:r>
            <w:proofErr w:type="spellEnd"/>
            <w:r w:rsidRPr="00FD116F">
              <w:rPr>
                <w:rFonts w:ascii="Times New Roman" w:eastAsia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14E1" w:rsidRPr="00A37CE1" w:rsidRDefault="00A37CE1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EE126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382907,65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420000,00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420000,00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407635,88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21415,28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1B2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43.21.10.140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5,25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4E1" w:rsidRPr="004034A5" w:rsidRDefault="00FD116F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407635,88</w:t>
            </w:r>
          </w:p>
        </w:tc>
      </w:tr>
      <w:tr w:rsidR="00BB06E5" w:rsidRPr="00F36BFC" w:rsidTr="002B13B2">
        <w:trPr>
          <w:trHeight w:val="38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E5" w:rsidRPr="00F36BFC" w:rsidRDefault="00BB06E5" w:rsidP="00434C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7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E5" w:rsidRDefault="00A37CE1" w:rsidP="00FD11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Дата подготовки: </w:t>
            </w:r>
            <w:r w:rsidR="00E52AF2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FD116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E52AF2">
              <w:rPr>
                <w:rFonts w:ascii="Times New Roman" w:eastAsia="Times New Roman" w:hAnsi="Times New Roman"/>
                <w:sz w:val="20"/>
                <w:szCs w:val="20"/>
              </w:rPr>
              <w:t>.08</w:t>
            </w:r>
            <w:r w:rsidR="00BB06E5">
              <w:rPr>
                <w:rFonts w:ascii="Times New Roman" w:eastAsia="Times New Roman" w:hAnsi="Times New Roman"/>
                <w:sz w:val="20"/>
                <w:szCs w:val="20"/>
              </w:rPr>
              <w:t>.2026</w:t>
            </w:r>
          </w:p>
        </w:tc>
      </w:tr>
    </w:tbl>
    <w:p w:rsidR="00D64912" w:rsidRDefault="00D64912" w:rsidP="00E232D2">
      <w:pPr>
        <w:pStyle w:val="a5"/>
        <w:rPr>
          <w:color w:val="000000"/>
          <w:sz w:val="20"/>
          <w:szCs w:val="20"/>
          <w:lang w:val="en-US"/>
        </w:rPr>
      </w:pP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lastRenderedPageBreak/>
        <w:t xml:space="preserve">Для определения начальной (максимальной) цены контракта (НМЦК) используется формула, приведенная в приказе Министерства экономического развития РФ от 2 октября 2013 г.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752600" cy="581025"/>
            <wp:effectExtent l="19050" t="0" r="0" b="0"/>
            <wp:docPr id="1" name="Рисунок 1" descr="T^{market}=\frac{v}{n} \sum^n_{i=1}{P_i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^{market}=\frac{v}{n} \sum^n_{i=1}{P_i}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704850" cy="190500"/>
            <wp:effectExtent l="19050" t="0" r="0" b="0"/>
            <wp:docPr id="2" name="Рисунок 2" descr="T^{marke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^{market}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НМЦК, определяемая методом сопоставимых рыночных цен (анализа рынка)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04775" cy="95250"/>
            <wp:effectExtent l="19050" t="0" r="9525" b="0"/>
            <wp:docPr id="3" name="Рисунок 3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(объем) закупаемого товара (работы, услуги)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4" name="Рисунок 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6" name="Рисунок 6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proofErr w:type="gramEnd"/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t xml:space="preserve">При этом 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используется</w:t>
      </w:r>
      <w:r w:rsidRPr="0060762E">
        <w:rPr>
          <w:color w:val="000000"/>
          <w:sz w:val="20"/>
          <w:szCs w:val="20"/>
        </w:rPr>
        <w:t xml:space="preserve"> не менее трех значений</w:t>
      </w:r>
      <w:proofErr w:type="gramEnd"/>
      <w:r w:rsidRPr="0060762E">
        <w:rPr>
          <w:color w:val="000000"/>
          <w:sz w:val="20"/>
          <w:szCs w:val="20"/>
        </w:rPr>
        <w:t xml:space="preserve"> в таблице коммерческих предложений, так как в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 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Также </w:t>
      </w:r>
      <w:r w:rsidRPr="0060762E">
        <w:rPr>
          <w:color w:val="000000"/>
          <w:sz w:val="20"/>
          <w:szCs w:val="20"/>
        </w:rPr>
        <w:t xml:space="preserve"> определяет</w:t>
      </w:r>
      <w:r>
        <w:rPr>
          <w:color w:val="000000"/>
          <w:sz w:val="20"/>
          <w:szCs w:val="20"/>
        </w:rPr>
        <w:t xml:space="preserve">ся </w:t>
      </w:r>
      <w:r w:rsidRPr="0060762E">
        <w:rPr>
          <w:color w:val="000000"/>
          <w:sz w:val="20"/>
          <w:szCs w:val="20"/>
        </w:rPr>
        <w:t xml:space="preserve"> коэффициент вариации по формуле: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95325" cy="381000"/>
            <wp:effectExtent l="19050" t="0" r="9525" b="0"/>
            <wp:docPr id="7" name="Рисунок 7" descr="V=\frac{\sigma}{M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=\frac{\sigma}{M}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, </w:t>
      </w:r>
      <w:proofErr w:type="gramStart"/>
      <w:r w:rsidRPr="0060762E">
        <w:rPr>
          <w:color w:val="000000"/>
          <w:sz w:val="20"/>
          <w:szCs w:val="20"/>
        </w:rPr>
        <w:t>выраженный</w:t>
      </w:r>
      <w:proofErr w:type="gramEnd"/>
      <w:r w:rsidRPr="0060762E">
        <w:rPr>
          <w:color w:val="000000"/>
          <w:sz w:val="20"/>
          <w:szCs w:val="20"/>
        </w:rPr>
        <w:t xml:space="preserve"> в процентах, где</w:t>
      </w:r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52400" cy="142875"/>
            <wp:effectExtent l="19050" t="0" r="0" b="0"/>
            <wp:docPr id="8" name="Рисунок 8" descr="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</w:t>
      </w:r>
      <w:proofErr w:type="gramStart"/>
      <w:r w:rsidRPr="0060762E">
        <w:rPr>
          <w:color w:val="000000"/>
          <w:sz w:val="20"/>
          <w:szCs w:val="20"/>
        </w:rPr>
        <w:t>- коэффициент вариации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28600" cy="142875"/>
            <wp:effectExtent l="19050" t="0" r="0" b="0"/>
            <wp:docPr id="9" name="Рисунок 9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средняя арифметическая величина цены единицы товара, работы, услуги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0" name="Рисунок 10" descr="\sig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sigm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среднее квадратичное отклонение, рассчитываемое по формуле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2162175" cy="638175"/>
            <wp:effectExtent l="19050" t="0" r="9525" b="0"/>
            <wp:docPr id="11" name="Рисунок 11" descr="\sigma=\sqrt{\frac{ \sum^n_{i=1}{(P_i-M)^2}}{n-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sigma=\sqrt{\frac{ \sum^n_{i=1}{(P_i-M)^2}}{n-1}}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, где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66675" cy="142875"/>
            <wp:effectExtent l="19050" t="0" r="9525" b="0"/>
            <wp:docPr id="12" name="Рисунок 1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номер источника ценовой информации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90500" cy="180975"/>
            <wp:effectExtent l="0" t="0" r="0" b="0"/>
            <wp:docPr id="13" name="Рисунок 13" descr="P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_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 xml:space="preserve"> - цена единицы товара, работы, услуги, представленная в источнике с номером </w:t>
      </w:r>
      <w:proofErr w:type="spellStart"/>
      <w:r w:rsidRPr="0060762E">
        <w:rPr>
          <w:color w:val="000000"/>
          <w:sz w:val="20"/>
          <w:szCs w:val="20"/>
        </w:rPr>
        <w:t>i</w:t>
      </w:r>
      <w:proofErr w:type="spellEnd"/>
      <w:r w:rsidRPr="0060762E">
        <w:rPr>
          <w:color w:val="000000"/>
          <w:sz w:val="20"/>
          <w:szCs w:val="20"/>
        </w:rPr>
        <w:t>, скорректированная с учетом коэффициентов (индексов)</w:t>
      </w:r>
      <w:r w:rsidRPr="0060762E">
        <w:rPr>
          <w:color w:val="000000"/>
          <w:sz w:val="20"/>
          <w:szCs w:val="20"/>
        </w:rPr>
        <w:br/>
      </w:r>
      <w:r w:rsidRPr="0060762E">
        <w:rPr>
          <w:noProof/>
          <w:color w:val="000000"/>
          <w:sz w:val="20"/>
          <w:szCs w:val="20"/>
        </w:rPr>
        <w:drawing>
          <wp:inline distT="0" distB="0" distL="0" distR="0">
            <wp:extent cx="123825" cy="95250"/>
            <wp:effectExtent l="19050" t="0" r="9525" b="0"/>
            <wp:docPr id="14" name="Рисунок 14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762E">
        <w:rPr>
          <w:color w:val="000000"/>
          <w:sz w:val="20"/>
          <w:szCs w:val="20"/>
        </w:rPr>
        <w:t> - количество значений, используемых в расчете</w:t>
      </w:r>
      <w:proofErr w:type="gramEnd"/>
    </w:p>
    <w:p w:rsidR="00E232D2" w:rsidRPr="0060762E" w:rsidRDefault="00E232D2" w:rsidP="00E232D2">
      <w:pPr>
        <w:pStyle w:val="a5"/>
        <w:rPr>
          <w:color w:val="000000"/>
          <w:sz w:val="20"/>
          <w:szCs w:val="20"/>
        </w:rPr>
      </w:pPr>
      <w:r w:rsidRPr="0060762E">
        <w:rPr>
          <w:color w:val="000000"/>
          <w:sz w:val="20"/>
          <w:szCs w:val="20"/>
        </w:rPr>
        <w:lastRenderedPageBreak/>
        <w:t>При этом</w:t>
      </w:r>
      <w:proofErr w:type="gramStart"/>
      <w:r w:rsidRPr="0060762E">
        <w:rPr>
          <w:color w:val="000000"/>
          <w:sz w:val="20"/>
          <w:szCs w:val="20"/>
        </w:rPr>
        <w:t>,</w:t>
      </w:r>
      <w:proofErr w:type="gramEnd"/>
      <w:r w:rsidRPr="0060762E">
        <w:rPr>
          <w:color w:val="000000"/>
          <w:sz w:val="20"/>
          <w:szCs w:val="20"/>
        </w:rPr>
        <w:t xml:space="preserve"> совокупность значений, используемых в расчете, при определении НМЦК считается неоднородной, если коэффициент вариации цены превышает 33%. Если коэффициент вариации превышает 33%, целесообразно провести дополнительные исследования в целях увеличения количества ценовой информации, используемой в расчетах</w:t>
      </w:r>
    </w:p>
    <w:p w:rsidR="006F1E57" w:rsidRDefault="006F1E57"/>
    <w:sectPr w:rsidR="006F1E57" w:rsidSect="007214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14E1"/>
    <w:rsid w:val="00035CB8"/>
    <w:rsid w:val="000817E9"/>
    <w:rsid w:val="000E2A87"/>
    <w:rsid w:val="000E4D3E"/>
    <w:rsid w:val="00124BB7"/>
    <w:rsid w:val="001408C7"/>
    <w:rsid w:val="001B2587"/>
    <w:rsid w:val="001B574C"/>
    <w:rsid w:val="00206D7B"/>
    <w:rsid w:val="002342D5"/>
    <w:rsid w:val="002F3FB5"/>
    <w:rsid w:val="002F3FCA"/>
    <w:rsid w:val="002F7B8B"/>
    <w:rsid w:val="003F3A16"/>
    <w:rsid w:val="004034A5"/>
    <w:rsid w:val="004D1C01"/>
    <w:rsid w:val="004D7106"/>
    <w:rsid w:val="00574467"/>
    <w:rsid w:val="00585C15"/>
    <w:rsid w:val="005F0BF7"/>
    <w:rsid w:val="006343D5"/>
    <w:rsid w:val="006F1E57"/>
    <w:rsid w:val="007214E1"/>
    <w:rsid w:val="007237D1"/>
    <w:rsid w:val="007706BE"/>
    <w:rsid w:val="00783121"/>
    <w:rsid w:val="00790C8A"/>
    <w:rsid w:val="007A6E64"/>
    <w:rsid w:val="007C6629"/>
    <w:rsid w:val="00875267"/>
    <w:rsid w:val="00893024"/>
    <w:rsid w:val="00A37CE1"/>
    <w:rsid w:val="00B71FE6"/>
    <w:rsid w:val="00BB06E5"/>
    <w:rsid w:val="00BD6CD8"/>
    <w:rsid w:val="00BF028F"/>
    <w:rsid w:val="00C2625C"/>
    <w:rsid w:val="00D64912"/>
    <w:rsid w:val="00D962BB"/>
    <w:rsid w:val="00DC1ACB"/>
    <w:rsid w:val="00DD6AFA"/>
    <w:rsid w:val="00E232D2"/>
    <w:rsid w:val="00E52AF2"/>
    <w:rsid w:val="00E6377E"/>
    <w:rsid w:val="00E85B6F"/>
    <w:rsid w:val="00EB69B7"/>
    <w:rsid w:val="00EC4A69"/>
    <w:rsid w:val="00EE1265"/>
    <w:rsid w:val="00EF3E0E"/>
    <w:rsid w:val="00FD116F"/>
    <w:rsid w:val="00FF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214E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7214E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E23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3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2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42</cp:revision>
  <dcterms:created xsi:type="dcterms:W3CDTF">2021-11-12T09:03:00Z</dcterms:created>
  <dcterms:modified xsi:type="dcterms:W3CDTF">2026-08-21T05:48:00Z</dcterms:modified>
</cp:coreProperties>
</file>