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jc w:val="both"/>
        <w:rPr>
          <w:bCs/>
          <w:sz w:val="24"/>
          <w:szCs w:val="24"/>
          <w:lang w:val="en-US" w:eastAsia="ru-RU"/>
        </w:rPr>
      </w:pPr>
      <w:r>
        <w:rPr>
          <w:bCs/>
          <w:sz w:val="24"/>
          <w:szCs w:val="24"/>
          <w:lang w:val="en-US" w:eastAsia="ru-RU"/>
        </w:rPr>
      </w:r>
    </w:p>
    <w:p>
      <w:pPr>
        <w:pStyle w:val="Normal"/>
        <w:widowControl w:val="false"/>
        <w:tabs>
          <w:tab w:val="clear" w:pos="708"/>
          <w:tab w:val="left" w:pos="2694" w:leader="none"/>
        </w:tabs>
        <w:jc w:val="center"/>
        <w:rPr>
          <w:b/>
          <w:sz w:val="24"/>
          <w:szCs w:val="24"/>
        </w:rPr>
      </w:pPr>
      <w:r>
        <w:rPr>
          <w:b/>
          <w:sz w:val="24"/>
          <w:szCs w:val="24"/>
        </w:rPr>
        <w:t>ПРОЕКТ КОНТРАКТА</w:t>
      </w:r>
    </w:p>
    <w:p>
      <w:pPr>
        <w:pStyle w:val="Normal"/>
        <w:widowControl w:val="false"/>
        <w:tabs>
          <w:tab w:val="clear" w:pos="708"/>
          <w:tab w:val="left" w:pos="2694" w:leader="none"/>
        </w:tabs>
        <w:ind w:firstLine="567" w:right="0"/>
        <w:jc w:val="center"/>
        <w:rPr>
          <w:b/>
          <w:sz w:val="24"/>
          <w:szCs w:val="24"/>
        </w:rPr>
      </w:pPr>
      <w:r>
        <w:rPr>
          <w:b/>
          <w:sz w:val="24"/>
          <w:szCs w:val="24"/>
        </w:rPr>
        <w:t>Государственный контракт № ____________________</w:t>
      </w:r>
    </w:p>
    <w:p>
      <w:pPr>
        <w:pStyle w:val="Normal"/>
        <w:ind w:right="-1"/>
        <w:jc w:val="center"/>
        <w:rPr>
          <w:b/>
          <w:sz w:val="24"/>
          <w:szCs w:val="24"/>
        </w:rPr>
      </w:pPr>
      <w:r>
        <w:rPr>
          <w:b/>
          <w:sz w:val="24"/>
          <w:szCs w:val="24"/>
        </w:rPr>
        <w:t xml:space="preserve">на оказание услуг по обслуживанию двухконтурного дизельного котла </w:t>
      </w:r>
      <w:r>
        <w:rPr>
          <w:b/>
          <w:sz w:val="22"/>
          <w:szCs w:val="22"/>
          <w:lang w:val="en-US"/>
        </w:rPr>
        <w:t>OLB</w:t>
      </w:r>
      <w:r>
        <w:rPr>
          <w:b/>
          <w:sz w:val="22"/>
          <w:szCs w:val="22"/>
        </w:rPr>
        <w:t xml:space="preserve"> – 1000</w:t>
      </w:r>
      <w:r>
        <w:rPr>
          <w:b/>
          <w:sz w:val="22"/>
          <w:szCs w:val="22"/>
          <w:lang w:val="en-US"/>
        </w:rPr>
        <w:t>RD</w:t>
      </w:r>
      <w:r>
        <w:rPr>
          <w:b/>
          <w:sz w:val="22"/>
          <w:szCs w:val="22"/>
        </w:rPr>
        <w:t>-</w:t>
      </w:r>
      <w:r>
        <w:rPr>
          <w:b/>
          <w:sz w:val="22"/>
          <w:szCs w:val="22"/>
          <w:lang w:val="en-US"/>
        </w:rPr>
        <w:t>R</w:t>
      </w:r>
    </w:p>
    <w:p>
      <w:pPr>
        <w:pStyle w:val="Normal"/>
        <w:ind w:right="-1"/>
        <w:jc w:val="center"/>
        <w:rPr>
          <w:b/>
          <w:sz w:val="24"/>
          <w:szCs w:val="24"/>
        </w:rPr>
      </w:pPr>
      <w:r>
        <w:rPr>
          <w:b/>
          <w:sz w:val="24"/>
          <w:szCs w:val="24"/>
        </w:rPr>
        <w:t xml:space="preserve">на </w:t>
      </w:r>
      <w:r>
        <w:rPr>
          <w:b/>
          <w:bCs/>
          <w:sz w:val="24"/>
          <w:szCs w:val="24"/>
          <w:lang w:val="ru-RU" w:eastAsia="ru-RU"/>
        </w:rPr>
        <w:t>объекте Главного управления МЧС России по Амурской области</w:t>
      </w:r>
    </w:p>
    <w:p>
      <w:pPr>
        <w:pStyle w:val="Normal"/>
        <w:ind w:right="-1"/>
        <w:jc w:val="center"/>
        <w:rPr/>
      </w:pPr>
      <w:r>
        <w:rPr>
          <w:rFonts w:eastAsia="Times New Roman"/>
          <w:b/>
          <w:bCs/>
          <w:sz w:val="24"/>
          <w:szCs w:val="24"/>
          <w:lang w:val="ru-RU" w:eastAsia="ru-RU"/>
        </w:rPr>
        <w:t xml:space="preserve"> </w:t>
      </w:r>
      <w:r>
        <w:rPr>
          <w:b/>
          <w:bCs/>
          <w:sz w:val="24"/>
          <w:szCs w:val="24"/>
          <w:lang w:val="ru-RU" w:eastAsia="ru-RU"/>
        </w:rPr>
        <w:t xml:space="preserve">(ИКЗ № </w:t>
      </w:r>
      <w:r>
        <w:rPr>
          <w:b/>
          <w:sz w:val="24"/>
          <w:szCs w:val="24"/>
        </w:rPr>
        <w:t>__________________________________</w:t>
      </w:r>
      <w:r>
        <w:rPr>
          <w:b/>
          <w:bCs/>
          <w:sz w:val="24"/>
          <w:szCs w:val="24"/>
          <w:lang w:val="ru-RU" w:eastAsia="ru-RU"/>
        </w:rPr>
        <w:t>)</w:t>
      </w:r>
    </w:p>
    <w:p>
      <w:pPr>
        <w:pStyle w:val="Normal"/>
        <w:ind w:right="-1"/>
        <w:jc w:val="center"/>
        <w:rPr>
          <w:b/>
          <w:bCs/>
          <w:sz w:val="24"/>
          <w:szCs w:val="24"/>
          <w:lang w:val="ru-RU" w:eastAsia="ru-RU"/>
        </w:rPr>
      </w:pPr>
      <w:r>
        <w:rPr>
          <w:b/>
          <w:bCs/>
          <w:sz w:val="24"/>
          <w:szCs w:val="24"/>
          <w:lang w:val="ru-RU" w:eastAsia="ru-RU"/>
        </w:rPr>
      </w:r>
    </w:p>
    <w:p>
      <w:pPr>
        <w:pStyle w:val="Normal"/>
        <w:ind w:right="-1"/>
        <w:jc w:val="center"/>
        <w:rPr>
          <w:b/>
          <w:bCs/>
          <w:sz w:val="24"/>
          <w:szCs w:val="24"/>
          <w:lang w:val="ru-RU" w:eastAsia="ru-RU"/>
        </w:rPr>
      </w:pPr>
      <w:r>
        <w:rPr>
          <w:b/>
          <w:bCs/>
          <w:sz w:val="24"/>
          <w:szCs w:val="24"/>
          <w:lang w:val="ru-RU" w:eastAsia="ru-RU"/>
        </w:rPr>
      </w:r>
    </w:p>
    <w:p>
      <w:pPr>
        <w:pStyle w:val="Normal"/>
        <w:widowControl w:val="false"/>
        <w:rPr/>
      </w:pPr>
      <w:r>
        <w:rPr>
          <w:sz w:val="24"/>
          <w:szCs w:val="24"/>
        </w:rPr>
        <w:t xml:space="preserve">г. Благовещенск </w:t>
        <w:tab/>
        <w:tab/>
        <w:tab/>
        <w:tab/>
        <w:tab/>
        <w:tab/>
        <w:t xml:space="preserve">                      «___» __________ 2026 г.</w:t>
      </w:r>
    </w:p>
    <w:p>
      <w:pPr>
        <w:pStyle w:val="Normal"/>
        <w:ind w:firstLine="567" w:right="-1"/>
        <w:jc w:val="both"/>
        <w:rPr>
          <w:sz w:val="24"/>
          <w:szCs w:val="24"/>
        </w:rPr>
      </w:pPr>
      <w:r>
        <w:rPr>
          <w:sz w:val="24"/>
          <w:szCs w:val="24"/>
        </w:rPr>
      </w:r>
    </w:p>
    <w:p>
      <w:pPr>
        <w:pStyle w:val="Normal"/>
        <w:ind w:firstLine="709" w:right="-1"/>
        <w:jc w:val="both"/>
        <w:rPr>
          <w:color w:val="000000"/>
          <w:sz w:val="24"/>
          <w:szCs w:val="24"/>
        </w:rPr>
      </w:pPr>
      <w:r>
        <w:rPr>
          <w:color w:val="000000"/>
          <w:sz w:val="24"/>
          <w:szCs w:val="24"/>
        </w:rPr>
        <w:t>Главное управление МЧС России по Амурской области от имени Российской Федерации в целях обеспечения государственных нужд</w:t>
      </w:r>
      <w:r>
        <w:rPr>
          <w:sz w:val="24"/>
          <w:szCs w:val="24"/>
        </w:rPr>
        <w:t xml:space="preserve">, в лице _____________, действующего на основании _______________, именуемый в дальнейшем «Государственный заказчик» с одной стороны и,_____________, именуемое в дальнейшем «Исполнитель», в лице ____________________, действующего на основании ____________, с другой стороны, именуемые в дальнейшем «Стороны», </w:t>
      </w:r>
      <w:r>
        <w:rPr>
          <w:color w:val="000000"/>
          <w:sz w:val="24"/>
          <w:szCs w:val="24"/>
        </w:rPr>
        <w:t>в соответствии с п.4 ч.1 ст.93 Федеральным законом от 05.04.2013 № 44-ФЗ «О контрактной системе в сфере закупок товаров, работ, услуг для обеспечения государственных и муниципальных нужд» (в редакции, действующей на момент заключения настоящего Государственного контракта), заключили настоящий Государственный контракт (далее – Контракт) о нижеследующем</w:t>
      </w:r>
      <w:r>
        <w:rPr>
          <w:sz w:val="24"/>
          <w:szCs w:val="24"/>
        </w:rPr>
        <w:t>:</w:t>
      </w:r>
    </w:p>
    <w:p>
      <w:pPr>
        <w:pStyle w:val="Normal"/>
        <w:tabs>
          <w:tab w:val="clear" w:pos="708"/>
          <w:tab w:val="left" w:pos="1440" w:leader="none"/>
          <w:tab w:val="left" w:pos="1620" w:leader="none"/>
        </w:tabs>
        <w:ind w:firstLine="709" w:right="0"/>
        <w:jc w:val="center"/>
        <w:rPr>
          <w:b/>
          <w:sz w:val="24"/>
          <w:szCs w:val="24"/>
        </w:rPr>
      </w:pPr>
      <w:r>
        <w:rPr>
          <w:b/>
          <w:sz w:val="24"/>
          <w:szCs w:val="24"/>
        </w:rPr>
        <w:t>1. Предмет Государственного контракта</w:t>
      </w:r>
    </w:p>
    <w:p>
      <w:pPr>
        <w:pStyle w:val="Normal"/>
        <w:ind w:firstLine="709" w:right="-1"/>
        <w:jc w:val="both"/>
        <w:rPr>
          <w:b/>
          <w:sz w:val="24"/>
          <w:szCs w:val="24"/>
        </w:rPr>
      </w:pPr>
      <w:r>
        <w:rPr>
          <w:b/>
          <w:sz w:val="24"/>
          <w:szCs w:val="24"/>
        </w:rPr>
      </w:r>
    </w:p>
    <w:p>
      <w:pPr>
        <w:pStyle w:val="Normal"/>
        <w:ind w:firstLine="709" w:right="-1"/>
        <w:jc w:val="both"/>
        <w:rPr/>
      </w:pPr>
      <w:r>
        <w:rPr>
          <w:sz w:val="24"/>
          <w:szCs w:val="24"/>
        </w:rPr>
        <w:t>1.1. Исполнитель обязуется по заданию Государственного заказчика оказать услуги</w:t>
      </w:r>
      <w:r>
        <w:rPr>
          <w:bCs/>
          <w:sz w:val="24"/>
          <w:szCs w:val="24"/>
          <w:lang w:val="ru-RU" w:eastAsia="ru-RU"/>
        </w:rPr>
        <w:t xml:space="preserve"> </w:t>
      </w:r>
      <w:r>
        <w:rPr>
          <w:sz w:val="24"/>
          <w:szCs w:val="24"/>
        </w:rPr>
        <w:t xml:space="preserve">по обслуживанию двухконтурного дизельного котла </w:t>
      </w:r>
      <w:r>
        <w:rPr>
          <w:sz w:val="24"/>
          <w:szCs w:val="24"/>
          <w:lang w:val="en-US"/>
        </w:rPr>
        <w:t>OLB</w:t>
      </w:r>
      <w:r>
        <w:rPr>
          <w:sz w:val="24"/>
          <w:szCs w:val="24"/>
        </w:rPr>
        <w:t>-1000</w:t>
      </w:r>
      <w:r>
        <w:rPr>
          <w:sz w:val="24"/>
          <w:szCs w:val="24"/>
          <w:lang w:val="en-US"/>
        </w:rPr>
        <w:t>RD</w:t>
      </w:r>
      <w:r>
        <w:rPr>
          <w:sz w:val="24"/>
          <w:szCs w:val="24"/>
        </w:rPr>
        <w:t>-</w:t>
      </w:r>
      <w:r>
        <w:rPr>
          <w:sz w:val="24"/>
          <w:szCs w:val="24"/>
          <w:lang w:val="en-US"/>
        </w:rPr>
        <w:t>R</w:t>
      </w:r>
      <w:r>
        <w:rPr>
          <w:sz w:val="24"/>
          <w:szCs w:val="24"/>
        </w:rPr>
        <w:t xml:space="preserve"> на </w:t>
      </w:r>
      <w:r>
        <w:rPr>
          <w:bCs/>
          <w:sz w:val="24"/>
          <w:szCs w:val="24"/>
          <w:lang w:val="ru-RU" w:eastAsia="ru-RU"/>
        </w:rPr>
        <w:t xml:space="preserve">объекте Главного управления МЧС России по Амурской области </w:t>
      </w:r>
      <w:r>
        <w:rPr>
          <w:sz w:val="24"/>
          <w:szCs w:val="24"/>
        </w:rPr>
        <w:t>(далее – услуги), расположенного по адресу: Амурская область, г. Благовещенск, ул. Амурская, д.1 (далее – объект) в соответствии с Техническим заданием (Приложение №1</w:t>
      </w:r>
      <w:r>
        <w:rPr>
          <w:b/>
          <w:sz w:val="24"/>
          <w:szCs w:val="24"/>
        </w:rPr>
        <w:t>)</w:t>
      </w:r>
      <w:r>
        <w:rPr>
          <w:sz w:val="24"/>
          <w:szCs w:val="24"/>
        </w:rPr>
        <w:t>, и сдать результат Государственному заказчику, а Государственный заказчик обязуется принять оказанные услуги и оплатить их в порядке и на условиях, предусмотренных Государственным контрактом.</w:t>
      </w:r>
    </w:p>
    <w:p>
      <w:pPr>
        <w:pStyle w:val="Normal"/>
        <w:ind w:firstLine="709" w:right="0"/>
        <w:jc w:val="both"/>
        <w:rPr/>
      </w:pPr>
      <w:r>
        <w:rPr>
          <w:sz w:val="24"/>
          <w:szCs w:val="24"/>
        </w:rPr>
        <w:t>1.2. Виды (содержание) и объем услуг, составляющих предмет настоящего Государственного контракта, определяются в Техническом задании (Приложении № 1), являющимся неотъемлемой частью Государственного контракта.</w:t>
      </w:r>
    </w:p>
    <w:p>
      <w:pPr>
        <w:pStyle w:val="Normal"/>
        <w:ind w:firstLine="709" w:right="0"/>
        <w:jc w:val="both"/>
        <w:rPr>
          <w:sz w:val="24"/>
          <w:szCs w:val="24"/>
        </w:rPr>
      </w:pPr>
      <w:r>
        <w:rPr>
          <w:sz w:val="24"/>
          <w:szCs w:val="24"/>
        </w:rPr>
        <w:t>1.3. Место оказания услуг:</w:t>
      </w:r>
      <w:r>
        <w:rPr>
          <w:bCs/>
          <w:sz w:val="24"/>
          <w:szCs w:val="24"/>
          <w:lang w:val="ru-RU" w:eastAsia="ru-RU"/>
        </w:rPr>
        <w:t xml:space="preserve"> Амурская область, г. Благовещенск, ул. Амурская, д.1.</w:t>
      </w:r>
    </w:p>
    <w:p>
      <w:pPr>
        <w:pStyle w:val="Normal"/>
        <w:autoSpaceDE w:val="false"/>
        <w:ind w:firstLine="709" w:right="0"/>
        <w:jc w:val="center"/>
        <w:rPr>
          <w:b/>
          <w:sz w:val="24"/>
          <w:szCs w:val="24"/>
        </w:rPr>
      </w:pPr>
      <w:r>
        <w:rPr>
          <w:b/>
          <w:sz w:val="24"/>
          <w:szCs w:val="24"/>
        </w:rPr>
        <w:t xml:space="preserve">2. Цена Государственного контракта. Условия и порядок оплаты </w:t>
      </w:r>
    </w:p>
    <w:p>
      <w:pPr>
        <w:pStyle w:val="Normal"/>
        <w:keepNext w:val="true"/>
        <w:widowControl w:val="false"/>
        <w:suppressAutoHyphens w:val="false"/>
        <w:ind w:firstLine="709" w:right="0"/>
        <w:jc w:val="both"/>
        <w:rPr>
          <w:b/>
          <w:sz w:val="24"/>
          <w:szCs w:val="24"/>
        </w:rPr>
      </w:pPr>
      <w:r>
        <w:rPr>
          <w:b/>
          <w:sz w:val="24"/>
          <w:szCs w:val="24"/>
        </w:rPr>
      </w:r>
    </w:p>
    <w:p>
      <w:pPr>
        <w:pStyle w:val="Normal"/>
        <w:keepNext w:val="true"/>
        <w:widowControl w:val="false"/>
        <w:suppressAutoHyphens w:val="false"/>
        <w:ind w:firstLine="709" w:right="0"/>
        <w:jc w:val="both"/>
        <w:rPr>
          <w:i/>
          <w:i/>
          <w:sz w:val="24"/>
          <w:szCs w:val="24"/>
          <w:lang w:eastAsia="ru-RU"/>
        </w:rPr>
      </w:pPr>
      <w:r>
        <w:rPr>
          <w:sz w:val="24"/>
          <w:szCs w:val="24"/>
        </w:rPr>
        <w:t xml:space="preserve">2.1. Цена настоящего Контракта составляет ________ (______) рублей ___ копеек, в том числе НДС ___ % что составляет _______ (________) рублей ___ копеек </w:t>
      </w:r>
      <w:r>
        <w:rPr>
          <w:i/>
          <w:sz w:val="24"/>
          <w:szCs w:val="24"/>
        </w:rPr>
        <w:t>(в случае если Исполнитель не является плательщиком НДС вместо слов «… в том числе НДС …» необходимо указать: НДС не облагается в связи с установлением для Исполнителя специального налогового режима в соответствии с Разделом VIII. Налогового кодекса Российской Федерации (часть вторая) от 05.08.2000 № 117-ФЗ).</w:t>
      </w:r>
    </w:p>
    <w:p>
      <w:pPr>
        <w:pStyle w:val="Normal"/>
        <w:autoSpaceDE w:val="false"/>
        <w:ind w:firstLine="709" w:right="0"/>
        <w:jc w:val="both"/>
        <w:rPr/>
      </w:pPr>
      <w:r>
        <w:rPr>
          <w:sz w:val="24"/>
          <w:szCs w:val="24"/>
        </w:rPr>
        <w:t xml:space="preserve">2.2. </w:t>
      </w:r>
      <w:r>
        <w:rPr>
          <w:rStyle w:val="1"/>
          <w:sz w:val="24"/>
          <w:szCs w:val="24"/>
        </w:rPr>
        <w:t>В</w:t>
      </w:r>
      <w:r>
        <w:rPr>
          <w:sz w:val="24"/>
          <w:szCs w:val="24"/>
        </w:rPr>
        <w:t xml:space="preserve"> случае если </w:t>
      </w:r>
      <w:r>
        <w:rPr>
          <w:rStyle w:val="1"/>
          <w:sz w:val="24"/>
          <w:szCs w:val="24"/>
        </w:rPr>
        <w:t xml:space="preserve">Государственный контракт </w:t>
      </w:r>
      <w:r>
        <w:rPr>
          <w:sz w:val="24"/>
          <w:szCs w:val="24"/>
        </w:rPr>
        <w:t>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такому физическому лицу, уменьшается на размер налоговых платежей, связанных с оплатой Контракта.</w:t>
      </w:r>
    </w:p>
    <w:p>
      <w:pPr>
        <w:pStyle w:val="Normal"/>
        <w:ind w:firstLine="709" w:right="0"/>
        <w:jc w:val="both"/>
        <w:rPr/>
      </w:pPr>
      <w:r>
        <w:rPr>
          <w:sz w:val="24"/>
          <w:szCs w:val="24"/>
        </w:rPr>
        <w:t xml:space="preserve">2.3. </w:t>
      </w:r>
      <w:bookmarkStart w:id="0" w:name="OLE_LINK2"/>
      <w:bookmarkStart w:id="1" w:name="OLE_LINK1"/>
      <w:r>
        <w:rPr>
          <w:sz w:val="24"/>
          <w:szCs w:val="24"/>
          <w:lang w:eastAsia="ru-RU"/>
        </w:rPr>
        <w:t xml:space="preserve">Цена Государственного контракта включает в себя </w:t>
      </w:r>
      <w:r>
        <w:rPr>
          <w:rFonts w:eastAsia="PMingLiU;新細明體"/>
          <w:sz w:val="24"/>
          <w:szCs w:val="24"/>
          <w:lang w:eastAsia="ru-RU"/>
        </w:rPr>
        <w:t xml:space="preserve">стоимость </w:t>
      </w:r>
      <w:r>
        <w:rPr>
          <w:sz w:val="24"/>
          <w:szCs w:val="24"/>
          <w:lang w:eastAsia="ru-RU"/>
        </w:rPr>
        <w:t xml:space="preserve">материалов, используемых при оказании услуг, расходы по обеспечению гарантийных обязательств (гарантия на оказанные услуги), расходы по доставке материалов и оборудования до места оказания услуг, расходы по вывозу мусора и его утилизации, расходы по эксплуатации машин и оборудования, применяемых в процессе оказания услуг, транспортные, погрузочно-разгрузочные расходы, оплата труда работников, страхование, уплату  налогов, сборов и других обязательных платежей, связанных исполнением обязательств по настоящему </w:t>
      </w:r>
      <w:r>
        <w:rPr>
          <w:sz w:val="24"/>
          <w:szCs w:val="24"/>
        </w:rPr>
        <w:t>Государственному контракту.</w:t>
      </w:r>
    </w:p>
    <w:p>
      <w:pPr>
        <w:pStyle w:val="Normal"/>
        <w:ind w:firstLine="709" w:right="0"/>
        <w:jc w:val="both"/>
        <w:rPr/>
      </w:pPr>
      <w:bookmarkEnd w:id="0"/>
      <w:bookmarkEnd w:id="1"/>
      <w:r>
        <w:rPr>
          <w:sz w:val="24"/>
          <w:szCs w:val="24"/>
        </w:rPr>
        <w:t>2</w:t>
      </w:r>
      <w:r>
        <w:rPr>
          <w:bCs/>
          <w:sz w:val="24"/>
          <w:szCs w:val="24"/>
        </w:rPr>
        <w:t xml:space="preserve">.4. </w:t>
      </w:r>
      <w:r>
        <w:rPr>
          <w:sz w:val="24"/>
          <w:szCs w:val="24"/>
        </w:rPr>
        <w:t xml:space="preserve">Цена Государственного контракта является твердой, определяется на весь срок исполнения Государственного контракта </w:t>
      </w:r>
      <w:r>
        <w:rPr>
          <w:spacing w:val="-1"/>
          <w:sz w:val="24"/>
          <w:szCs w:val="24"/>
        </w:rPr>
        <w:t xml:space="preserve">и </w:t>
      </w:r>
      <w:r>
        <w:rPr>
          <w:bCs/>
          <w:sz w:val="24"/>
          <w:szCs w:val="24"/>
        </w:rPr>
        <w:t xml:space="preserve">не может быть изменена </w:t>
      </w:r>
      <w:r>
        <w:rPr>
          <w:sz w:val="24"/>
          <w:szCs w:val="24"/>
        </w:rPr>
        <w:t xml:space="preserve">Исполнителем </w:t>
      </w:r>
      <w:r>
        <w:rPr>
          <w:bCs/>
          <w:sz w:val="24"/>
          <w:szCs w:val="24"/>
        </w:rPr>
        <w:t>в одностороннем порядке.</w:t>
      </w:r>
    </w:p>
    <w:p>
      <w:pPr>
        <w:pStyle w:val="Normal"/>
        <w:ind w:firstLine="709" w:right="0"/>
        <w:jc w:val="both"/>
        <w:rPr/>
      </w:pPr>
      <w:r>
        <w:rPr>
          <w:sz w:val="24"/>
          <w:szCs w:val="24"/>
        </w:rPr>
        <w:t>2</w:t>
      </w:r>
      <w:r>
        <w:rPr>
          <w:bCs/>
          <w:sz w:val="24"/>
          <w:szCs w:val="24"/>
        </w:rPr>
        <w:t>.5.</w:t>
      </w:r>
      <w:r>
        <w:rPr/>
        <w:t xml:space="preserve"> </w:t>
      </w:r>
      <w:r>
        <w:rPr>
          <w:sz w:val="24"/>
          <w:szCs w:val="24"/>
        </w:rPr>
        <w:t>Оплата за оказанные Услуги производится Государственным заказчиком российскими рублями путем перечисления денежных средств на расчетный счет Исполнителя в течение 10 (десяти) рабочих дней с даты подписания сторонами Акта приема-сдачи оказанных услуг, при предоставлении Исполнителем Государственному заказчику акта выполненных работ, счета/счета-фактуры. Авансирование не предусмотрено.</w:t>
      </w:r>
    </w:p>
    <w:p>
      <w:pPr>
        <w:pStyle w:val="Normal"/>
        <w:autoSpaceDE w:val="false"/>
        <w:ind w:firstLine="709" w:right="0"/>
        <w:jc w:val="both"/>
        <w:rPr>
          <w:bCs/>
          <w:sz w:val="24"/>
          <w:szCs w:val="24"/>
        </w:rPr>
      </w:pPr>
      <w:r>
        <w:rPr>
          <w:sz w:val="24"/>
          <w:szCs w:val="24"/>
        </w:rPr>
        <w:t>2</w:t>
      </w:r>
      <w:r>
        <w:rPr>
          <w:bCs/>
          <w:sz w:val="24"/>
          <w:szCs w:val="24"/>
        </w:rPr>
        <w:t>.6. Источник финансирования: федеральный бюджет</w:t>
      </w:r>
      <w:r>
        <w:rPr>
          <w:sz w:val="24"/>
          <w:szCs w:val="24"/>
        </w:rPr>
        <w:t>. КБК – 177 0310 10401 90049 – 244.</w:t>
      </w:r>
    </w:p>
    <w:p>
      <w:pPr>
        <w:pStyle w:val="Normal"/>
        <w:keepNext w:val="true"/>
        <w:widowControl w:val="false"/>
        <w:suppressAutoHyphens w:val="false"/>
        <w:autoSpaceDE w:val="false"/>
        <w:ind w:firstLine="709" w:right="0"/>
        <w:jc w:val="both"/>
        <w:rPr/>
      </w:pPr>
      <w:r>
        <w:rPr>
          <w:sz w:val="24"/>
          <w:szCs w:val="24"/>
          <w:lang w:eastAsia="ru-RU"/>
        </w:rPr>
        <w:t>2.7. Дополнительные услуги, возникшие по вине Исполнителя, Государственным заказчиком не оплачиваются.</w:t>
      </w:r>
    </w:p>
    <w:p>
      <w:pPr>
        <w:pStyle w:val="Normal"/>
        <w:ind w:firstLine="709" w:right="0"/>
        <w:jc w:val="both"/>
        <w:rPr/>
      </w:pPr>
      <w:r>
        <w:rPr>
          <w:sz w:val="24"/>
          <w:szCs w:val="24"/>
        </w:rPr>
        <w:t>2</w:t>
      </w:r>
      <w:r>
        <w:rPr>
          <w:bCs/>
          <w:sz w:val="24"/>
          <w:szCs w:val="24"/>
        </w:rPr>
        <w:t xml:space="preserve">.8. </w:t>
      </w:r>
      <w:r>
        <w:rPr>
          <w:sz w:val="24"/>
          <w:szCs w:val="24"/>
        </w:rPr>
        <w:t>Датой оплаты является дата списания денежных средств с расчетного счета Государственного заказчика.</w:t>
      </w:r>
    </w:p>
    <w:p>
      <w:pPr>
        <w:pStyle w:val="Normal"/>
        <w:widowControl w:val="false"/>
        <w:autoSpaceDE w:val="false"/>
        <w:ind w:firstLine="709" w:right="20"/>
        <w:jc w:val="both"/>
        <w:rPr>
          <w:sz w:val="24"/>
          <w:szCs w:val="24"/>
        </w:rPr>
      </w:pPr>
      <w:r>
        <w:rPr>
          <w:sz w:val="24"/>
          <w:szCs w:val="24"/>
        </w:rPr>
        <w:t>2.9. Цена Государственного контракта является твердой и определяется на весь срок его исполнения</w:t>
      </w:r>
      <w:r>
        <w:rPr>
          <w:spacing w:val="-6"/>
          <w:sz w:val="24"/>
          <w:szCs w:val="24"/>
          <w:lang w:val="ru-RU"/>
        </w:rPr>
        <w:t>, за исключением случаев:</w:t>
      </w:r>
    </w:p>
    <w:p>
      <w:pPr>
        <w:pStyle w:val="Normal"/>
        <w:widowControl w:val="false"/>
        <w:ind w:firstLine="709" w:right="0"/>
        <w:jc w:val="both"/>
        <w:rPr/>
      </w:pPr>
      <w:r>
        <w:rPr>
          <w:spacing w:val="-6"/>
          <w:sz w:val="24"/>
          <w:szCs w:val="24"/>
        </w:rPr>
        <w:t>а) снижения цены по соглашению сторон без изменения предусмотренных контрактом объема, качества оказываемых услуг и иных условий контракта;</w:t>
      </w:r>
    </w:p>
    <w:p>
      <w:pPr>
        <w:pStyle w:val="Normal"/>
        <w:widowControl w:val="false"/>
        <w:ind w:firstLine="709" w:right="0"/>
        <w:jc w:val="both"/>
        <w:rPr/>
      </w:pPr>
      <w:r>
        <w:rPr>
          <w:spacing w:val="-6"/>
          <w:sz w:val="24"/>
          <w:szCs w:val="24"/>
        </w:rPr>
        <w:t xml:space="preserve">б) если по предложению Государственного заказчика увеличиваются или уменьшается предусмотренный контрактом объем услуг не более чем на десять процентов. При этом цена Государственного контракта изменяется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предусмотренных Государственным контрактом объема услуг цена Государственного контракта уменьшается исходя из цены единицы услуги. </w:t>
      </w:r>
    </w:p>
    <w:p>
      <w:pPr>
        <w:pStyle w:val="Normal"/>
        <w:widowControl w:val="false"/>
        <w:ind w:firstLine="709" w:right="0"/>
        <w:jc w:val="both"/>
        <w:rPr/>
      </w:pPr>
      <w:r>
        <w:rPr>
          <w:spacing w:val="-6"/>
          <w:sz w:val="24"/>
          <w:szCs w:val="24"/>
        </w:rPr>
        <w:t>в) случаев,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Государственного контракта и (или) объема услуг, предусмотренных Государственным контрактом.</w:t>
      </w:r>
    </w:p>
    <w:p>
      <w:pPr>
        <w:pStyle w:val="Normal"/>
        <w:widowControl w:val="false"/>
        <w:shd w:fill="FFFFFF" w:val="clear"/>
        <w:tabs>
          <w:tab w:val="clear" w:pos="708"/>
          <w:tab w:val="left" w:pos="0" w:leader="none"/>
        </w:tabs>
        <w:autoSpaceDE w:val="false"/>
        <w:ind w:firstLine="709" w:right="0"/>
        <w:jc w:val="both"/>
        <w:rPr/>
      </w:pPr>
      <w:r>
        <w:rPr>
          <w:sz w:val="24"/>
          <w:szCs w:val="24"/>
        </w:rPr>
        <w:t xml:space="preserve">2.10. В установленных подпунктом б) </w:t>
      </w:r>
      <w:hyperlink w:anchor="Par1999">
        <w:r>
          <w:rPr>
            <w:rStyle w:val="Hyperlink"/>
            <w:sz w:val="24"/>
            <w:szCs w:val="24"/>
          </w:rPr>
          <w:t>пункта 2.9.</w:t>
        </w:r>
      </w:hyperlink>
      <w:r>
        <w:rPr>
          <w:sz w:val="24"/>
          <w:szCs w:val="24"/>
        </w:rPr>
        <w:t xml:space="preserve"> настоящего Государственного контракта случаях сокращение количества товара, объема работы или услуги при уменьшении цены контракта осуществляется в соответствии с </w:t>
      </w:r>
      <w:hyperlink r:id="rId2">
        <w:r>
          <w:rPr>
            <w:rStyle w:val="Hyperlink"/>
            <w:sz w:val="24"/>
            <w:szCs w:val="24"/>
          </w:rPr>
          <w:t>методикой</w:t>
        </w:r>
      </w:hyperlink>
      <w:r>
        <w:rPr>
          <w:sz w:val="24"/>
          <w:szCs w:val="24"/>
        </w:rPr>
        <w:t>, утвержденной Правительством Российской Федерации.</w:t>
      </w:r>
    </w:p>
    <w:p>
      <w:pPr>
        <w:pStyle w:val="Style20"/>
        <w:widowControl w:val="false"/>
        <w:shd w:fill="FFFFFF" w:val="clear"/>
        <w:tabs>
          <w:tab w:val="clear" w:pos="708"/>
          <w:tab w:val="left" w:pos="0" w:leader="none"/>
          <w:tab w:val="left" w:pos="567" w:leader="none"/>
          <w:tab w:val="left" w:pos="1134" w:leader="none"/>
        </w:tabs>
        <w:suppressAutoHyphens w:val="false"/>
        <w:autoSpaceDE w:val="false"/>
        <w:ind w:firstLine="709" w:left="0" w:right="0"/>
        <w:jc w:val="both"/>
        <w:rPr>
          <w:rFonts w:ascii="Times New Roman" w:hAnsi="Times New Roman" w:cs="Times New Roman"/>
          <w:sz w:val="24"/>
          <w:szCs w:val="24"/>
        </w:rPr>
      </w:pPr>
      <w:r>
        <w:rPr>
          <w:rFonts w:cs="Times New Roman" w:ascii="Times New Roman" w:hAnsi="Times New Roman"/>
          <w:sz w:val="24"/>
          <w:szCs w:val="24"/>
        </w:rPr>
        <w:t xml:space="preserve">2.11. В установленных подпунктом в) </w:t>
      </w:r>
      <w:hyperlink w:anchor="Par1999">
        <w:r>
          <w:rPr>
            <w:rStyle w:val="Hyperlink"/>
            <w:rFonts w:cs="Times New Roman" w:ascii="Times New Roman" w:hAnsi="Times New Roman"/>
            <w:sz w:val="24"/>
            <w:szCs w:val="24"/>
          </w:rPr>
          <w:t>пункта 2.9.</w:t>
        </w:r>
      </w:hyperlink>
      <w:r>
        <w:rPr>
          <w:rFonts w:cs="Times New Roman" w:ascii="Times New Roman" w:hAnsi="Times New Roman"/>
          <w:sz w:val="24"/>
          <w:szCs w:val="24"/>
        </w:rPr>
        <w:t xml:space="preserve"> настоящего Государственного контракта случаях принятие Государственным заказчиком решения об изменении Государственного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pPr>
        <w:pStyle w:val="Normal"/>
        <w:shd w:fill="FFFFFF" w:val="clear"/>
        <w:tabs>
          <w:tab w:val="clear" w:pos="708"/>
          <w:tab w:val="left" w:pos="1123" w:leader="none"/>
        </w:tabs>
        <w:spacing w:lineRule="exact" w:line="283"/>
        <w:ind w:firstLine="709" w:right="0"/>
        <w:jc w:val="center"/>
        <w:rPr>
          <w:b/>
          <w:sz w:val="24"/>
          <w:szCs w:val="24"/>
        </w:rPr>
      </w:pPr>
      <w:r>
        <w:rPr>
          <w:b/>
          <w:iCs/>
          <w:color w:val="000000"/>
          <w:spacing w:val="-21"/>
          <w:sz w:val="24"/>
          <w:szCs w:val="24"/>
        </w:rPr>
        <w:t xml:space="preserve">3 . </w:t>
      </w:r>
      <w:r>
        <w:rPr>
          <w:b/>
          <w:iCs/>
          <w:color w:val="000000"/>
          <w:spacing w:val="5"/>
          <w:sz w:val="24"/>
          <w:szCs w:val="24"/>
        </w:rPr>
        <w:t xml:space="preserve"> </w:t>
      </w:r>
      <w:r>
        <w:rPr>
          <w:b/>
          <w:sz w:val="24"/>
          <w:szCs w:val="24"/>
        </w:rPr>
        <w:t>Порядок приемки и срок оказания услуг</w:t>
      </w:r>
    </w:p>
    <w:p>
      <w:pPr>
        <w:pStyle w:val="Normal"/>
        <w:shd w:fill="FFFFFF" w:val="clear"/>
        <w:tabs>
          <w:tab w:val="clear" w:pos="708"/>
          <w:tab w:val="left" w:pos="1123" w:leader="none"/>
        </w:tabs>
        <w:spacing w:lineRule="exact" w:line="283"/>
        <w:ind w:firstLine="709" w:right="0"/>
        <w:jc w:val="center"/>
        <w:rPr>
          <w:b/>
          <w:iCs/>
          <w:color w:val="000000"/>
          <w:spacing w:val="5"/>
          <w:sz w:val="24"/>
          <w:szCs w:val="24"/>
        </w:rPr>
      </w:pPr>
      <w:r>
        <w:rPr>
          <w:b/>
          <w:iCs/>
          <w:color w:val="000000"/>
          <w:spacing w:val="5"/>
          <w:sz w:val="24"/>
          <w:szCs w:val="24"/>
        </w:rPr>
      </w:r>
    </w:p>
    <w:p>
      <w:pPr>
        <w:pStyle w:val="12"/>
        <w:tabs>
          <w:tab w:val="clear" w:pos="708"/>
          <w:tab w:val="left" w:pos="1080" w:leader="none"/>
        </w:tabs>
        <w:ind w:firstLine="709" w:right="62"/>
        <w:jc w:val="both"/>
        <w:rPr/>
      </w:pPr>
      <w:r>
        <w:rPr>
          <w:rFonts w:cs="Times New Roman" w:ascii="Times New Roman" w:hAnsi="Times New Roman"/>
          <w:sz w:val="24"/>
          <w:szCs w:val="24"/>
        </w:rPr>
        <w:t>3.1. Настоящий Контракт, вступает в силу с даты подписания Сторонами и действует до 31.12.2026 года. Дата начала исполнения контракта: с даты подписания Контракта. Дата окончания исполнения контракта: 31.12.2026 года.</w:t>
      </w:r>
    </w:p>
    <w:p>
      <w:pPr>
        <w:pStyle w:val="12"/>
        <w:tabs>
          <w:tab w:val="clear" w:pos="708"/>
          <w:tab w:val="left" w:pos="1080" w:leader="none"/>
        </w:tabs>
        <w:ind w:firstLine="709" w:right="62"/>
        <w:jc w:val="both"/>
        <w:rPr/>
      </w:pPr>
      <w:r>
        <w:rPr>
          <w:rFonts w:cs="Times New Roman" w:ascii="Times New Roman" w:hAnsi="Times New Roman"/>
          <w:sz w:val="24"/>
          <w:szCs w:val="24"/>
        </w:rPr>
        <w:t>3.2. Государственный заказчик обязан осмотреть, оценить результаты оказанных услуг и передать в течении 5 рабочих дней Исполнителю подписанный Акт приема-сдачи оказанных услуг.</w:t>
      </w:r>
    </w:p>
    <w:p>
      <w:pPr>
        <w:pStyle w:val="12"/>
        <w:tabs>
          <w:tab w:val="clear" w:pos="708"/>
          <w:tab w:val="left" w:pos="1080" w:leader="none"/>
        </w:tabs>
        <w:ind w:firstLine="709" w:right="62"/>
        <w:jc w:val="both"/>
        <w:rPr/>
      </w:pPr>
      <w:r>
        <w:rPr>
          <w:rFonts w:cs="Times New Roman" w:ascii="Times New Roman" w:hAnsi="Times New Roman"/>
          <w:sz w:val="24"/>
          <w:szCs w:val="24"/>
        </w:rPr>
        <w:t>3.3. При обнаружении недостатков при оказании услуги Государственный заказчик дает мотивированный отказ от приемки оказанных услуг.</w:t>
      </w:r>
    </w:p>
    <w:p>
      <w:pPr>
        <w:pStyle w:val="12"/>
        <w:tabs>
          <w:tab w:val="clear" w:pos="708"/>
          <w:tab w:val="left" w:pos="1080" w:leader="none"/>
        </w:tabs>
        <w:ind w:firstLine="709" w:right="62"/>
        <w:jc w:val="both"/>
        <w:rPr/>
      </w:pPr>
      <w:r>
        <w:rPr>
          <w:rFonts w:cs="Times New Roman" w:ascii="Times New Roman" w:hAnsi="Times New Roman"/>
          <w:sz w:val="24"/>
          <w:szCs w:val="24"/>
        </w:rPr>
        <w:t>3.4. В случае мотивированного отказа Государственного заказчика от приемки оказанных услуг составляется двусторонний акт с перечнем необходимых доработок, сроков их выполнения. Исполнитель в течении 5 календарных дней устраняет выявленные дефекты.</w:t>
      </w:r>
    </w:p>
    <w:p>
      <w:pPr>
        <w:pStyle w:val="Normal"/>
        <w:ind w:firstLine="709" w:right="0"/>
        <w:jc w:val="both"/>
        <w:rPr/>
      </w:pPr>
      <w:r>
        <w:rPr>
          <w:sz w:val="24"/>
          <w:szCs w:val="24"/>
        </w:rPr>
        <w:t>3.5. Государственный заказчик, обнаруживший после приемки оказанных услуг отступления в них от условий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Исполнителя в разумный срок по их обнаружении.</w:t>
      </w:r>
    </w:p>
    <w:p>
      <w:pPr>
        <w:pStyle w:val="Normal"/>
        <w:ind w:firstLine="709" w:right="0"/>
        <w:jc w:val="both"/>
        <w:rPr/>
      </w:pPr>
      <w:r>
        <w:rPr>
          <w:sz w:val="24"/>
          <w:szCs w:val="24"/>
        </w:rPr>
        <w:t>3.6. При возникновении между Государственным заказчиком и Исполнителем спора по поводу недостатков оказанных услуг или их причин по требованию любой из сторон должна быть назначена экспертиза. Расходы на экспертизу несет Исполнитель.</w:t>
      </w:r>
    </w:p>
    <w:p>
      <w:pPr>
        <w:pStyle w:val="Style20"/>
        <w:tabs>
          <w:tab w:val="clear" w:pos="708"/>
          <w:tab w:val="left" w:pos="0" w:leader="none"/>
          <w:tab w:val="left" w:pos="142" w:leader="none"/>
          <w:tab w:val="left" w:pos="993" w:leader="none"/>
        </w:tabs>
        <w:suppressAutoHyphens w:val="false"/>
        <w:jc w:val="both"/>
        <w:rPr>
          <w:rFonts w:ascii="Times New Roman" w:hAnsi="Times New Roman" w:cs="Times New Roman"/>
          <w:sz w:val="24"/>
          <w:szCs w:val="24"/>
        </w:rPr>
      </w:pPr>
      <w:r>
        <w:rPr>
          <w:rFonts w:cs="Times New Roman" w:ascii="Times New Roman" w:hAnsi="Times New Roman"/>
          <w:sz w:val="24"/>
          <w:szCs w:val="24"/>
        </w:rPr>
        <w:t>3.7. Срок оказания услуг: с даты подписания Контракта до 10.11.2026 года.</w:t>
      </w:r>
    </w:p>
    <w:p>
      <w:pPr>
        <w:pStyle w:val="Normal"/>
        <w:numPr>
          <w:ilvl w:val="0"/>
          <w:numId w:val="0"/>
        </w:numPr>
        <w:ind w:firstLine="567" w:right="0"/>
        <w:jc w:val="center"/>
        <w:outlineLvl w:val="0"/>
        <w:rPr>
          <w:b/>
          <w:bCs/>
          <w:sz w:val="24"/>
          <w:szCs w:val="24"/>
        </w:rPr>
      </w:pPr>
      <w:r>
        <w:rPr>
          <w:b/>
          <w:bCs/>
          <w:sz w:val="24"/>
          <w:szCs w:val="24"/>
        </w:rPr>
        <w:t>4. Права и обязанности Сторон</w:t>
      </w:r>
    </w:p>
    <w:p>
      <w:pPr>
        <w:pStyle w:val="Normal"/>
        <w:ind w:firstLine="709" w:right="0"/>
        <w:jc w:val="both"/>
        <w:rPr>
          <w:b/>
          <w:bCs/>
          <w:sz w:val="24"/>
          <w:szCs w:val="24"/>
        </w:rPr>
      </w:pPr>
      <w:r>
        <w:rPr>
          <w:b/>
          <w:bCs/>
          <w:sz w:val="24"/>
          <w:szCs w:val="24"/>
        </w:rPr>
      </w:r>
    </w:p>
    <w:p>
      <w:pPr>
        <w:pStyle w:val="Normal"/>
        <w:widowControl w:val="false"/>
        <w:shd w:fill="FFFFFF" w:val="clear"/>
        <w:tabs>
          <w:tab w:val="clear" w:pos="708"/>
          <w:tab w:val="left" w:pos="1288" w:leader="none"/>
          <w:tab w:val="left" w:pos="1440" w:leader="none"/>
        </w:tabs>
        <w:autoSpaceDE w:val="false"/>
        <w:ind w:firstLine="709" w:right="0"/>
        <w:jc w:val="both"/>
        <w:rPr/>
      </w:pPr>
      <w:r>
        <w:rPr>
          <w:b/>
          <w:sz w:val="24"/>
          <w:szCs w:val="24"/>
        </w:rPr>
        <w:t>4 .1. Исполнитель обязан:</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4.1.1. Сдать Государственному заказчику оказанные Услуги в полном объеме и на условиях Контракта.</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4.1.2. В кратчайшие сроки устранить недостатки оказанных Услуг и их результатов, в случае выявления обстоятельств, препятствующих приемке оказанных Услуг Государственным заказчиком.</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4.1.3. Своими силами и за свой счет устранить недостатки оказанных Услуг. Исключение составляют недостатки, возникшие после сдачи Услуг – по вине Государственного заказчика, в результате действий третьих лиц или непреодолимой силы. Эти недостатки подлежат устранению в течение 5 (пяти) рабочих дней со дня получения письменного обращения Государственного заказчика.</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4.1.4. Производить техническое обслуживание двухконтурного дизельного котла на объекте Главного управления МЧС России по Амурской области без остановки основной деятельности учреждения.</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4.1.5. Обеспечить проведение в месте оказания услуг необходимых мероприятий по технике безопасности.</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4.1.6. Обеспечить устранение недостатков и дефектов, выявленных при сдаче – приемке услуг и в течение гарантийного срока за свой счет.</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4.1.7. Обеспечить Государственному заказчику беспрепятственный доступ к объекту для контроля за ходом и качеством выполнения работ.</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4.1.8. Немедленно известить Государственного заказчика и до получения от него указаний приостановить работы при обнаружении:</w:t>
      </w:r>
    </w:p>
    <w:p>
      <w:pPr>
        <w:pStyle w:val="Normal"/>
        <w:widowControl w:val="false"/>
        <w:shd w:fill="FFFFFF" w:val="clear"/>
        <w:tabs>
          <w:tab w:val="clear" w:pos="708"/>
          <w:tab w:val="left" w:pos="1288" w:leader="none"/>
          <w:tab w:val="left" w:pos="1440" w:leader="none"/>
        </w:tabs>
        <w:autoSpaceDE w:val="false"/>
        <w:ind w:firstLine="709" w:right="0"/>
        <w:jc w:val="both"/>
        <w:rPr>
          <w:sz w:val="24"/>
          <w:szCs w:val="24"/>
        </w:rPr>
      </w:pPr>
      <w:r>
        <w:rPr>
          <w:sz w:val="24"/>
          <w:szCs w:val="24"/>
        </w:rPr>
        <w:t>- возможных неблагоприятных для Государственного заказчика последствий выполнения его указаний о способе исполнения работы;</w:t>
      </w:r>
    </w:p>
    <w:p>
      <w:pPr>
        <w:pStyle w:val="Normal"/>
        <w:widowControl w:val="false"/>
        <w:shd w:fill="FFFFFF" w:val="clear"/>
        <w:tabs>
          <w:tab w:val="clear" w:pos="708"/>
          <w:tab w:val="left" w:pos="1288" w:leader="none"/>
          <w:tab w:val="left" w:pos="1440" w:leader="none"/>
        </w:tabs>
        <w:autoSpaceDE w:val="false"/>
        <w:ind w:firstLine="709" w:right="0"/>
        <w:jc w:val="both"/>
        <w:rPr>
          <w:sz w:val="24"/>
          <w:szCs w:val="24"/>
        </w:rPr>
      </w:pPr>
      <w:r>
        <w:rPr>
          <w:sz w:val="24"/>
          <w:szCs w:val="24"/>
        </w:rPr>
        <w:t>- иных обстоятельств, угрожающих годности или прочности результатов выполняемой работы, либо создающих невозможность ее завершения в срок.</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4.1.9. Представлять Государственному заказчику необходимую оперативную информацию о ходе оказания услуг.</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4.1.10. В случае принятия Исполнителем, предусмотренного ч. 19 ст. 95 Закона № 44-ФЗ решения об одностороннем отказе от исполнения Контракта, оно направляется в следующем порядке:</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4.1.11. Для Контракта, заключенного на бумажном носителе:</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4.1.11.1) не позднее чем в течение трех рабочих дней с даты принятия указанного решения направить его Государственному заказчику по почте заказным письмом с уведомлением о вручении по адресу Государственного заказчика, указанному в Контракте, либо по адресу электронной почты, либо с использованием иных средств связи и доставки, обеспечивающих фиксирования данного уведомления и получение Подрядчиком подтверждения о его вручении Государственному заказчику.</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4.1.11.2) предоставлять Государственному заказчику по его требованию документы, относящиеся к предмету Контракта. Своевременно предоставлять Государственному заказчику достоверную информацию о ходе исполнения своих обязательств;</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4.1.11.3) незамедлительно информировать Государственного заказчика в письменной форме о сложностях, возникающих при исполнении Контракта в порядке, предусмотренном Контрактом для уведомлений Сторон.</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4.1.11.4) в течение 3 (трех) рабочих дней уведомлять Государственного заказчика об изменении наименования, организационно – правовой формы, об изменениях в составе единоличного исполнительного органа, адреса места нахождения, почтового адреса, банковских и иных реквизитов, номеров телефонов, а также иных фактах, имеющих существенное значение для исполнения обязательств по настоящему Контракту.</w:t>
      </w:r>
    </w:p>
    <w:p>
      <w:pPr>
        <w:pStyle w:val="Normal"/>
        <w:widowControl w:val="false"/>
        <w:shd w:fill="FFFFFF" w:val="clear"/>
        <w:tabs>
          <w:tab w:val="clear" w:pos="708"/>
          <w:tab w:val="left" w:pos="1288" w:leader="none"/>
          <w:tab w:val="left" w:pos="1440" w:leader="none"/>
        </w:tabs>
        <w:autoSpaceDE w:val="false"/>
        <w:ind w:firstLine="709" w:right="0"/>
        <w:jc w:val="both"/>
        <w:rPr/>
      </w:pPr>
      <w:r>
        <w:rPr>
          <w:b/>
          <w:sz w:val="24"/>
          <w:szCs w:val="24"/>
        </w:rPr>
        <w:t>4.2. Исполнитель вправе:</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4.2.1. Требовать от Государственного заказчика произвести приемку услуг в порядке и в сроки, предусмотренные Контрактом;</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4.2.2. Требовать своевременной оплаты на условиях, установленных Контрактом, надлежащим образом поставленного и принятого  Государственного заказчика  Услуги;</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4.2.3. Осуществлять иные права, предусмотренные Контрактом и (или) действующим законодательством Российской Федерации;</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 xml:space="preserve">4.2.4. Требовать уплаты неустоек (штрафов, пеней) в соответствии с разделом 6 Контракта. </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4.2.5. принять решение об одностороннем отказе от исполнения Контракта в соответствии с законодательством Российской Федерации.</w:t>
      </w:r>
    </w:p>
    <w:p>
      <w:pPr>
        <w:pStyle w:val="Normal"/>
        <w:widowControl w:val="false"/>
        <w:shd w:fill="FFFFFF" w:val="clear"/>
        <w:tabs>
          <w:tab w:val="clear" w:pos="708"/>
          <w:tab w:val="left" w:pos="1288" w:leader="none"/>
          <w:tab w:val="left" w:pos="1440" w:leader="none"/>
        </w:tabs>
        <w:autoSpaceDE w:val="false"/>
        <w:ind w:firstLine="709" w:right="0"/>
        <w:jc w:val="both"/>
        <w:rPr/>
      </w:pPr>
      <w:r>
        <w:rPr>
          <w:b/>
          <w:sz w:val="24"/>
          <w:szCs w:val="24"/>
        </w:rPr>
        <w:t>4.3. Государственный заказчик обязан:</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4.3.1. Обеспечить своевременную приемку и оплату оказанной услуги надлежащего качества в порядке и сроки, предусмотренные Контрактом;</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4.3.2 обеспечить контроль за исполнением Исполнителем условий Контракта, проверять в любое время ход исполнения Исполнителем условий Контракта без вмешательства в оперативно-хозяйственную деятельность Исполнителя;</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 xml:space="preserve">4.3.3 в случае принятия Государственным заказчиком, предусмотренного ч. 9 ст. 95 Закона № 44-ФЗ решения об одностороннем отказе от исполнения Контракта, такое решение направляется в следующем порядке: </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4.3.4. для контракта, заключенного на бумажном носителе:</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4.3.4.1) не позднее чем в течении трех рабочих дней с даты принятия указанного решения направить его Государственному заказчику по почте заказным письмом с уведомлением о вручении по адресу Государственного заказчика, указанному в Контракте, либо по адресу электронной почты, либо с использованием иных средств связи и доставки, обеспечивающих фиксирования данного уведомления и получение Поставщиком подтверждения о его вручении Государственному заказчику.</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4.3.5. требовать уплаты неустоек (штрафов, пеней) в соответствии с разделом 6 Контракта;</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 xml:space="preserve">4.3.6.провести экспертизу предоставленных Исполнителем результатов для проверки их соответствия условиям настоящего Контракта в соответствии с Законом №44-ФЗ. </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4.3.7. Требовать от Исполнителя надлежащего исполнения обязательств в соответствии с настоящим  Государственным контрактом, а также своевременного устранения выявленных недостатков.</w:t>
      </w:r>
    </w:p>
    <w:p>
      <w:pPr>
        <w:pStyle w:val="Normal"/>
        <w:widowControl w:val="false"/>
        <w:shd w:fill="FFFFFF" w:val="clear"/>
        <w:tabs>
          <w:tab w:val="clear" w:pos="708"/>
          <w:tab w:val="left" w:pos="1288" w:leader="none"/>
          <w:tab w:val="left" w:pos="1440" w:leader="none"/>
        </w:tabs>
        <w:autoSpaceDE w:val="false"/>
        <w:ind w:firstLine="709" w:right="0"/>
        <w:jc w:val="both"/>
        <w:rPr/>
      </w:pPr>
      <w:r>
        <w:rPr>
          <w:b/>
          <w:sz w:val="24"/>
          <w:szCs w:val="24"/>
        </w:rPr>
        <w:t>4.4. Государственный заказчик вправе:</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4.4.1. Запрашивать у Исполнителя информацию о ходе и состоянии выполняемых услуг.</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4.4.2. Требовать от Исполнителя представления надлежащим образом оформленных документов, подтверждающих исполнение обязательств по настоящему Государственному контракту.</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4.4.3. принять решение об одностороннем отказе от исполнения Контракта в соответствии с гражданским законодательством;</w:t>
      </w:r>
    </w:p>
    <w:p>
      <w:pPr>
        <w:pStyle w:val="Normal"/>
        <w:widowControl w:val="false"/>
        <w:shd w:fill="FFFFFF" w:val="clear"/>
        <w:tabs>
          <w:tab w:val="clear" w:pos="708"/>
          <w:tab w:val="left" w:pos="1288" w:leader="none"/>
          <w:tab w:val="left" w:pos="1440" w:leader="none"/>
        </w:tabs>
        <w:autoSpaceDE w:val="false"/>
        <w:ind w:firstLine="709" w:right="0"/>
        <w:jc w:val="both"/>
        <w:rPr/>
      </w:pPr>
      <w:r>
        <w:rPr>
          <w:sz w:val="24"/>
          <w:szCs w:val="24"/>
        </w:rPr>
        <w:t>4.4.4. удержать суммы неисполненных Исполнителем требований об уплате неустоек (штрафов, пеней), предъявленных Государственным заказчиком в соответствии с Законом № 44-ФЗ, из суммы, подлежащей оплате Исполнителю;</w:t>
      </w:r>
    </w:p>
    <w:p>
      <w:pPr>
        <w:pStyle w:val="Normal"/>
        <w:widowControl w:val="false"/>
        <w:shd w:fill="FFFFFF" w:val="clear"/>
        <w:tabs>
          <w:tab w:val="clear" w:pos="708"/>
          <w:tab w:val="left" w:pos="1288" w:leader="none"/>
          <w:tab w:val="left" w:pos="1440" w:leader="none"/>
        </w:tabs>
        <w:autoSpaceDE w:val="false"/>
        <w:ind w:firstLine="709" w:right="0"/>
        <w:jc w:val="both"/>
        <w:rPr>
          <w:sz w:val="24"/>
          <w:szCs w:val="24"/>
        </w:rPr>
      </w:pPr>
      <w:r>
        <w:rPr>
          <w:sz w:val="24"/>
          <w:szCs w:val="24"/>
        </w:rPr>
        <w:t xml:space="preserve">4.4.5. привлекать для проведения экспертизы экспертов, экспертные организации, основанием для привлечения которых является контракт, заключенный в соответствии с требованиями Закона №44-ФЗ.   </w:t>
      </w:r>
    </w:p>
    <w:p>
      <w:pPr>
        <w:pStyle w:val="Normal"/>
        <w:widowControl w:val="false"/>
        <w:shd w:fill="FFFFFF" w:val="clear"/>
        <w:tabs>
          <w:tab w:val="clear" w:pos="708"/>
          <w:tab w:val="left" w:pos="1288" w:leader="none"/>
          <w:tab w:val="left" w:pos="1440" w:leader="none"/>
        </w:tabs>
        <w:autoSpaceDE w:val="false"/>
        <w:ind w:firstLine="709" w:right="0"/>
        <w:jc w:val="both"/>
        <w:rPr>
          <w:sz w:val="24"/>
          <w:szCs w:val="24"/>
        </w:rPr>
      </w:pPr>
      <w:r>
        <w:rPr>
          <w:sz w:val="24"/>
          <w:szCs w:val="24"/>
        </w:rPr>
        <w:t>4.4.6. осуществлять иные права, предусмотренные Контрактом и (или) действующим законодательством Российской Федерации.</w:t>
      </w:r>
    </w:p>
    <w:p>
      <w:pPr>
        <w:pStyle w:val="Normal"/>
        <w:tabs>
          <w:tab w:val="clear" w:pos="708"/>
          <w:tab w:val="left" w:pos="0" w:leader="none"/>
        </w:tabs>
        <w:jc w:val="center"/>
        <w:rPr/>
      </w:pPr>
      <w:r>
        <w:rPr>
          <w:b/>
          <w:bCs/>
          <w:sz w:val="24"/>
          <w:szCs w:val="24"/>
        </w:rPr>
        <w:t xml:space="preserve">5. Порядок приемки услуг и гарантии </w:t>
      </w:r>
    </w:p>
    <w:p>
      <w:pPr>
        <w:pStyle w:val="Normal"/>
        <w:ind w:firstLine="709" w:right="0"/>
        <w:jc w:val="both"/>
        <w:rPr>
          <w:b/>
          <w:bCs/>
          <w:sz w:val="24"/>
          <w:szCs w:val="24"/>
        </w:rPr>
      </w:pPr>
      <w:r>
        <w:rPr>
          <w:b/>
          <w:bCs/>
          <w:sz w:val="24"/>
          <w:szCs w:val="24"/>
        </w:rPr>
      </w:r>
    </w:p>
    <w:p>
      <w:pPr>
        <w:pStyle w:val="Normal"/>
        <w:ind w:firstLine="709" w:right="0"/>
        <w:jc w:val="both"/>
        <w:rPr/>
      </w:pPr>
      <w:r>
        <w:rPr>
          <w:sz w:val="24"/>
          <w:szCs w:val="24"/>
        </w:rPr>
        <w:t>5.1. По завершении оказании услуг</w:t>
      </w:r>
      <w:r>
        <w:rPr>
          <w:bCs/>
          <w:sz w:val="24"/>
          <w:szCs w:val="24"/>
        </w:rPr>
        <w:t xml:space="preserve"> </w:t>
      </w:r>
      <w:r>
        <w:rPr>
          <w:sz w:val="24"/>
          <w:szCs w:val="24"/>
        </w:rPr>
        <w:t>Исполнитель представляет Государственному заказчику подписанный со своей стороны в двух экземплярах акт приема-передачи оказанных услуг, а также счет (счет-фактуру) и акт оказанных услуг.</w:t>
      </w:r>
    </w:p>
    <w:p>
      <w:pPr>
        <w:pStyle w:val="Normal"/>
        <w:ind w:firstLine="709" w:right="0"/>
        <w:jc w:val="both"/>
        <w:rPr/>
      </w:pPr>
      <w:r>
        <w:rPr>
          <w:sz w:val="24"/>
          <w:szCs w:val="24"/>
        </w:rPr>
        <w:t>5.2. После получения от Исполнителя документов, указанных в п.5.1. Контракта, Государственный заказчик в течение 5 рабочих дней осматривает и принимает результаты оказанных услуг на предмет соответствия их объема, качества, требованиям, изложенным в настоящем Контракте, Техническом задании и оформляет результаты приемки.</w:t>
      </w:r>
    </w:p>
    <w:p>
      <w:pPr>
        <w:pStyle w:val="Normal"/>
        <w:autoSpaceDE w:val="false"/>
        <w:ind w:firstLine="709" w:right="0"/>
        <w:jc w:val="both"/>
        <w:rPr/>
      </w:pPr>
      <w:r>
        <w:rPr>
          <w:sz w:val="24"/>
          <w:szCs w:val="24"/>
        </w:rPr>
        <w:t>5.3. По итогам приемки оказанных услуг</w:t>
      </w:r>
      <w:r>
        <w:rPr>
          <w:bCs/>
          <w:sz w:val="24"/>
          <w:szCs w:val="24"/>
        </w:rPr>
        <w:t xml:space="preserve"> </w:t>
      </w:r>
      <w:r>
        <w:rPr>
          <w:sz w:val="24"/>
          <w:szCs w:val="24"/>
        </w:rPr>
        <w:t>не позднее срока, указанного в п. 5.2 настоящего Контракта, представленный Исполнителем акт приема-сдачи оказанных услуг подписывается Государственным заказчиком (в случае создания приемочной комиссии подписывается всеми членами приемочной комиссии и в тот же день утверждается Государственным заказчиком) и в день окончания приемки один экземпляр подписанного Государственным заказчиком акта направляется Исполнителю, либо в те же сроки Государственным заказчиком направляется в письменной форме мотивированный отказ от подписания акта с указанием срока устранения дефектов (недоработки), или иных несоответствий в оказанных услугах условиям настоящего Контракта.</w:t>
      </w:r>
    </w:p>
    <w:p>
      <w:pPr>
        <w:pStyle w:val="Normal"/>
        <w:ind w:firstLine="709" w:right="0"/>
        <w:jc w:val="both"/>
        <w:rPr/>
      </w:pPr>
      <w:r>
        <w:rPr>
          <w:sz w:val="24"/>
          <w:szCs w:val="24"/>
        </w:rPr>
        <w:t>5.4. После устранения Исполнителем замечаний, указанных в мотивированном отказе от приемки оказанных услуг Государственный заказчик осуществляет приемку оказанных услуг и подписывает акт приема-сдачи оказанных услуг в порядке и сроки, предусмотренном настоящим разделом.</w:t>
      </w:r>
    </w:p>
    <w:p>
      <w:pPr>
        <w:pStyle w:val="Normal"/>
        <w:autoSpaceDE w:val="false"/>
        <w:ind w:firstLine="709" w:right="0"/>
        <w:jc w:val="both"/>
        <w:rPr/>
      </w:pPr>
      <w:r>
        <w:rPr>
          <w:sz w:val="24"/>
          <w:szCs w:val="24"/>
        </w:rPr>
        <w:t>5.5. Государственный заказчик, обнаруживший после приемки оказанных услуг отступления от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Государственного заказчика в течение 3-х (трех) рабочих дней после их обнаружения.</w:t>
      </w:r>
    </w:p>
    <w:p>
      <w:pPr>
        <w:pStyle w:val="Normal"/>
        <w:overflowPunct w:val="false"/>
        <w:autoSpaceDE w:val="false"/>
        <w:ind w:firstLine="709" w:right="0"/>
        <w:jc w:val="both"/>
        <w:textAlignment w:val="baseline"/>
        <w:rPr>
          <w:sz w:val="24"/>
          <w:szCs w:val="24"/>
        </w:rPr>
      </w:pPr>
      <w:r>
        <w:rPr>
          <w:sz w:val="24"/>
          <w:szCs w:val="24"/>
        </w:rPr>
        <w:t>5.6. Подписанный Сторонами акт приема-сдачи оказанных услуг и акт оказанных услуг являются основанием для оплаты Исполнителю за оказанные услуги.</w:t>
      </w:r>
    </w:p>
    <w:p>
      <w:pPr>
        <w:pStyle w:val="Normal"/>
        <w:ind w:firstLine="709" w:right="0"/>
        <w:jc w:val="both"/>
        <w:rPr>
          <w:b/>
          <w:bCs/>
          <w:sz w:val="24"/>
          <w:szCs w:val="24"/>
        </w:rPr>
      </w:pPr>
      <w:r>
        <w:rPr>
          <w:sz w:val="24"/>
          <w:szCs w:val="24"/>
        </w:rPr>
        <w:t>5.7. Гарантийный срок на оборудование на оказанные услуги составляет 6 месяцев.</w:t>
      </w:r>
    </w:p>
    <w:p>
      <w:pPr>
        <w:pStyle w:val="Normal"/>
        <w:autoSpaceDE w:val="false"/>
        <w:ind w:firstLine="709" w:right="0"/>
        <w:jc w:val="both"/>
        <w:rPr/>
      </w:pPr>
      <w:r>
        <w:rPr>
          <w:sz w:val="24"/>
          <w:szCs w:val="24"/>
        </w:rPr>
        <w:t>5.8. В течение гарантийного срока Исполнитель обязан устранять своими силами и за свой счет все неисправности, недостатки, дефекты в течение 10 (десяти) рабочих дней с момента получения письменного требования Государственного заказчика.</w:t>
      </w:r>
    </w:p>
    <w:p>
      <w:pPr>
        <w:pStyle w:val="Normal"/>
        <w:autoSpaceDE w:val="false"/>
        <w:ind w:firstLine="709" w:right="0"/>
        <w:jc w:val="both"/>
        <w:rPr>
          <w:sz w:val="24"/>
          <w:szCs w:val="24"/>
        </w:rPr>
      </w:pPr>
      <w:r>
        <w:rPr>
          <w:sz w:val="24"/>
          <w:szCs w:val="24"/>
        </w:rPr>
        <w:t>5.9. Гарантийный срок продлевается до тех пор, пока Исполнитель не устранит все недостатки и дефекты, что должно быть подтверждено актом об их устранении.</w:t>
      </w:r>
    </w:p>
    <w:p>
      <w:pPr>
        <w:pStyle w:val="Normal"/>
        <w:ind w:firstLine="709" w:right="0"/>
        <w:jc w:val="both"/>
        <w:rPr>
          <w:rFonts w:eastAsia="Times New Roman"/>
          <w:bCs/>
          <w:sz w:val="24"/>
          <w:szCs w:val="24"/>
          <w:lang w:eastAsia="ru-RU"/>
        </w:rPr>
      </w:pPr>
      <w:r>
        <w:rPr>
          <w:sz w:val="24"/>
          <w:szCs w:val="24"/>
        </w:rPr>
        <w:t xml:space="preserve">5.10. Контактное лицо со стороны Государственного заказчика по сопровождению Контракта: </w:t>
      </w:r>
      <w:r>
        <w:rPr>
          <w:rFonts w:eastAsia="Times New Roman"/>
          <w:bCs/>
          <w:sz w:val="24"/>
          <w:szCs w:val="24"/>
          <w:lang w:eastAsia="ru-RU"/>
        </w:rPr>
        <w:t>Сюлатов Евгений Николаевич.</w:t>
      </w:r>
    </w:p>
    <w:p>
      <w:pPr>
        <w:pStyle w:val="Normal"/>
        <w:suppressAutoHyphens w:val="false"/>
        <w:ind w:firstLine="709" w:right="0"/>
        <w:jc w:val="center"/>
        <w:rPr>
          <w:sz w:val="24"/>
          <w:szCs w:val="24"/>
        </w:rPr>
      </w:pPr>
      <w:r>
        <w:rPr>
          <w:b/>
          <w:bCs/>
          <w:sz w:val="24"/>
          <w:szCs w:val="24"/>
          <w:lang w:eastAsia="ru-RU"/>
        </w:rPr>
        <w:t>6.  Ответственность сторон</w:t>
      </w:r>
    </w:p>
    <w:p>
      <w:pPr>
        <w:pStyle w:val="Normal"/>
        <w:ind w:firstLine="709" w:right="20"/>
        <w:jc w:val="both"/>
        <w:rPr>
          <w:sz w:val="24"/>
          <w:szCs w:val="24"/>
        </w:rPr>
      </w:pPr>
      <w:r>
        <w:rPr>
          <w:sz w:val="24"/>
          <w:szCs w:val="24"/>
        </w:rPr>
        <w:t>6.1. За неисполнение или ненадлежащее исполнение своих обязательств по настоящему Контракту Стороны несут ответственность в соответствии с условиями Контракта и действующим законодательством Российской Федерации.</w:t>
      </w:r>
    </w:p>
    <w:p>
      <w:pPr>
        <w:pStyle w:val="Normal"/>
        <w:ind w:firstLine="709" w:right="20"/>
        <w:jc w:val="both"/>
        <w:rPr>
          <w:sz w:val="24"/>
          <w:szCs w:val="24"/>
        </w:rPr>
      </w:pPr>
      <w:r>
        <w:rPr>
          <w:sz w:val="24"/>
          <w:szCs w:val="24"/>
        </w:rPr>
        <w:t>6.2. Ответственность Государственного заказчика:</w:t>
      </w:r>
    </w:p>
    <w:p>
      <w:pPr>
        <w:pStyle w:val="Normal"/>
        <w:ind w:firstLine="709" w:right="20"/>
        <w:jc w:val="both"/>
        <w:rPr>
          <w:sz w:val="24"/>
          <w:szCs w:val="24"/>
        </w:rPr>
      </w:pPr>
      <w:r>
        <w:rPr>
          <w:sz w:val="24"/>
          <w:szCs w:val="24"/>
        </w:rPr>
        <w:t>6.2.1.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Исполнитель вправе потребовать уплаты неустоек (штрафов, пеней).</w:t>
      </w:r>
    </w:p>
    <w:p>
      <w:pPr>
        <w:pStyle w:val="Normal"/>
        <w:ind w:firstLine="709" w:right="20"/>
        <w:jc w:val="both"/>
        <w:rPr/>
      </w:pPr>
      <w:r>
        <w:rPr>
          <w:sz w:val="24"/>
          <w:szCs w:val="24"/>
        </w:rPr>
        <w:t xml:space="preserve">6.2.2. Пеня начисляется за каждый день просрочки исполнения Государственным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 </w:t>
      </w:r>
    </w:p>
    <w:p>
      <w:pPr>
        <w:pStyle w:val="Normal"/>
        <w:ind w:firstLine="709" w:right="20"/>
        <w:jc w:val="both"/>
        <w:rPr>
          <w:sz w:val="24"/>
          <w:szCs w:val="24"/>
        </w:rPr>
      </w:pPr>
      <w:r>
        <w:rPr>
          <w:sz w:val="24"/>
          <w:szCs w:val="24"/>
        </w:rPr>
        <w:t>6.2.3.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взыскать с Государственного заказчика неустойку (штраф), определяемый в соответствии с постановлением Правительства Российской Федерации от 30.08.2017 № 1042, в размере 1000 рублей.</w:t>
      </w:r>
    </w:p>
    <w:p>
      <w:pPr>
        <w:pStyle w:val="Normal"/>
        <w:ind w:firstLine="709" w:right="20"/>
        <w:jc w:val="both"/>
        <w:rPr>
          <w:sz w:val="24"/>
          <w:szCs w:val="24"/>
        </w:rPr>
      </w:pPr>
      <w:r>
        <w:rPr>
          <w:sz w:val="24"/>
          <w:szCs w:val="24"/>
        </w:rPr>
        <w:t>Размер штрафа включен в Контракт в виде суммы, рассчитанной исходя из цены Контракта в соответствии с постановлением Правительства Российской Федерации от 30.08.2017 №1042 и определяемой в следующем порядке:</w:t>
      </w:r>
    </w:p>
    <w:p>
      <w:pPr>
        <w:pStyle w:val="Normal"/>
        <w:ind w:firstLine="709" w:right="20"/>
        <w:jc w:val="both"/>
        <w:rPr>
          <w:sz w:val="24"/>
          <w:szCs w:val="24"/>
        </w:rPr>
      </w:pPr>
      <w:r>
        <w:rPr>
          <w:sz w:val="24"/>
          <w:szCs w:val="24"/>
        </w:rPr>
        <w:t>а) 1000 рублей, если цена Контракта не превышает 3 млн. рублей (включительно);</w:t>
      </w:r>
    </w:p>
    <w:p>
      <w:pPr>
        <w:pStyle w:val="Normal"/>
        <w:ind w:firstLine="709" w:right="20"/>
        <w:jc w:val="both"/>
        <w:rPr>
          <w:sz w:val="24"/>
          <w:szCs w:val="24"/>
        </w:rPr>
      </w:pPr>
      <w:r>
        <w:rPr>
          <w:sz w:val="24"/>
          <w:szCs w:val="24"/>
        </w:rPr>
        <w:t>б) 5000 рублей, если цена Контракта составляет от 3 млн. рублей до 50 млн. рублей (включительно);</w:t>
      </w:r>
    </w:p>
    <w:p>
      <w:pPr>
        <w:pStyle w:val="Normal"/>
        <w:ind w:firstLine="709" w:right="20"/>
        <w:jc w:val="both"/>
        <w:rPr>
          <w:sz w:val="24"/>
          <w:szCs w:val="24"/>
        </w:rPr>
      </w:pPr>
      <w:r>
        <w:rPr>
          <w:sz w:val="24"/>
          <w:szCs w:val="24"/>
        </w:rPr>
        <w:t>в) 10000 рублей, если цена Контракта составляет от 50 млн. рублей до 100 млн. рублей (включительно).</w:t>
      </w:r>
    </w:p>
    <w:p>
      <w:pPr>
        <w:pStyle w:val="Normal"/>
        <w:ind w:firstLine="709" w:right="20"/>
        <w:jc w:val="both"/>
        <w:rPr>
          <w:sz w:val="24"/>
          <w:szCs w:val="24"/>
        </w:rPr>
      </w:pPr>
      <w:r>
        <w:rPr>
          <w:sz w:val="24"/>
          <w:szCs w:val="24"/>
        </w:rPr>
        <w:tab/>
        <w:t>г) 100000 рублей, если цена Контракта превышает 100 млн. рублей.</w:t>
      </w:r>
    </w:p>
    <w:p>
      <w:pPr>
        <w:pStyle w:val="Normal"/>
        <w:ind w:firstLine="709" w:right="20"/>
        <w:jc w:val="both"/>
        <w:rPr>
          <w:sz w:val="24"/>
          <w:szCs w:val="24"/>
        </w:rPr>
      </w:pPr>
      <w:r>
        <w:rPr>
          <w:sz w:val="24"/>
          <w:szCs w:val="24"/>
        </w:rPr>
        <w:t>6.2.4.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pPr>
        <w:pStyle w:val="Normal"/>
        <w:ind w:firstLine="709" w:right="20"/>
        <w:jc w:val="both"/>
        <w:rPr>
          <w:sz w:val="24"/>
          <w:szCs w:val="24"/>
        </w:rPr>
      </w:pPr>
      <w:r>
        <w:rPr>
          <w:sz w:val="24"/>
          <w:szCs w:val="24"/>
        </w:rPr>
        <w:t>6.3.   Ответственность Исполнителя:</w:t>
      </w:r>
    </w:p>
    <w:p>
      <w:pPr>
        <w:pStyle w:val="Normal"/>
        <w:ind w:firstLine="709" w:right="20"/>
        <w:jc w:val="both"/>
        <w:rPr>
          <w:sz w:val="24"/>
          <w:szCs w:val="24"/>
        </w:rPr>
      </w:pPr>
      <w:r>
        <w:rPr>
          <w:sz w:val="24"/>
          <w:szCs w:val="24"/>
        </w:rPr>
        <w:t>6.3.1.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Государственный заказчик направляет Исполнителю требование об уплате неустоек (штрафов, пеней).</w:t>
      </w:r>
    </w:p>
    <w:p>
      <w:pPr>
        <w:pStyle w:val="Normal"/>
        <w:ind w:firstLine="709" w:right="20"/>
        <w:jc w:val="both"/>
        <w:rPr>
          <w:sz w:val="24"/>
          <w:szCs w:val="24"/>
        </w:rPr>
      </w:pPr>
      <w:r>
        <w:rPr>
          <w:sz w:val="24"/>
          <w:szCs w:val="24"/>
        </w:rPr>
        <w:t>6.3.2.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709" w:right="20"/>
        <w:jc w:val="both"/>
        <w:rPr>
          <w:sz w:val="24"/>
          <w:szCs w:val="24"/>
        </w:rPr>
      </w:pPr>
      <w:r>
        <w:rPr>
          <w:sz w:val="24"/>
          <w:szCs w:val="24"/>
        </w:rPr>
        <w:t>6.3.3.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выплачивает Государственному заказчику штраф в размере 10% цены Контракта.</w:t>
      </w:r>
    </w:p>
    <w:p>
      <w:pPr>
        <w:pStyle w:val="Normal"/>
        <w:ind w:firstLine="709" w:right="20"/>
        <w:jc w:val="both"/>
        <w:rPr>
          <w:sz w:val="24"/>
          <w:szCs w:val="24"/>
        </w:rPr>
      </w:pPr>
      <w:r>
        <w:rPr>
          <w:sz w:val="24"/>
          <w:szCs w:val="24"/>
        </w:rPr>
        <w:t>6.3.4. За каждый факт неисполнения или ненадлежащего исполнения Исполнителем обязательств, предусмотренных Контрактом которое не имеет стоимостного выражения (при наличии в Контракте таких обязательств), Исполнитель выплачивает Государственному заказчику неустойку (штраф), определяемый в соответствии с постановлением Правительства Российской Федерации от 30.08.2017 №1042 в размере 1000 рублей.</w:t>
      </w:r>
    </w:p>
    <w:p>
      <w:pPr>
        <w:pStyle w:val="Normal"/>
        <w:ind w:firstLine="709" w:right="20"/>
        <w:jc w:val="both"/>
        <w:rPr>
          <w:sz w:val="24"/>
          <w:szCs w:val="24"/>
        </w:rPr>
      </w:pPr>
      <w:r>
        <w:rPr>
          <w:sz w:val="24"/>
          <w:szCs w:val="24"/>
        </w:rPr>
        <w:t>Размер штрафа включен в  Контракт в виде суммы, рассчитанной исходя из цены Контракта в соответствии с постановлением Правительства Российской Федерации от 30.08.2017 №1042 и определяемой в следующем порядке:</w:t>
      </w:r>
    </w:p>
    <w:p>
      <w:pPr>
        <w:pStyle w:val="Normal"/>
        <w:ind w:firstLine="709" w:right="20"/>
        <w:jc w:val="both"/>
        <w:rPr>
          <w:sz w:val="24"/>
          <w:szCs w:val="24"/>
        </w:rPr>
      </w:pPr>
      <w:r>
        <w:rPr>
          <w:sz w:val="24"/>
          <w:szCs w:val="24"/>
        </w:rPr>
        <w:t>а) 1000 рублей, если цена Контракта не превышает 3 млн. рублей;</w:t>
      </w:r>
    </w:p>
    <w:p>
      <w:pPr>
        <w:pStyle w:val="Normal"/>
        <w:ind w:firstLine="709" w:right="20"/>
        <w:jc w:val="both"/>
        <w:rPr>
          <w:sz w:val="24"/>
          <w:szCs w:val="24"/>
        </w:rPr>
      </w:pPr>
      <w:r>
        <w:rPr>
          <w:sz w:val="24"/>
          <w:szCs w:val="24"/>
        </w:rPr>
        <w:t>б) 5000 рублей, если цена Контракта составляет от 3 млн. рублей до 50 млн. рублей (включительно);</w:t>
      </w:r>
    </w:p>
    <w:p>
      <w:pPr>
        <w:pStyle w:val="Normal"/>
        <w:ind w:firstLine="709" w:right="20"/>
        <w:jc w:val="both"/>
        <w:rPr>
          <w:sz w:val="24"/>
          <w:szCs w:val="24"/>
        </w:rPr>
      </w:pPr>
      <w:r>
        <w:rPr>
          <w:sz w:val="24"/>
          <w:szCs w:val="24"/>
        </w:rPr>
        <w:t>в) 10000 рублей, если цена Контракта составляет от 50 млн. рублей до 100 млн. рублей (включительно).</w:t>
      </w:r>
    </w:p>
    <w:p>
      <w:pPr>
        <w:pStyle w:val="Normal"/>
        <w:ind w:firstLine="709" w:right="20"/>
        <w:jc w:val="both"/>
        <w:rPr>
          <w:sz w:val="24"/>
          <w:szCs w:val="24"/>
        </w:rPr>
      </w:pPr>
      <w:r>
        <w:rPr>
          <w:sz w:val="24"/>
          <w:szCs w:val="24"/>
        </w:rPr>
        <w:t>г) 100000 рублей, если цена Контракта превышает 100 млн. рублей.</w:t>
      </w:r>
    </w:p>
    <w:p>
      <w:pPr>
        <w:pStyle w:val="Normal"/>
        <w:ind w:firstLine="709" w:right="20"/>
        <w:jc w:val="both"/>
        <w:rPr>
          <w:sz w:val="24"/>
          <w:szCs w:val="24"/>
        </w:rPr>
      </w:pPr>
      <w:r>
        <w:rPr>
          <w:sz w:val="24"/>
          <w:szCs w:val="24"/>
        </w:rPr>
        <w:t>6.3.5.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pPr>
        <w:pStyle w:val="Normal"/>
        <w:ind w:firstLine="709" w:right="20"/>
        <w:jc w:val="both"/>
        <w:rPr>
          <w:sz w:val="24"/>
          <w:szCs w:val="24"/>
        </w:rPr>
      </w:pPr>
      <w:r>
        <w:rPr>
          <w:sz w:val="24"/>
          <w:szCs w:val="24"/>
        </w:rPr>
        <w:t>6.3.6. Неустойка (пеня, штраф) уплачиваются Исполнителем в пятидневный срок после получения соответствующего требования от Государственного заказчика.</w:t>
      </w:r>
    </w:p>
    <w:p>
      <w:pPr>
        <w:pStyle w:val="Normal"/>
        <w:ind w:firstLine="709" w:right="20"/>
        <w:jc w:val="both"/>
        <w:rPr>
          <w:sz w:val="24"/>
          <w:szCs w:val="24"/>
        </w:rPr>
      </w:pPr>
      <w:r>
        <w:rPr>
          <w:sz w:val="24"/>
          <w:szCs w:val="24"/>
        </w:rPr>
        <w:t>6.4. В случае неоплаты неустойки (пени, штрафов) Исполнителем в пятидневный срок со дня получения требования, Государственный заказчик вправе уменьшить сумму оплаты за оказанную Услугу на сумму неоплаченной по требованию Государственного заказчика неустойки (пени, штрафов).</w:t>
      </w:r>
    </w:p>
    <w:p>
      <w:pPr>
        <w:pStyle w:val="Normal"/>
        <w:tabs>
          <w:tab w:val="clear" w:pos="708"/>
          <w:tab w:val="left" w:pos="284" w:leader="none"/>
        </w:tabs>
        <w:suppressAutoHyphens w:val="false"/>
        <w:ind w:firstLine="709" w:right="0"/>
        <w:jc w:val="both"/>
        <w:rPr>
          <w:bCs/>
          <w:sz w:val="24"/>
          <w:szCs w:val="24"/>
          <w:lang w:eastAsia="ru-RU"/>
        </w:rPr>
      </w:pPr>
      <w:r>
        <w:rPr>
          <w:sz w:val="24"/>
          <w:szCs w:val="24"/>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r>
        <w:rPr>
          <w:bCs/>
          <w:sz w:val="24"/>
          <w:szCs w:val="24"/>
          <w:lang w:eastAsia="ru-RU"/>
        </w:rPr>
        <w:t>.</w:t>
      </w:r>
    </w:p>
    <w:p>
      <w:pPr>
        <w:pStyle w:val="Normal"/>
        <w:tabs>
          <w:tab w:val="clear" w:pos="708"/>
          <w:tab w:val="left" w:pos="1134" w:leader="none"/>
        </w:tabs>
        <w:ind w:firstLine="709" w:right="0"/>
        <w:jc w:val="both"/>
        <w:rPr/>
      </w:pPr>
      <w:r>
        <w:rPr>
          <w:bCs/>
          <w:sz w:val="24"/>
          <w:szCs w:val="24"/>
          <w:lang w:eastAsia="ru-RU"/>
        </w:rPr>
        <w:t xml:space="preserve">6.6. </w:t>
      </w:r>
      <w:r>
        <w:rPr>
          <w:sz w:val="24"/>
          <w:szCs w:val="24"/>
        </w:rPr>
        <w:t>В случае начисления Государственным заказчиком Исполнителю неустоек (штрафов, пеней) по настоящему Контракту денежные средства перечисляются по следующим реквизитам:</w:t>
      </w:r>
    </w:p>
    <w:p>
      <w:pPr>
        <w:pStyle w:val="Normal"/>
        <w:ind w:firstLine="709" w:right="0"/>
        <w:jc w:val="both"/>
        <w:rPr>
          <w:sz w:val="24"/>
          <w:szCs w:val="24"/>
          <w:u w:val="single"/>
        </w:rPr>
      </w:pPr>
      <w:r>
        <w:rPr>
          <w:sz w:val="24"/>
          <w:szCs w:val="24"/>
          <w:u w:val="single"/>
        </w:rPr>
        <w:t>Получатель: УФК по Амурской области (Главное управление МЧС России по Амурской области, л/с 04231783430), ОКТМО 10701000, ИНН 2801100184, КПП 280101001, казначейский счет 03100643000000012300, БИК 011012100, единый казначейский счет 40102810245370000015 ОКЦ № 3 ДГУ БАНКА РОССИИ//УФК по Амурской области г. Благовещенск. КБК 177 11607010019000140.</w:t>
      </w:r>
    </w:p>
    <w:p>
      <w:pPr>
        <w:pStyle w:val="Normal"/>
        <w:ind w:firstLine="709" w:right="0"/>
        <w:jc w:val="both"/>
        <w:rPr>
          <w:sz w:val="22"/>
          <w:szCs w:val="22"/>
          <w:u w:val="single"/>
        </w:rPr>
      </w:pPr>
      <w:r>
        <w:rPr>
          <w:sz w:val="22"/>
          <w:szCs w:val="22"/>
          <w:u w:val="single"/>
        </w:rPr>
      </w:r>
    </w:p>
    <w:p>
      <w:pPr>
        <w:pStyle w:val="Normal"/>
        <w:autoSpaceDE w:val="false"/>
        <w:spacing w:before="0" w:after="0"/>
        <w:ind w:firstLine="709" w:left="426" w:right="0"/>
        <w:contextualSpacing/>
        <w:jc w:val="center"/>
        <w:rPr>
          <w:spacing w:val="2"/>
          <w:sz w:val="24"/>
          <w:szCs w:val="24"/>
        </w:rPr>
      </w:pPr>
      <w:r>
        <w:rPr>
          <w:b/>
          <w:spacing w:val="2"/>
          <w:sz w:val="24"/>
          <w:szCs w:val="24"/>
        </w:rPr>
        <w:t xml:space="preserve">7. Требования к качеству услуг </w:t>
      </w:r>
    </w:p>
    <w:p>
      <w:pPr>
        <w:pStyle w:val="Normal"/>
        <w:autoSpaceDE w:val="false"/>
        <w:spacing w:before="0" w:after="0"/>
        <w:ind w:firstLine="709" w:right="0"/>
        <w:contextualSpacing/>
        <w:jc w:val="both"/>
        <w:rPr/>
      </w:pPr>
      <w:r>
        <w:rPr>
          <w:spacing w:val="2"/>
          <w:sz w:val="24"/>
          <w:szCs w:val="24"/>
        </w:rPr>
        <w:t>7.1.</w:t>
        <w:tab/>
        <w:t>Качество и технология оказываемых услуг должны удовлетворять требованиям действующих норм и правил (ГОСТ, СНиП), требованиям безопасности.</w:t>
        <w:tab/>
      </w:r>
    </w:p>
    <w:p>
      <w:pPr>
        <w:pStyle w:val="Normal"/>
        <w:shd w:fill="FFFFFF" w:val="clear"/>
        <w:autoSpaceDE w:val="false"/>
        <w:spacing w:before="0" w:after="0"/>
        <w:ind w:firstLine="709" w:right="0"/>
        <w:contextualSpacing/>
        <w:jc w:val="both"/>
        <w:rPr>
          <w:spacing w:val="3"/>
          <w:sz w:val="24"/>
          <w:szCs w:val="24"/>
        </w:rPr>
      </w:pPr>
      <w:r>
        <w:rPr>
          <w:spacing w:val="3"/>
          <w:sz w:val="22"/>
          <w:szCs w:val="22"/>
        </w:rPr>
        <w:t>7.2. Услуги</w:t>
      </w:r>
      <w:r>
        <w:rPr>
          <w:spacing w:val="3"/>
          <w:sz w:val="24"/>
          <w:szCs w:val="24"/>
        </w:rPr>
        <w:t xml:space="preserve"> </w:t>
      </w:r>
      <w:r>
        <w:rPr>
          <w:spacing w:val="2"/>
          <w:sz w:val="24"/>
          <w:szCs w:val="24"/>
        </w:rPr>
        <w:t xml:space="preserve">оказать согласно с их назначением </w:t>
      </w:r>
      <w:r>
        <w:rPr>
          <w:spacing w:val="3"/>
          <w:sz w:val="24"/>
          <w:szCs w:val="24"/>
        </w:rPr>
        <w:t>в соответствии со стандартами, нормами и правилами, технологическими правилами, санитарными и противопожарными нормами, действующими на территории Российской Федерации.</w:t>
      </w:r>
    </w:p>
    <w:p>
      <w:pPr>
        <w:pStyle w:val="Normal"/>
        <w:shd w:fill="FFFFFF" w:val="clear"/>
        <w:autoSpaceDE w:val="false"/>
        <w:spacing w:before="0" w:after="0"/>
        <w:ind w:firstLine="709" w:right="0"/>
        <w:contextualSpacing/>
        <w:jc w:val="both"/>
        <w:rPr>
          <w:spacing w:val="3"/>
          <w:sz w:val="24"/>
          <w:szCs w:val="24"/>
        </w:rPr>
      </w:pPr>
      <w:r>
        <w:rPr>
          <w:spacing w:val="3"/>
          <w:sz w:val="24"/>
          <w:szCs w:val="24"/>
        </w:rPr>
      </w:r>
    </w:p>
    <w:p>
      <w:pPr>
        <w:pStyle w:val="BodyText"/>
        <w:ind w:firstLine="709" w:right="3"/>
        <w:jc w:val="center"/>
        <w:rPr/>
      </w:pPr>
      <w:r>
        <w:rPr>
          <w:b/>
        </w:rPr>
        <w:t>8. Форс-мажор</w:t>
      </w:r>
    </w:p>
    <w:p>
      <w:pPr>
        <w:pStyle w:val="BodyText"/>
        <w:tabs>
          <w:tab w:val="clear" w:pos="708"/>
          <w:tab w:val="left" w:pos="1418" w:leader="none"/>
        </w:tabs>
        <w:spacing w:before="0" w:after="0"/>
        <w:ind w:firstLine="709" w:right="6"/>
        <w:rPr/>
      </w:pPr>
      <w:r>
        <w:rPr/>
        <w:t xml:space="preserve">8.1. Стороны освобождаются от ответственности за частичное или полное неисполнение обязательств по настоящему Государственному контракту, если это неисполнение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стихийные бедствия, военные действия, изменение политической ситуации и иные обстоятельства, непосредственно повлиявшие на исполнение настоящего Государственного контракта. </w:t>
      </w:r>
    </w:p>
    <w:p>
      <w:pPr>
        <w:pStyle w:val="BodyText"/>
        <w:tabs>
          <w:tab w:val="clear" w:pos="708"/>
          <w:tab w:val="left" w:pos="1418" w:leader="none"/>
        </w:tabs>
        <w:spacing w:before="0" w:after="0"/>
        <w:ind w:firstLine="709" w:right="6"/>
        <w:rPr/>
      </w:pPr>
      <w:r>
        <w:rPr/>
        <w:t>8.2. Сторона, которая по причине обстоятельств непреодолимой силы не может исполнить обязательства по настоящему Государственному контракту, обязана незамедлительно уведомить другую Сторону о наступлении и предполагаемом сроке действия этих обстоятельств, после чего Стороны незамедлительно проведут взаимные консультации для принятия необходимых мер.</w:t>
      </w:r>
    </w:p>
    <w:p>
      <w:pPr>
        <w:pStyle w:val="BodyText"/>
        <w:tabs>
          <w:tab w:val="clear" w:pos="708"/>
          <w:tab w:val="left" w:pos="1418" w:leader="none"/>
        </w:tabs>
        <w:spacing w:before="0" w:after="0"/>
        <w:ind w:firstLine="709" w:right="6"/>
        <w:rPr/>
      </w:pPr>
      <w:r>
        <w:rPr/>
        <w:t xml:space="preserve">8.3.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  </w:t>
      </w:r>
    </w:p>
    <w:p>
      <w:pPr>
        <w:pStyle w:val="BodyText"/>
        <w:tabs>
          <w:tab w:val="clear" w:pos="708"/>
          <w:tab w:val="left" w:pos="1418" w:leader="none"/>
        </w:tabs>
        <w:spacing w:before="0" w:after="0"/>
        <w:ind w:firstLine="709" w:right="6"/>
        <w:rPr/>
      </w:pPr>
      <w:r>
        <w:rPr/>
        <w:t>8.4.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pPr>
        <w:pStyle w:val="11"/>
        <w:ind w:firstLine="709" w:left="0" w:right="0"/>
        <w:jc w:val="both"/>
        <w:rPr>
          <w:rFonts w:ascii="Times New Roman" w:hAnsi="Times New Roman" w:cs="Times New Roman"/>
          <w:sz w:val="22"/>
          <w:szCs w:val="22"/>
        </w:rPr>
      </w:pPr>
      <w:r>
        <w:rPr>
          <w:rFonts w:cs="Times New Roman" w:ascii="Times New Roman" w:hAnsi="Times New Roman"/>
          <w:sz w:val="22"/>
          <w:szCs w:val="22"/>
        </w:rPr>
      </w:r>
    </w:p>
    <w:p>
      <w:pPr>
        <w:pStyle w:val="Normal"/>
        <w:widowControl w:val="false"/>
        <w:numPr>
          <w:ilvl w:val="0"/>
          <w:numId w:val="2"/>
        </w:numPr>
        <w:shd w:fill="FFFFFF" w:val="clear"/>
        <w:suppressAutoHyphens w:val="false"/>
        <w:ind w:firstLine="709" w:left="720" w:right="0"/>
        <w:jc w:val="center"/>
        <w:rPr>
          <w:b/>
          <w:sz w:val="24"/>
          <w:szCs w:val="24"/>
        </w:rPr>
      </w:pPr>
      <w:r>
        <w:rPr>
          <w:b/>
          <w:sz w:val="24"/>
          <w:szCs w:val="24"/>
        </w:rPr>
        <w:t>Конфиденциальность</w:t>
      </w:r>
    </w:p>
    <w:p>
      <w:pPr>
        <w:pStyle w:val="Normal"/>
        <w:widowControl w:val="false"/>
        <w:numPr>
          <w:ilvl w:val="1"/>
          <w:numId w:val="2"/>
        </w:numPr>
        <w:tabs>
          <w:tab w:val="clear" w:pos="708"/>
          <w:tab w:val="left" w:pos="567" w:leader="none"/>
          <w:tab w:val="left" w:pos="1276" w:leader="none"/>
        </w:tabs>
        <w:suppressAutoHyphens w:val="false"/>
        <w:ind w:firstLine="709" w:left="0" w:right="0"/>
        <w:jc w:val="both"/>
        <w:rPr>
          <w:sz w:val="24"/>
          <w:szCs w:val="24"/>
        </w:rPr>
      </w:pPr>
      <w:r>
        <w:rPr>
          <w:sz w:val="24"/>
          <w:szCs w:val="24"/>
        </w:rPr>
        <w:t>Вся предоставляемая Сторонами друг другу юридическая, финансовая и иная информация, связанная с заключением и исполнением настоящего Государственного контракта, считается конфиденциальной информацией, в отношении которой выполняются требования по защите согласно Закону “О коммерческой тайне”.</w:t>
      </w:r>
    </w:p>
    <w:p>
      <w:pPr>
        <w:pStyle w:val="Normal"/>
        <w:widowControl w:val="false"/>
        <w:numPr>
          <w:ilvl w:val="1"/>
          <w:numId w:val="2"/>
        </w:numPr>
        <w:tabs>
          <w:tab w:val="clear" w:pos="708"/>
          <w:tab w:val="left" w:pos="1276" w:leader="none"/>
        </w:tabs>
        <w:suppressAutoHyphens w:val="false"/>
        <w:ind w:firstLine="709" w:left="0" w:right="0"/>
        <w:jc w:val="both"/>
        <w:rPr>
          <w:sz w:val="24"/>
          <w:szCs w:val="24"/>
        </w:rPr>
      </w:pPr>
      <w:r>
        <w:rPr>
          <w:sz w:val="24"/>
          <w:szCs w:val="24"/>
        </w:rPr>
        <w:t xml:space="preserve">Право собственности на любую техническую информацию или данные, предоставленные в письменном виде или в ином формате, сохраняется за Стороной, предоставившей эту информацию. </w:t>
      </w:r>
    </w:p>
    <w:p>
      <w:pPr>
        <w:pStyle w:val="Normal"/>
        <w:widowControl w:val="false"/>
        <w:numPr>
          <w:ilvl w:val="1"/>
          <w:numId w:val="2"/>
        </w:numPr>
        <w:tabs>
          <w:tab w:val="clear" w:pos="708"/>
          <w:tab w:val="left" w:pos="993" w:leader="none"/>
          <w:tab w:val="left" w:pos="1276" w:leader="none"/>
        </w:tabs>
        <w:suppressAutoHyphens w:val="false"/>
        <w:ind w:firstLine="709" w:left="0" w:right="0"/>
        <w:jc w:val="both"/>
        <w:rPr>
          <w:sz w:val="24"/>
          <w:szCs w:val="24"/>
        </w:rPr>
      </w:pPr>
      <w:r>
        <w:rPr>
          <w:sz w:val="24"/>
          <w:szCs w:val="24"/>
        </w:rPr>
        <w:t>Каждая из Сторон по настоящему Контракту имеет право предоставлять доступ к Конфиденциальной информации своим сотрудникам, для выполнения ими своих трудовых обязанностей при условии соблюдения ее конфиденциальности.</w:t>
      </w:r>
    </w:p>
    <w:p>
      <w:pPr>
        <w:pStyle w:val="Normal"/>
        <w:widowControl w:val="false"/>
        <w:numPr>
          <w:ilvl w:val="1"/>
          <w:numId w:val="2"/>
        </w:numPr>
        <w:tabs>
          <w:tab w:val="clear" w:pos="708"/>
          <w:tab w:val="left" w:pos="993" w:leader="none"/>
          <w:tab w:val="left" w:pos="1276" w:leader="none"/>
        </w:tabs>
        <w:suppressAutoHyphens w:val="false"/>
        <w:ind w:firstLine="709" w:left="0" w:right="0"/>
        <w:jc w:val="both"/>
        <w:rPr>
          <w:sz w:val="24"/>
          <w:szCs w:val="24"/>
        </w:rPr>
      </w:pPr>
      <w:r>
        <w:rPr>
          <w:sz w:val="24"/>
          <w:szCs w:val="24"/>
        </w:rPr>
        <w:t xml:space="preserve">Стороны обязуются, начиная с момента подписания настоящего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РФ. </w:t>
      </w:r>
    </w:p>
    <w:p>
      <w:pPr>
        <w:pStyle w:val="Normal"/>
        <w:widowControl w:val="false"/>
        <w:numPr>
          <w:ilvl w:val="1"/>
          <w:numId w:val="2"/>
        </w:numPr>
        <w:tabs>
          <w:tab w:val="clear" w:pos="708"/>
          <w:tab w:val="left" w:pos="993" w:leader="none"/>
          <w:tab w:val="left" w:pos="1276" w:leader="none"/>
        </w:tabs>
        <w:suppressAutoHyphens w:val="false"/>
        <w:ind w:firstLine="709" w:left="0" w:right="0"/>
        <w:jc w:val="both"/>
        <w:rPr>
          <w:sz w:val="24"/>
          <w:szCs w:val="24"/>
        </w:rPr>
      </w:pPr>
      <w:r>
        <w:rPr>
          <w:sz w:val="24"/>
          <w:szCs w:val="24"/>
        </w:rPr>
        <w:t>Сторона, обладатель конфиденциальной информации имеет право пересмотра конфиденциальности переданной информации и прекращения ее защиты, о чем в обязательном порядке, должна письменно проинформировать другую Сторону.</w:t>
      </w:r>
    </w:p>
    <w:p>
      <w:pPr>
        <w:pStyle w:val="Normal"/>
        <w:widowControl w:val="false"/>
        <w:numPr>
          <w:ilvl w:val="1"/>
          <w:numId w:val="2"/>
        </w:numPr>
        <w:tabs>
          <w:tab w:val="clear" w:pos="708"/>
          <w:tab w:val="left" w:pos="993" w:leader="none"/>
          <w:tab w:val="left" w:pos="1276" w:leader="none"/>
        </w:tabs>
        <w:suppressAutoHyphens w:val="false"/>
        <w:ind w:firstLine="709" w:left="0" w:right="0"/>
        <w:jc w:val="both"/>
        <w:rPr>
          <w:sz w:val="24"/>
          <w:szCs w:val="24"/>
        </w:rPr>
      </w:pPr>
      <w:r>
        <w:rPr>
          <w:sz w:val="24"/>
          <w:szCs w:val="24"/>
        </w:rPr>
        <w:t>В случае раскрытия (включая неумышленное) Конфиденциальной информации, Сторона, которая раскрыла информацию, обязана предпринять все 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связанные с раскрытием конфиденциальной информации.</w:t>
      </w:r>
    </w:p>
    <w:p>
      <w:pPr>
        <w:pStyle w:val="Normal"/>
        <w:widowControl w:val="false"/>
        <w:tabs>
          <w:tab w:val="clear" w:pos="708"/>
          <w:tab w:val="left" w:pos="993" w:leader="none"/>
          <w:tab w:val="left" w:pos="1276" w:leader="none"/>
        </w:tabs>
        <w:suppressAutoHyphens w:val="false"/>
        <w:ind w:firstLine="709" w:left="567" w:right="0"/>
        <w:jc w:val="both"/>
        <w:rPr>
          <w:sz w:val="24"/>
          <w:szCs w:val="24"/>
        </w:rPr>
      </w:pPr>
      <w:r>
        <w:rPr>
          <w:sz w:val="24"/>
          <w:szCs w:val="24"/>
        </w:rPr>
      </w:r>
    </w:p>
    <w:p>
      <w:pPr>
        <w:pStyle w:val="Style24"/>
        <w:numPr>
          <w:ilvl w:val="0"/>
          <w:numId w:val="2"/>
        </w:numPr>
        <w:ind w:firstLine="709" w:left="720" w:right="0"/>
        <w:jc w:val="center"/>
        <w:rPr>
          <w:b/>
          <w:bCs/>
          <w:sz w:val="24"/>
          <w:szCs w:val="24"/>
        </w:rPr>
      </w:pPr>
      <w:r>
        <w:rPr>
          <w:b/>
          <w:bCs/>
          <w:sz w:val="24"/>
          <w:szCs w:val="24"/>
        </w:rPr>
        <w:t>ПОРЯДОК РАЗРЕШЕНИЯ СПОРОВ</w:t>
      </w:r>
    </w:p>
    <w:p>
      <w:pPr>
        <w:pStyle w:val="21"/>
        <w:numPr>
          <w:ilvl w:val="1"/>
          <w:numId w:val="2"/>
        </w:numPr>
        <w:tabs>
          <w:tab w:val="clear" w:pos="708"/>
          <w:tab w:val="left" w:pos="142" w:leader="none"/>
          <w:tab w:val="left" w:pos="284" w:leader="none"/>
          <w:tab w:val="left" w:pos="426" w:leader="none"/>
        </w:tabs>
        <w:spacing w:lineRule="auto" w:line="240" w:before="0" w:after="0"/>
        <w:ind w:firstLine="709" w:left="0" w:right="0"/>
        <w:jc w:val="both"/>
        <w:rPr/>
      </w:pPr>
      <w:r>
        <w:rPr/>
        <w:t>Все споры или разногласия, возникающие между Сторонами по настоящему Контракту или в связи с ним, разрешаются путем переговоров, в том числе направления письменной претензии, срок рассмотрения претензии 10 календарных дней с момента ее получения.</w:t>
      </w:r>
    </w:p>
    <w:p>
      <w:pPr>
        <w:pStyle w:val="21"/>
        <w:numPr>
          <w:ilvl w:val="1"/>
          <w:numId w:val="2"/>
        </w:numPr>
        <w:tabs>
          <w:tab w:val="clear" w:pos="708"/>
          <w:tab w:val="left" w:pos="142" w:leader="none"/>
          <w:tab w:val="left" w:pos="284" w:leader="none"/>
        </w:tabs>
        <w:spacing w:lineRule="auto" w:line="240" w:before="0" w:after="0"/>
        <w:ind w:firstLine="709" w:left="0" w:right="0"/>
        <w:jc w:val="both"/>
        <w:rPr/>
      </w:pPr>
      <w:r>
        <w:rPr/>
        <w:t>В случае невозможности урегулирования разногласий путем переговоров, они разрешаются в Арбитражном суде Амурской области в установленном законодательством порядке.</w:t>
      </w:r>
    </w:p>
    <w:p>
      <w:pPr>
        <w:pStyle w:val="Normal"/>
        <w:ind w:firstLine="709" w:left="57" w:right="0"/>
        <w:jc w:val="center"/>
        <w:rPr/>
      </w:pPr>
      <w:r>
        <w:rPr>
          <w:b/>
          <w:sz w:val="24"/>
          <w:szCs w:val="24"/>
        </w:rPr>
        <w:t>11. Прочие условия</w:t>
      </w:r>
    </w:p>
    <w:p>
      <w:pPr>
        <w:pStyle w:val="Normal"/>
        <w:widowControl w:val="false"/>
        <w:shd w:fill="FFFFFF" w:val="clear"/>
        <w:tabs>
          <w:tab w:val="clear" w:pos="708"/>
          <w:tab w:val="left" w:pos="567" w:leader="none"/>
        </w:tabs>
        <w:autoSpaceDE w:val="false"/>
        <w:ind w:firstLine="709" w:right="0"/>
        <w:jc w:val="both"/>
        <w:rPr/>
      </w:pPr>
      <w:r>
        <w:rPr>
          <w:sz w:val="24"/>
          <w:szCs w:val="24"/>
        </w:rPr>
        <w:t>11.1. Внесение изменений и дополнений в Контракт производится в порядке и случаях, предусмотренных действующим законодательством Российской Федерации. Изменения и дополнения к настоящему Контракту имеют силу только в том случае, если они оформлены в письменном виде и подписаны обеими Сторонами.</w:t>
      </w:r>
    </w:p>
    <w:p>
      <w:pPr>
        <w:pStyle w:val="Normal"/>
        <w:widowControl w:val="false"/>
        <w:shd w:fill="FFFFFF" w:val="clear"/>
        <w:tabs>
          <w:tab w:val="clear" w:pos="708"/>
          <w:tab w:val="left" w:pos="567" w:leader="none"/>
        </w:tabs>
        <w:autoSpaceDE w:val="false"/>
        <w:ind w:firstLine="709" w:right="0"/>
        <w:jc w:val="both"/>
        <w:rPr/>
      </w:pPr>
      <w:r>
        <w:rPr>
          <w:sz w:val="24"/>
          <w:szCs w:val="24"/>
        </w:rPr>
        <w:t>11.2. Изменение существенных условий Контракта при его исполнении не допускается, за исключением случаев, предусмотренных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pPr>
        <w:pStyle w:val="Normal"/>
        <w:widowControl w:val="false"/>
        <w:shd w:fill="FFFFFF" w:val="clear"/>
        <w:tabs>
          <w:tab w:val="clear" w:pos="708"/>
          <w:tab w:val="left" w:pos="567" w:leader="none"/>
        </w:tabs>
        <w:autoSpaceDE w:val="false"/>
        <w:ind w:firstLine="709" w:right="0"/>
        <w:jc w:val="both"/>
        <w:rPr/>
      </w:pPr>
      <w:r>
        <w:rPr>
          <w:sz w:val="24"/>
          <w:szCs w:val="24"/>
        </w:rPr>
        <w:t>11.3. При исполнении Контракта не допускается перемена Исполнителя, за исключением случая,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pPr>
        <w:pStyle w:val="Normal"/>
        <w:widowControl w:val="false"/>
        <w:shd w:fill="FFFFFF" w:val="clear"/>
        <w:tabs>
          <w:tab w:val="clear" w:pos="708"/>
          <w:tab w:val="left" w:pos="567" w:leader="none"/>
        </w:tabs>
        <w:autoSpaceDE w:val="false"/>
        <w:ind w:firstLine="709" w:right="0"/>
        <w:jc w:val="both"/>
        <w:rPr/>
      </w:pPr>
      <w:r>
        <w:rPr>
          <w:sz w:val="24"/>
          <w:szCs w:val="24"/>
        </w:rPr>
        <w:t>11.4. Настоящий Контракт может быть расторгнут по соглашению Сторон или решению суда по основаниям, предусмотренным гражданским законодательством РФ.</w:t>
      </w:r>
    </w:p>
    <w:p>
      <w:pPr>
        <w:pStyle w:val="Normal"/>
        <w:widowControl w:val="false"/>
        <w:shd w:fill="FFFFFF" w:val="clear"/>
        <w:tabs>
          <w:tab w:val="clear" w:pos="708"/>
          <w:tab w:val="left" w:pos="567" w:leader="none"/>
        </w:tabs>
        <w:autoSpaceDE w:val="false"/>
        <w:ind w:firstLine="709" w:right="0"/>
        <w:jc w:val="both"/>
        <w:rPr/>
      </w:pPr>
      <w:r>
        <w:rPr>
          <w:sz w:val="24"/>
          <w:szCs w:val="24"/>
        </w:rPr>
        <w:t>11.5. Расторжение настоящего Контракта не освобождает Стороны от ответственности, установленной настоящим Контрактом.</w:t>
      </w:r>
    </w:p>
    <w:p>
      <w:pPr>
        <w:pStyle w:val="Normal"/>
        <w:widowControl w:val="false"/>
        <w:shd w:fill="FFFFFF" w:val="clear"/>
        <w:tabs>
          <w:tab w:val="clear" w:pos="708"/>
          <w:tab w:val="left" w:pos="567" w:leader="none"/>
        </w:tabs>
        <w:autoSpaceDE w:val="false"/>
        <w:ind w:firstLine="709" w:right="0"/>
        <w:jc w:val="both"/>
        <w:rPr/>
      </w:pPr>
      <w:r>
        <w:rPr>
          <w:sz w:val="24"/>
          <w:szCs w:val="24"/>
        </w:rPr>
        <w:t>11.6. Все споры и разногласия, возникшие между Сторонами по настоящему Контракту или в связи с ним, разрешаются путем переговоров между Сторонами.</w:t>
      </w:r>
    </w:p>
    <w:p>
      <w:pPr>
        <w:pStyle w:val="Normal"/>
        <w:widowControl w:val="false"/>
        <w:shd w:fill="FFFFFF" w:val="clear"/>
        <w:tabs>
          <w:tab w:val="clear" w:pos="708"/>
          <w:tab w:val="left" w:pos="567" w:leader="none"/>
        </w:tabs>
        <w:autoSpaceDE w:val="false"/>
        <w:ind w:firstLine="709" w:right="0"/>
        <w:jc w:val="both"/>
        <w:rPr/>
      </w:pPr>
      <w:r>
        <w:rPr>
          <w:sz w:val="24"/>
          <w:szCs w:val="24"/>
        </w:rPr>
        <w:t>11.7. В случае если Стороны не могут самостоятельно разрешить спорный вопрос, то любая из них может потребовать решения этого вопроса путем разбирательства в Арбитражном суде Амурской области в соответствии с действующим законодательством Российской Федерации, с соблюдением претензионного порядка урегулирования разногласий. Срок рассмотрения претензии – 10 (десять) рабочих дней с даты получения претензии.</w:t>
      </w:r>
    </w:p>
    <w:p>
      <w:pPr>
        <w:pStyle w:val="Normal"/>
        <w:widowControl w:val="false"/>
        <w:shd w:fill="FFFFFF" w:val="clear"/>
        <w:tabs>
          <w:tab w:val="clear" w:pos="708"/>
          <w:tab w:val="left" w:pos="567" w:leader="none"/>
        </w:tabs>
        <w:autoSpaceDE w:val="false"/>
        <w:ind w:firstLine="709" w:right="0"/>
        <w:jc w:val="both"/>
        <w:rPr/>
      </w:pPr>
      <w:r>
        <w:rPr>
          <w:sz w:val="24"/>
          <w:szCs w:val="24"/>
        </w:rPr>
        <w:t>11.8. Во всем остальном, не предусмотренном настоящим Контрактом, Стороны будут руководствоваться действующим законодательством РФ.</w:t>
      </w:r>
    </w:p>
    <w:p>
      <w:pPr>
        <w:pStyle w:val="Normal"/>
        <w:widowControl w:val="false"/>
        <w:shd w:fill="FFFFFF" w:val="clear"/>
        <w:tabs>
          <w:tab w:val="clear" w:pos="708"/>
          <w:tab w:val="left" w:pos="567" w:leader="none"/>
        </w:tabs>
        <w:autoSpaceDE w:val="false"/>
        <w:ind w:firstLine="709" w:right="0"/>
        <w:jc w:val="both"/>
        <w:rPr>
          <w:sz w:val="24"/>
          <w:szCs w:val="24"/>
        </w:rPr>
      </w:pPr>
      <w:r>
        <w:rPr>
          <w:sz w:val="24"/>
          <w:szCs w:val="24"/>
        </w:rPr>
        <w:t>11.9. Настоящий Контракт составлен в двух идентичных экземплярах на бумажном носителе, имеющих одинаковую юридическую силу, по одному экземпляру для каждой из Сторон.</w:t>
      </w:r>
    </w:p>
    <w:p>
      <w:pPr>
        <w:pStyle w:val="Normal"/>
        <w:widowControl w:val="false"/>
        <w:shd w:fill="FFFFFF" w:val="clear"/>
        <w:tabs>
          <w:tab w:val="clear" w:pos="708"/>
          <w:tab w:val="left" w:pos="567" w:leader="none"/>
        </w:tabs>
        <w:autoSpaceDE w:val="false"/>
        <w:ind w:firstLine="709" w:right="0"/>
        <w:jc w:val="both"/>
        <w:rPr/>
      </w:pPr>
      <w:r>
        <w:rPr>
          <w:sz w:val="24"/>
          <w:szCs w:val="24"/>
        </w:rPr>
        <w:t>11.10. Все приложения к Контракту являются его неотъемлемой частью.</w:t>
      </w:r>
    </w:p>
    <w:p>
      <w:pPr>
        <w:pStyle w:val="Normal"/>
        <w:widowControl w:val="false"/>
        <w:shd w:fill="FFFFFF" w:val="clear"/>
        <w:tabs>
          <w:tab w:val="clear" w:pos="708"/>
          <w:tab w:val="left" w:pos="567" w:leader="none"/>
        </w:tabs>
        <w:autoSpaceDE w:val="false"/>
        <w:ind w:firstLine="709" w:right="0"/>
        <w:jc w:val="both"/>
        <w:rPr/>
      </w:pPr>
      <w:r>
        <w:rPr>
          <w:sz w:val="24"/>
          <w:szCs w:val="24"/>
        </w:rPr>
        <w:t xml:space="preserve">11.11. К Контракту прилагаются: </w:t>
      </w:r>
    </w:p>
    <w:p>
      <w:pPr>
        <w:pStyle w:val="Normal"/>
        <w:tabs>
          <w:tab w:val="clear" w:pos="708"/>
          <w:tab w:val="left" w:pos="851" w:leader="none"/>
        </w:tabs>
        <w:ind w:firstLine="709" w:right="0"/>
        <w:rPr>
          <w:sz w:val="24"/>
          <w:szCs w:val="24"/>
        </w:rPr>
      </w:pPr>
      <w:r>
        <w:rPr>
          <w:sz w:val="24"/>
          <w:szCs w:val="24"/>
        </w:rPr>
        <w:t>- Приложение № 1 – Техническое задание.</w:t>
      </w:r>
    </w:p>
    <w:p>
      <w:pPr>
        <w:pStyle w:val="ConsNormal1"/>
        <w:ind w:hanging="0" w:right="0"/>
        <w:jc w:val="center"/>
        <w:rPr>
          <w:rFonts w:ascii="Times New Roman" w:hAnsi="Times New Roman" w:cs="Times New Roman"/>
          <w:b/>
          <w:sz w:val="24"/>
          <w:szCs w:val="24"/>
        </w:rPr>
      </w:pPr>
      <w:r>
        <w:rPr>
          <w:rFonts w:cs="Times New Roman" w:ascii="Times New Roman" w:hAnsi="Times New Roman"/>
          <w:b/>
          <w:sz w:val="24"/>
          <w:szCs w:val="24"/>
        </w:rPr>
        <w:t>12. Адреса и банковские реквизиты сторон:</w:t>
      </w:r>
    </w:p>
    <w:tbl>
      <w:tblPr>
        <w:tblW w:w="9720" w:type="dxa"/>
        <w:jc w:val="left"/>
        <w:tblInd w:w="0" w:type="dxa"/>
        <w:tblLayout w:type="fixed"/>
        <w:tblCellMar>
          <w:top w:w="0" w:type="dxa"/>
          <w:left w:w="108" w:type="dxa"/>
          <w:bottom w:w="0" w:type="dxa"/>
          <w:right w:w="108" w:type="dxa"/>
        </w:tblCellMar>
      </w:tblPr>
      <w:tblGrid>
        <w:gridCol w:w="4900"/>
        <w:gridCol w:w="4820"/>
      </w:tblGrid>
      <w:tr>
        <w:trPr>
          <w:trHeight w:val="1841" w:hRule="atLeast"/>
        </w:trPr>
        <w:tc>
          <w:tcPr>
            <w:tcW w:w="4900" w:type="dxa"/>
            <w:tcBorders/>
          </w:tcPr>
          <w:p>
            <w:pPr>
              <w:pStyle w:val="31"/>
              <w:snapToGrid w:val="false"/>
              <w:ind w:left="0" w:right="0"/>
              <w:rPr>
                <w:b/>
                <w:sz w:val="24"/>
                <w:szCs w:val="24"/>
              </w:rPr>
            </w:pPr>
            <w:r>
              <w:rPr>
                <w:b/>
                <w:sz w:val="24"/>
                <w:szCs w:val="24"/>
              </w:rPr>
            </w:r>
          </w:p>
          <w:p>
            <w:pPr>
              <w:pStyle w:val="31"/>
              <w:rPr>
                <w:b/>
                <w:sz w:val="24"/>
                <w:szCs w:val="24"/>
              </w:rPr>
            </w:pPr>
            <w:r>
              <w:rPr>
                <w:b/>
                <w:sz w:val="24"/>
                <w:szCs w:val="24"/>
              </w:rPr>
              <w:t>Государственный заказчик:</w:t>
            </w:r>
          </w:p>
          <w:p>
            <w:pPr>
              <w:pStyle w:val="Style22"/>
              <w:jc w:val="both"/>
              <w:rPr>
                <w:b/>
                <w:sz w:val="24"/>
                <w:szCs w:val="24"/>
                <w:lang w:eastAsia="en-US"/>
              </w:rPr>
            </w:pPr>
            <w:r>
              <w:rPr>
                <w:b/>
                <w:sz w:val="24"/>
                <w:szCs w:val="24"/>
                <w:lang w:eastAsia="en-US"/>
              </w:rPr>
              <w:t>Главное управление МЧС России по Амурской области</w:t>
            </w:r>
          </w:p>
          <w:p>
            <w:pPr>
              <w:pStyle w:val="Style22"/>
              <w:jc w:val="both"/>
              <w:rPr>
                <w:sz w:val="24"/>
                <w:szCs w:val="24"/>
                <w:lang w:eastAsia="en-US"/>
              </w:rPr>
            </w:pPr>
            <w:r>
              <w:rPr>
                <w:sz w:val="24"/>
                <w:szCs w:val="24"/>
                <w:lang w:eastAsia="en-US"/>
              </w:rPr>
              <w:t xml:space="preserve">675000, Амурская область, г. Благовещенск, </w:t>
            </w:r>
          </w:p>
          <w:p>
            <w:pPr>
              <w:pStyle w:val="Style22"/>
              <w:jc w:val="both"/>
              <w:rPr>
                <w:sz w:val="24"/>
                <w:szCs w:val="24"/>
                <w:lang w:eastAsia="en-US"/>
              </w:rPr>
            </w:pPr>
            <w:r>
              <w:rPr>
                <w:sz w:val="24"/>
                <w:szCs w:val="24"/>
                <w:lang w:eastAsia="en-US"/>
              </w:rPr>
              <w:t>ул. Пионерская, 47</w:t>
            </w:r>
          </w:p>
          <w:p>
            <w:pPr>
              <w:pStyle w:val="Style22"/>
              <w:jc w:val="both"/>
              <w:rPr>
                <w:sz w:val="24"/>
                <w:szCs w:val="24"/>
                <w:lang w:eastAsia="en-US"/>
              </w:rPr>
            </w:pPr>
            <w:r>
              <w:rPr>
                <w:sz w:val="24"/>
                <w:szCs w:val="24"/>
                <w:lang w:eastAsia="en-US"/>
              </w:rPr>
              <w:t xml:space="preserve">ИНН 2801100184 / КПП 280101001 </w:t>
            </w:r>
          </w:p>
          <w:p>
            <w:pPr>
              <w:pStyle w:val="Style22"/>
              <w:jc w:val="both"/>
              <w:rPr>
                <w:sz w:val="24"/>
                <w:szCs w:val="24"/>
                <w:lang w:eastAsia="en-US"/>
              </w:rPr>
            </w:pPr>
            <w:r>
              <w:rPr>
                <w:sz w:val="24"/>
                <w:szCs w:val="24"/>
                <w:lang w:eastAsia="en-US"/>
              </w:rPr>
              <w:t>Казначейский счет 03211643000000012007</w:t>
            </w:r>
          </w:p>
          <w:p>
            <w:pPr>
              <w:pStyle w:val="Style22"/>
              <w:jc w:val="both"/>
              <w:rPr>
                <w:sz w:val="24"/>
                <w:szCs w:val="24"/>
                <w:lang w:eastAsia="en-US"/>
              </w:rPr>
            </w:pPr>
            <w:r>
              <w:rPr>
                <w:sz w:val="24"/>
                <w:szCs w:val="24"/>
                <w:lang w:eastAsia="en-US"/>
              </w:rPr>
              <w:t>Единый казначейский счет 40102810545370000012</w:t>
            </w:r>
          </w:p>
          <w:p>
            <w:pPr>
              <w:pStyle w:val="Style22"/>
              <w:jc w:val="both"/>
              <w:rPr>
                <w:sz w:val="24"/>
                <w:szCs w:val="24"/>
                <w:lang w:eastAsia="en-US"/>
              </w:rPr>
            </w:pPr>
            <w:r>
              <w:rPr>
                <w:sz w:val="24"/>
                <w:szCs w:val="24"/>
                <w:lang w:eastAsia="en-US"/>
              </w:rPr>
              <w:t>УФК по Приморскому краю (Главное управление МЧС России по Амурской области л/с 03231783430)</w:t>
            </w:r>
          </w:p>
          <w:p>
            <w:pPr>
              <w:pStyle w:val="Style22"/>
              <w:jc w:val="both"/>
              <w:rPr>
                <w:sz w:val="24"/>
                <w:szCs w:val="24"/>
                <w:lang w:eastAsia="en-US"/>
              </w:rPr>
            </w:pPr>
            <w:r>
              <w:rPr>
                <w:sz w:val="24"/>
                <w:szCs w:val="24"/>
                <w:lang w:eastAsia="en-US"/>
              </w:rPr>
              <w:t>ОКЦ № 1 ДГУ Банка России //</w:t>
            </w:r>
          </w:p>
          <w:p>
            <w:pPr>
              <w:pStyle w:val="Style22"/>
              <w:jc w:val="both"/>
              <w:rPr>
                <w:sz w:val="24"/>
                <w:szCs w:val="24"/>
                <w:lang w:eastAsia="en-US"/>
              </w:rPr>
            </w:pPr>
            <w:r>
              <w:rPr>
                <w:sz w:val="24"/>
                <w:szCs w:val="24"/>
                <w:lang w:eastAsia="en-US"/>
              </w:rPr>
              <w:t>УФК по Приморскому краю, г. Владивосток</w:t>
            </w:r>
          </w:p>
          <w:p>
            <w:pPr>
              <w:pStyle w:val="Style22"/>
              <w:jc w:val="both"/>
              <w:rPr>
                <w:sz w:val="24"/>
                <w:szCs w:val="24"/>
                <w:lang w:eastAsia="en-US"/>
              </w:rPr>
            </w:pPr>
            <w:r>
              <w:rPr>
                <w:sz w:val="24"/>
                <w:szCs w:val="24"/>
                <w:lang w:eastAsia="en-US"/>
              </w:rPr>
              <w:t>БИК: 010507002</w:t>
            </w:r>
          </w:p>
          <w:p>
            <w:pPr>
              <w:pStyle w:val="Style22"/>
              <w:jc w:val="both"/>
              <w:rPr>
                <w:sz w:val="24"/>
                <w:szCs w:val="24"/>
                <w:lang w:eastAsia="en-US"/>
              </w:rPr>
            </w:pPr>
            <w:r>
              <w:rPr>
                <w:sz w:val="24"/>
                <w:szCs w:val="24"/>
                <w:lang w:eastAsia="en-US"/>
              </w:rPr>
              <w:t>ОКТМО 10701000</w:t>
            </w:r>
          </w:p>
          <w:p>
            <w:pPr>
              <w:pStyle w:val="Style22"/>
              <w:jc w:val="both"/>
              <w:rPr>
                <w:sz w:val="24"/>
                <w:szCs w:val="24"/>
                <w:lang w:eastAsia="en-US"/>
              </w:rPr>
            </w:pPr>
            <w:r>
              <w:rPr>
                <w:sz w:val="24"/>
                <w:szCs w:val="24"/>
                <w:lang w:eastAsia="en-US"/>
              </w:rPr>
              <w:t>ОГРН 1042800035541</w:t>
            </w:r>
          </w:p>
          <w:p>
            <w:pPr>
              <w:pStyle w:val="Style22"/>
              <w:jc w:val="both"/>
              <w:rPr>
                <w:sz w:val="24"/>
                <w:szCs w:val="24"/>
                <w:lang w:eastAsia="en-US"/>
              </w:rPr>
            </w:pPr>
            <w:r>
              <w:rPr>
                <w:sz w:val="24"/>
                <w:szCs w:val="24"/>
                <w:lang w:eastAsia="en-US"/>
              </w:rPr>
              <w:t>ОКПО 08928693 / ОКАТО 10401000000</w:t>
            </w:r>
          </w:p>
          <w:p>
            <w:pPr>
              <w:pStyle w:val="Style22"/>
              <w:jc w:val="both"/>
              <w:rPr>
                <w:sz w:val="24"/>
                <w:szCs w:val="24"/>
                <w:lang w:eastAsia="en-US"/>
              </w:rPr>
            </w:pPr>
            <w:r>
              <w:rPr>
                <w:sz w:val="24"/>
                <w:szCs w:val="24"/>
                <w:lang w:eastAsia="en-US"/>
              </w:rPr>
              <w:t>Эл. почта: mto_ku@28.mchs.gov.ru</w:t>
            </w:r>
          </w:p>
          <w:p>
            <w:pPr>
              <w:pStyle w:val="Style22"/>
              <w:jc w:val="both"/>
              <w:rPr>
                <w:color w:val="000000"/>
                <w:spacing w:val="-8"/>
                <w:sz w:val="24"/>
                <w:szCs w:val="24"/>
              </w:rPr>
            </w:pPr>
            <w:r>
              <w:rPr>
                <w:sz w:val="24"/>
                <w:szCs w:val="24"/>
                <w:lang w:eastAsia="en-US"/>
              </w:rPr>
              <w:t>Телефон: 8(4162)226-151</w:t>
            </w:r>
          </w:p>
          <w:p>
            <w:pPr>
              <w:pStyle w:val="Normal"/>
              <w:rPr>
                <w:color w:val="000000"/>
                <w:spacing w:val="-8"/>
                <w:sz w:val="24"/>
                <w:szCs w:val="24"/>
              </w:rPr>
            </w:pPr>
            <w:r>
              <w:rPr>
                <w:color w:val="000000"/>
                <w:spacing w:val="-8"/>
                <w:sz w:val="24"/>
                <w:szCs w:val="24"/>
              </w:rPr>
            </w:r>
          </w:p>
          <w:p>
            <w:pPr>
              <w:pStyle w:val="Normal"/>
              <w:rPr>
                <w:sz w:val="24"/>
                <w:szCs w:val="24"/>
              </w:rPr>
            </w:pPr>
            <w:r>
              <w:rPr>
                <w:sz w:val="24"/>
                <w:szCs w:val="24"/>
              </w:rPr>
            </w:r>
          </w:p>
          <w:p>
            <w:pPr>
              <w:pStyle w:val="31"/>
              <w:ind w:left="0" w:right="0"/>
              <w:rPr/>
            </w:pPr>
            <w:r>
              <w:rPr>
                <w:sz w:val="24"/>
                <w:szCs w:val="24"/>
              </w:rPr>
              <w:t>______________ /_____________/</w:t>
            </w:r>
          </w:p>
          <w:p>
            <w:pPr>
              <w:pStyle w:val="Normal"/>
              <w:rPr/>
            </w:pPr>
            <w:r>
              <w:rPr>
                <w:rFonts w:eastAsia="Times New Roman"/>
                <w:iCs/>
              </w:rPr>
              <w:t xml:space="preserve">         </w:t>
            </w:r>
            <w:r>
              <w:rPr>
                <w:iCs/>
              </w:rPr>
              <w:t xml:space="preserve">подпись                      Ф.И.О.                           </w:t>
            </w:r>
          </w:p>
          <w:p>
            <w:pPr>
              <w:pStyle w:val="31"/>
              <w:rPr>
                <w:sz w:val="20"/>
                <w:szCs w:val="20"/>
              </w:rPr>
            </w:pPr>
            <w:r>
              <w:rPr>
                <w:rFonts w:eastAsia="Times New Roman"/>
                <w:sz w:val="20"/>
                <w:szCs w:val="20"/>
              </w:rPr>
              <w:t xml:space="preserve">             </w:t>
            </w:r>
            <w:r>
              <w:rPr>
                <w:sz w:val="20"/>
                <w:szCs w:val="20"/>
              </w:rPr>
              <w:t>М.П.</w:t>
            </w:r>
          </w:p>
          <w:p>
            <w:pPr>
              <w:pStyle w:val="Normal"/>
              <w:rPr/>
            </w:pPr>
            <w:r>
              <w:rPr>
                <w:sz w:val="24"/>
                <w:szCs w:val="24"/>
              </w:rPr>
              <w:t>«____»  ________________ 2026 г.</w:t>
            </w:r>
          </w:p>
        </w:tc>
        <w:tc>
          <w:tcPr>
            <w:tcW w:w="4820" w:type="dxa"/>
            <w:tcBorders/>
          </w:tcPr>
          <w:p>
            <w:pPr>
              <w:pStyle w:val="31"/>
              <w:snapToGrid w:val="false"/>
              <w:ind w:left="0" w:right="0"/>
              <w:rPr>
                <w:b/>
                <w:sz w:val="24"/>
                <w:szCs w:val="24"/>
              </w:rPr>
            </w:pPr>
            <w:r>
              <w:rPr>
                <w:b/>
                <w:sz w:val="24"/>
                <w:szCs w:val="24"/>
              </w:rPr>
            </w:r>
          </w:p>
          <w:p>
            <w:pPr>
              <w:pStyle w:val="31"/>
              <w:rPr/>
            </w:pPr>
            <w:r>
              <w:rPr>
                <w:b/>
                <w:sz w:val="24"/>
                <w:szCs w:val="24"/>
              </w:rPr>
              <w:t>Исполнитель: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pPr>
            <w:r>
              <w:rPr>
                <w:sz w:val="24"/>
                <w:szCs w:val="24"/>
              </w:rPr>
              <w:t>____________/______________/</w:t>
            </w:r>
          </w:p>
          <w:p>
            <w:pPr>
              <w:pStyle w:val="31"/>
              <w:ind w:left="0" w:right="0"/>
              <w:rPr>
                <w:iCs/>
                <w:sz w:val="20"/>
                <w:szCs w:val="20"/>
              </w:rPr>
            </w:pPr>
            <w:r>
              <w:rPr>
                <w:rFonts w:eastAsia="Times New Roman"/>
                <w:iCs/>
                <w:sz w:val="24"/>
                <w:szCs w:val="24"/>
              </w:rPr>
              <w:t xml:space="preserve">        </w:t>
            </w:r>
            <w:r>
              <w:rPr>
                <w:iCs/>
                <w:sz w:val="20"/>
                <w:szCs w:val="20"/>
              </w:rPr>
              <w:t>подпись               Ф.И.О.</w:t>
            </w:r>
          </w:p>
          <w:p>
            <w:pPr>
              <w:pStyle w:val="31"/>
              <w:rPr>
                <w:sz w:val="20"/>
                <w:szCs w:val="20"/>
              </w:rPr>
            </w:pPr>
            <w:r>
              <w:rPr>
                <w:rFonts w:eastAsia="Times New Roman"/>
                <w:sz w:val="20"/>
                <w:szCs w:val="20"/>
              </w:rPr>
              <w:t xml:space="preserve">             </w:t>
            </w:r>
            <w:r>
              <w:rPr>
                <w:sz w:val="20"/>
                <w:szCs w:val="20"/>
              </w:rPr>
              <w:t>М.П.</w:t>
            </w:r>
          </w:p>
          <w:p>
            <w:pPr>
              <w:pStyle w:val="31"/>
              <w:spacing w:before="0" w:after="120"/>
              <w:ind w:left="0" w:right="0"/>
              <w:rPr>
                <w:sz w:val="24"/>
                <w:szCs w:val="24"/>
              </w:rPr>
            </w:pPr>
            <w:r>
              <w:rPr>
                <w:sz w:val="24"/>
                <w:szCs w:val="24"/>
              </w:rPr>
              <w:t>«_____»________________ 2026 г.</w:t>
            </w:r>
          </w:p>
        </w:tc>
      </w:tr>
    </w:tbl>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r>
    </w:p>
    <w:p>
      <w:pPr>
        <w:pStyle w:val="Normal"/>
        <w:jc w:val="right"/>
        <w:rPr>
          <w:bCs/>
          <w:sz w:val="24"/>
          <w:szCs w:val="24"/>
        </w:rPr>
      </w:pPr>
      <w:r>
        <w:rPr>
          <w:bCs/>
          <w:sz w:val="24"/>
          <w:szCs w:val="24"/>
        </w:rPr>
        <w:t>Приложение № 1</w:t>
      </w:r>
    </w:p>
    <w:p>
      <w:pPr>
        <w:pStyle w:val="Normal"/>
        <w:ind w:firstLine="11" w:right="0"/>
        <w:jc w:val="right"/>
        <w:rPr>
          <w:bCs/>
          <w:sz w:val="24"/>
          <w:szCs w:val="24"/>
        </w:rPr>
      </w:pPr>
      <w:r>
        <w:rPr>
          <w:bCs/>
          <w:sz w:val="24"/>
          <w:szCs w:val="24"/>
        </w:rPr>
        <w:t>к Государственному контракту</w:t>
      </w:r>
    </w:p>
    <w:p>
      <w:pPr>
        <w:pStyle w:val="Normal"/>
        <w:ind w:firstLine="11" w:right="0"/>
        <w:jc w:val="right"/>
        <w:rPr>
          <w:bCs/>
          <w:sz w:val="24"/>
          <w:szCs w:val="24"/>
        </w:rPr>
      </w:pPr>
      <w:r>
        <w:rPr>
          <w:bCs/>
          <w:sz w:val="24"/>
          <w:szCs w:val="24"/>
        </w:rPr>
        <w:t>№</w:t>
      </w:r>
      <w:r>
        <w:rPr>
          <w:bCs/>
          <w:sz w:val="24"/>
          <w:szCs w:val="24"/>
        </w:rPr>
        <w:t>_________________________</w:t>
      </w:r>
    </w:p>
    <w:p>
      <w:pPr>
        <w:pStyle w:val="Normal"/>
        <w:jc w:val="right"/>
        <w:rPr>
          <w:b/>
          <w:sz w:val="24"/>
          <w:szCs w:val="24"/>
        </w:rPr>
      </w:pPr>
      <w:r>
        <w:rPr>
          <w:bCs/>
          <w:sz w:val="24"/>
          <w:szCs w:val="24"/>
        </w:rPr>
        <w:t>от «___»_____________2026 г</w:t>
      </w:r>
    </w:p>
    <w:p>
      <w:pPr>
        <w:pStyle w:val="Style22"/>
        <w:jc w:val="center"/>
        <w:rPr>
          <w:b/>
          <w:sz w:val="24"/>
          <w:szCs w:val="24"/>
        </w:rPr>
      </w:pPr>
      <w:r>
        <w:rPr>
          <w:b/>
          <w:sz w:val="24"/>
          <w:szCs w:val="24"/>
        </w:rPr>
      </w:r>
    </w:p>
    <w:p>
      <w:pPr>
        <w:pStyle w:val="Style22"/>
        <w:jc w:val="center"/>
        <w:rPr>
          <w:b/>
          <w:sz w:val="24"/>
          <w:szCs w:val="24"/>
        </w:rPr>
      </w:pPr>
      <w:r>
        <w:rPr>
          <w:b/>
          <w:sz w:val="24"/>
          <w:szCs w:val="24"/>
        </w:rPr>
        <w:t>Техническое задание</w:t>
      </w:r>
    </w:p>
    <w:p>
      <w:pPr>
        <w:pStyle w:val="Style22"/>
        <w:jc w:val="center"/>
        <w:rPr>
          <w:b/>
          <w:sz w:val="24"/>
          <w:szCs w:val="24"/>
        </w:rPr>
      </w:pPr>
      <w:r>
        <w:rPr>
          <w:b/>
          <w:sz w:val="24"/>
          <w:szCs w:val="24"/>
        </w:rPr>
        <w:t xml:space="preserve">на обслуживание двухконтурного дизельного котла </w:t>
      </w:r>
      <w:r>
        <w:rPr>
          <w:b/>
          <w:sz w:val="24"/>
          <w:szCs w:val="24"/>
          <w:lang w:val="en-US"/>
        </w:rPr>
        <w:t>OLB</w:t>
      </w:r>
      <w:r>
        <w:rPr>
          <w:b/>
          <w:sz w:val="24"/>
          <w:szCs w:val="24"/>
        </w:rPr>
        <w:t xml:space="preserve"> – 1000</w:t>
      </w:r>
      <w:r>
        <w:rPr>
          <w:b/>
          <w:sz w:val="24"/>
          <w:szCs w:val="24"/>
          <w:lang w:val="en-US"/>
        </w:rPr>
        <w:t>RD</w:t>
      </w:r>
      <w:r>
        <w:rPr>
          <w:b/>
          <w:sz w:val="24"/>
          <w:szCs w:val="24"/>
        </w:rPr>
        <w:t>-</w:t>
      </w:r>
      <w:r>
        <w:rPr>
          <w:b/>
          <w:sz w:val="24"/>
          <w:szCs w:val="24"/>
          <w:lang w:val="en-US"/>
        </w:rPr>
        <w:t>R</w:t>
      </w:r>
    </w:p>
    <w:p>
      <w:pPr>
        <w:pStyle w:val="Normal"/>
        <w:rPr>
          <w:b/>
          <w:sz w:val="24"/>
          <w:szCs w:val="24"/>
        </w:rPr>
      </w:pPr>
      <w:r>
        <w:rPr>
          <w:b/>
          <w:sz w:val="24"/>
          <w:szCs w:val="24"/>
        </w:rPr>
      </w:r>
    </w:p>
    <w:p>
      <w:pPr>
        <w:pStyle w:val="Normal"/>
        <w:ind w:firstLine="709" w:right="0"/>
        <w:rPr/>
      </w:pPr>
      <w:r>
        <w:rPr>
          <w:sz w:val="24"/>
          <w:szCs w:val="24"/>
        </w:rPr>
        <w:t>Настоящее техническое задание определяет требования, предъявляемые к проведению обслуживания (далее – услуги) дизельного котла (далее – объект).</w:t>
      </w:r>
    </w:p>
    <w:p>
      <w:pPr>
        <w:pStyle w:val="Normal"/>
        <w:ind w:firstLine="709" w:right="0"/>
        <w:jc w:val="both"/>
        <w:rPr>
          <w:sz w:val="24"/>
          <w:szCs w:val="24"/>
        </w:rPr>
      </w:pPr>
      <w:r>
        <w:rPr>
          <w:sz w:val="24"/>
          <w:szCs w:val="24"/>
        </w:rPr>
      </w:r>
    </w:p>
    <w:p>
      <w:pPr>
        <w:pStyle w:val="Normal"/>
        <w:jc w:val="both"/>
        <w:rPr/>
      </w:pPr>
      <w:r>
        <w:rPr>
          <w:b/>
          <w:sz w:val="24"/>
          <w:szCs w:val="24"/>
        </w:rPr>
        <w:t xml:space="preserve">Государственный заказчик: </w:t>
      </w:r>
      <w:r>
        <w:rPr>
          <w:sz w:val="24"/>
          <w:szCs w:val="24"/>
        </w:rPr>
        <w:t>Главное управление МЧС России по Амурской области.</w:t>
      </w:r>
    </w:p>
    <w:p>
      <w:pPr>
        <w:pStyle w:val="Normal"/>
        <w:jc w:val="both"/>
        <w:rPr>
          <w:sz w:val="24"/>
          <w:szCs w:val="24"/>
        </w:rPr>
      </w:pPr>
      <w:r>
        <w:rPr>
          <w:b/>
          <w:sz w:val="24"/>
          <w:szCs w:val="24"/>
        </w:rPr>
        <w:t>Место оказания услуг:</w:t>
      </w:r>
      <w:r>
        <w:rPr>
          <w:sz w:val="24"/>
          <w:szCs w:val="24"/>
        </w:rPr>
        <w:t xml:space="preserve"> Центр ГИМС Главного управления МЧС России по Амурской области. Амурская область,  г. Благовещенск, ул. Амурская 1.</w:t>
      </w:r>
    </w:p>
    <w:p>
      <w:pPr>
        <w:pStyle w:val="Normal"/>
        <w:widowControl w:val="false"/>
        <w:numPr>
          <w:ilvl w:val="0"/>
          <w:numId w:val="0"/>
        </w:numPr>
        <w:ind w:left="720" w:right="0"/>
        <w:jc w:val="center"/>
        <w:outlineLvl w:val="0"/>
        <w:rPr>
          <w:sz w:val="24"/>
          <w:szCs w:val="24"/>
        </w:rPr>
      </w:pPr>
      <w:r>
        <w:rPr>
          <w:sz w:val="24"/>
          <w:szCs w:val="24"/>
        </w:rPr>
      </w:r>
    </w:p>
    <w:p>
      <w:pPr>
        <w:pStyle w:val="Style20"/>
        <w:widowControl w:val="false"/>
        <w:numPr>
          <w:ilvl w:val="0"/>
          <w:numId w:val="3"/>
        </w:numPr>
        <w:jc w:val="center"/>
        <w:outlineLvl w:val="0"/>
        <w:rPr>
          <w:rFonts w:ascii="Times New Roman" w:hAnsi="Times New Roman" w:cs="Times New Roman"/>
          <w:b/>
          <w:sz w:val="24"/>
          <w:szCs w:val="24"/>
        </w:rPr>
      </w:pPr>
      <w:r>
        <w:rPr>
          <w:rFonts w:cs="Times New Roman" w:ascii="Times New Roman" w:hAnsi="Times New Roman"/>
          <w:b/>
          <w:sz w:val="24"/>
          <w:szCs w:val="24"/>
        </w:rPr>
        <w:t>Объекты проведения услуг</w:t>
      </w:r>
    </w:p>
    <w:p>
      <w:pPr>
        <w:pStyle w:val="Normal"/>
        <w:widowControl w:val="false"/>
        <w:numPr>
          <w:ilvl w:val="0"/>
          <w:numId w:val="0"/>
        </w:numPr>
        <w:ind w:left="1429" w:right="0"/>
        <w:jc w:val="both"/>
        <w:outlineLvl w:val="0"/>
        <w:rPr>
          <w:rFonts w:ascii="Times New Roman" w:hAnsi="Times New Roman" w:cs="Times New Roman"/>
          <w:b/>
          <w:sz w:val="24"/>
          <w:szCs w:val="24"/>
        </w:rPr>
      </w:pPr>
      <w:r>
        <w:rPr>
          <w:rFonts w:cs="Times New Roman"/>
          <w:b/>
          <w:sz w:val="24"/>
          <w:szCs w:val="24"/>
        </w:rPr>
      </w:r>
    </w:p>
    <w:tbl>
      <w:tblPr>
        <w:tblW w:w="9781" w:type="dxa"/>
        <w:jc w:val="left"/>
        <w:tblInd w:w="-34" w:type="dxa"/>
        <w:tblLayout w:type="fixed"/>
        <w:tblCellMar>
          <w:top w:w="0" w:type="dxa"/>
          <w:left w:w="108" w:type="dxa"/>
          <w:bottom w:w="0" w:type="dxa"/>
          <w:right w:w="108" w:type="dxa"/>
        </w:tblCellMar>
      </w:tblPr>
      <w:tblGrid>
        <w:gridCol w:w="568"/>
        <w:gridCol w:w="4394"/>
        <w:gridCol w:w="2693"/>
        <w:gridCol w:w="2126"/>
      </w:tblGrid>
      <w:tr>
        <w:trPr>
          <w:tblHeader w:val="true"/>
        </w:trPr>
        <w:tc>
          <w:tcPr>
            <w:tcW w:w="568"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val="false"/>
              <w:ind w:left="-57" w:right="-57"/>
              <w:jc w:val="center"/>
              <w:rPr>
                <w:rFonts w:eastAsia="Times New Roman"/>
                <w:b/>
                <w:sz w:val="24"/>
                <w:szCs w:val="24"/>
                <w:lang w:eastAsia="ru-RU"/>
              </w:rPr>
            </w:pPr>
            <w:r>
              <w:rPr>
                <w:rFonts w:eastAsia="Times New Roman"/>
                <w:b/>
                <w:sz w:val="24"/>
                <w:szCs w:val="24"/>
                <w:lang w:eastAsia="ru-RU"/>
              </w:rPr>
              <w:t>№</w:t>
            </w:r>
          </w:p>
          <w:p>
            <w:pPr>
              <w:pStyle w:val="Normal"/>
              <w:widowControl w:val="false"/>
              <w:ind w:left="-57" w:right="-57"/>
              <w:jc w:val="center"/>
              <w:rPr>
                <w:rFonts w:eastAsia="Times New Roman"/>
                <w:b/>
                <w:sz w:val="24"/>
                <w:szCs w:val="24"/>
                <w:lang w:eastAsia="ru-RU"/>
              </w:rPr>
            </w:pPr>
            <w:r>
              <w:rPr>
                <w:rFonts w:eastAsia="Times New Roman"/>
                <w:b/>
                <w:sz w:val="24"/>
                <w:szCs w:val="24"/>
                <w:lang w:eastAsia="ru-RU"/>
              </w:rPr>
              <w:t>п/п</w:t>
            </w:r>
          </w:p>
        </w:tc>
        <w:tc>
          <w:tcPr>
            <w:tcW w:w="439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val="false"/>
              <w:ind w:right="462"/>
              <w:jc w:val="center"/>
              <w:rPr>
                <w:rFonts w:eastAsia="Times New Roman"/>
                <w:b/>
                <w:sz w:val="24"/>
                <w:szCs w:val="24"/>
                <w:lang w:eastAsia="ru-RU"/>
              </w:rPr>
            </w:pPr>
            <w:r>
              <w:rPr>
                <w:rFonts w:eastAsia="Times New Roman"/>
                <w:b/>
                <w:sz w:val="24"/>
                <w:szCs w:val="24"/>
                <w:lang w:eastAsia="ru-RU"/>
              </w:rPr>
              <w:t>Наименование объекта ремонта</w:t>
            </w:r>
          </w:p>
        </w:tc>
        <w:tc>
          <w:tcPr>
            <w:tcW w:w="26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val="false"/>
              <w:jc w:val="center"/>
              <w:rPr>
                <w:rFonts w:eastAsia="Times New Roman"/>
                <w:b/>
                <w:sz w:val="24"/>
                <w:szCs w:val="24"/>
                <w:lang w:eastAsia="ru-RU"/>
              </w:rPr>
            </w:pPr>
            <w:r>
              <w:rPr>
                <w:rFonts w:eastAsia="Times New Roman"/>
                <w:b/>
                <w:sz w:val="24"/>
                <w:szCs w:val="24"/>
                <w:lang w:eastAsia="ru-RU"/>
              </w:rPr>
              <w:t>Марка</w:t>
            </w:r>
          </w:p>
        </w:tc>
        <w:tc>
          <w:tcPr>
            <w:tcW w:w="212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b/>
                <w:sz w:val="24"/>
                <w:szCs w:val="24"/>
              </w:rPr>
            </w:pPr>
            <w:r>
              <w:rPr>
                <w:b/>
                <w:sz w:val="24"/>
                <w:szCs w:val="24"/>
              </w:rPr>
              <w:t>наработка             с начала эксплуатации</w:t>
            </w:r>
          </w:p>
          <w:p>
            <w:pPr>
              <w:pStyle w:val="Normal"/>
              <w:widowControl w:val="false"/>
              <w:jc w:val="center"/>
              <w:rPr>
                <w:rFonts w:eastAsia="Times New Roman"/>
                <w:b/>
                <w:sz w:val="24"/>
                <w:szCs w:val="24"/>
                <w:lang w:eastAsia="ru-RU"/>
              </w:rPr>
            </w:pPr>
            <w:r>
              <w:rPr>
                <w:b/>
                <w:sz w:val="24"/>
                <w:szCs w:val="24"/>
              </w:rPr>
              <w:t>(м/ч)</w:t>
            </w:r>
          </w:p>
        </w:tc>
      </w:tr>
      <w:tr>
        <w:trPr>
          <w:tblHeader w:val="true"/>
        </w:trPr>
        <w:tc>
          <w:tcPr>
            <w:tcW w:w="568"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val="false"/>
              <w:ind w:left="-57" w:right="-57"/>
              <w:jc w:val="center"/>
              <w:rPr>
                <w:rFonts w:eastAsia="Times New Roman"/>
                <w:b/>
                <w:sz w:val="24"/>
                <w:szCs w:val="24"/>
                <w:lang w:eastAsia="ru-RU"/>
              </w:rPr>
            </w:pPr>
            <w:r>
              <w:rPr>
                <w:rFonts w:eastAsia="Times New Roman"/>
                <w:b/>
                <w:sz w:val="24"/>
                <w:szCs w:val="24"/>
                <w:lang w:eastAsia="ru-RU"/>
              </w:rPr>
              <w:t>1</w:t>
            </w:r>
          </w:p>
        </w:tc>
        <w:tc>
          <w:tcPr>
            <w:tcW w:w="439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val="false"/>
              <w:jc w:val="center"/>
              <w:rPr>
                <w:rFonts w:eastAsia="Times New Roman"/>
                <w:b/>
                <w:sz w:val="24"/>
                <w:szCs w:val="24"/>
                <w:lang w:eastAsia="ru-RU"/>
              </w:rPr>
            </w:pPr>
            <w:r>
              <w:rPr>
                <w:rFonts w:eastAsia="Times New Roman"/>
                <w:b/>
                <w:sz w:val="24"/>
                <w:szCs w:val="24"/>
                <w:lang w:eastAsia="ru-RU"/>
              </w:rPr>
              <w:t>2</w:t>
            </w:r>
          </w:p>
        </w:tc>
        <w:tc>
          <w:tcPr>
            <w:tcW w:w="269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val="false"/>
              <w:jc w:val="center"/>
              <w:rPr>
                <w:rFonts w:eastAsia="Times New Roman"/>
                <w:b/>
                <w:sz w:val="24"/>
                <w:szCs w:val="24"/>
                <w:lang w:eastAsia="ru-RU"/>
              </w:rPr>
            </w:pPr>
            <w:r>
              <w:rPr>
                <w:rFonts w:eastAsia="Times New Roman"/>
                <w:b/>
                <w:sz w:val="24"/>
                <w:szCs w:val="24"/>
                <w:lang w:eastAsia="ru-RU"/>
              </w:rPr>
              <w:t>3</w:t>
            </w:r>
          </w:p>
        </w:tc>
        <w:tc>
          <w:tcPr>
            <w:tcW w:w="212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widowControl w:val="false"/>
              <w:jc w:val="center"/>
              <w:rPr>
                <w:rFonts w:eastAsia="Times New Roman"/>
                <w:b/>
                <w:sz w:val="24"/>
                <w:szCs w:val="24"/>
                <w:lang w:eastAsia="ru-RU"/>
              </w:rPr>
            </w:pPr>
            <w:r>
              <w:rPr>
                <w:rFonts w:eastAsia="Times New Roman"/>
                <w:b/>
                <w:sz w:val="24"/>
                <w:szCs w:val="24"/>
                <w:lang w:eastAsia="ru-RU"/>
              </w:rPr>
              <w:t>4</w:t>
            </w:r>
          </w:p>
        </w:tc>
      </w:tr>
      <w:tr>
        <w:trPr>
          <w:trHeight w:val="383" w:hRule="atLeast"/>
        </w:trPr>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ind w:left="-57" w:right="-57"/>
              <w:jc w:val="center"/>
              <w:rPr>
                <w:sz w:val="24"/>
                <w:szCs w:val="24"/>
                <w:highlight w:val="yellow"/>
              </w:rPr>
            </w:pPr>
            <w:r>
              <w:rPr>
                <w:sz w:val="24"/>
                <w:szCs w:val="24"/>
              </w:rPr>
              <w:t>1</w:t>
            </w:r>
          </w:p>
        </w:tc>
        <w:tc>
          <w:tcPr>
            <w:tcW w:w="4394" w:type="dxa"/>
            <w:tcBorders>
              <w:top w:val="single" w:sz="4" w:space="0" w:color="000000"/>
              <w:left w:val="single" w:sz="4" w:space="0" w:color="000000"/>
              <w:bottom w:val="single" w:sz="4" w:space="0" w:color="000000"/>
              <w:right w:val="single" w:sz="4" w:space="0" w:color="000000"/>
            </w:tcBorders>
            <w:vAlign w:val="center"/>
          </w:tcPr>
          <w:p>
            <w:pPr>
              <w:pStyle w:val="Normal"/>
              <w:jc w:val="both"/>
              <w:rPr>
                <w:sz w:val="24"/>
                <w:szCs w:val="24"/>
              </w:rPr>
            </w:pPr>
            <w:r>
              <w:rPr>
                <w:sz w:val="24"/>
                <w:szCs w:val="24"/>
              </w:rPr>
              <w:t>Обслуживание двухконтурного дизельного котла (разборка котла с полной или частичной заменой пламегасителей, чистка горелки, разборка и проверка форсунок, проверка топливного насоса, трансформаторов зажигания, электродов зажигания, проверка электродвигателя горелки, чистка и проверка фильтров)</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ind w:left="-57" w:right="-57"/>
              <w:jc w:val="center"/>
              <w:rPr>
                <w:sz w:val="24"/>
                <w:szCs w:val="24"/>
              </w:rPr>
            </w:pPr>
            <w:r>
              <w:rPr>
                <w:sz w:val="24"/>
                <w:szCs w:val="24"/>
                <w:lang w:val="en-US"/>
              </w:rPr>
              <w:t>OLB</w:t>
            </w:r>
            <w:r>
              <w:rPr>
                <w:sz w:val="24"/>
                <w:szCs w:val="24"/>
              </w:rPr>
              <w:t xml:space="preserve"> – 1000</w:t>
            </w:r>
            <w:r>
              <w:rPr>
                <w:sz w:val="24"/>
                <w:szCs w:val="24"/>
                <w:lang w:val="en-US"/>
              </w:rPr>
              <w:t>RD</w:t>
            </w:r>
            <w:r>
              <w:rPr>
                <w:sz w:val="24"/>
                <w:szCs w:val="24"/>
              </w:rPr>
              <w:t>-</w:t>
            </w:r>
            <w:r>
              <w:rPr>
                <w:sz w:val="24"/>
                <w:szCs w:val="24"/>
                <w:lang w:val="en-US"/>
              </w:rPr>
              <w:t>R</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16766</w:t>
            </w:r>
          </w:p>
        </w:tc>
      </w:tr>
    </w:tbl>
    <w:p>
      <w:pPr>
        <w:pStyle w:val="Normal"/>
        <w:numPr>
          <w:ilvl w:val="0"/>
          <w:numId w:val="0"/>
        </w:numPr>
        <w:jc w:val="center"/>
        <w:outlineLvl w:val="0"/>
        <w:rPr>
          <w:sz w:val="24"/>
          <w:szCs w:val="24"/>
        </w:rPr>
      </w:pPr>
      <w:r>
        <w:rPr>
          <w:sz w:val="24"/>
          <w:szCs w:val="24"/>
        </w:rPr>
      </w:r>
    </w:p>
    <w:p>
      <w:pPr>
        <w:pStyle w:val="Normal"/>
        <w:numPr>
          <w:ilvl w:val="0"/>
          <w:numId w:val="0"/>
        </w:numPr>
        <w:jc w:val="center"/>
        <w:outlineLvl w:val="0"/>
        <w:rPr/>
      </w:pPr>
      <w:r>
        <w:rPr>
          <w:b/>
          <w:sz w:val="24"/>
          <w:szCs w:val="24"/>
        </w:rPr>
        <w:t>2.Требования к оказанию услуг.</w:t>
      </w:r>
    </w:p>
    <w:p>
      <w:pPr>
        <w:pStyle w:val="Normal"/>
        <w:tabs>
          <w:tab w:val="clear" w:pos="708"/>
          <w:tab w:val="left" w:pos="567" w:leader="none"/>
        </w:tabs>
        <w:jc w:val="both"/>
        <w:rPr>
          <w:b/>
          <w:sz w:val="24"/>
          <w:szCs w:val="24"/>
        </w:rPr>
      </w:pPr>
      <w:r>
        <w:rPr>
          <w:b/>
          <w:sz w:val="24"/>
          <w:szCs w:val="24"/>
        </w:rPr>
      </w:r>
    </w:p>
    <w:p>
      <w:pPr>
        <w:pStyle w:val="Normal"/>
        <w:widowControl w:val="false"/>
        <w:tabs>
          <w:tab w:val="clear" w:pos="708"/>
          <w:tab w:val="left" w:pos="1134" w:leader="none"/>
        </w:tabs>
        <w:ind w:firstLine="709" w:right="0"/>
        <w:jc w:val="both"/>
        <w:rPr>
          <w:rFonts w:eastAsia="Times New Roman"/>
          <w:sz w:val="24"/>
          <w:szCs w:val="24"/>
          <w:lang w:eastAsia="ru-RU"/>
        </w:rPr>
      </w:pPr>
      <w:r>
        <w:rPr>
          <w:rFonts w:eastAsia="Times New Roman"/>
          <w:sz w:val="24"/>
          <w:szCs w:val="24"/>
          <w:lang w:eastAsia="ru-RU"/>
        </w:rPr>
        <w:t xml:space="preserve">2.1. </w:t>
      </w:r>
      <w:r>
        <w:rPr>
          <w:sz w:val="24"/>
          <w:szCs w:val="24"/>
        </w:rPr>
        <w:t>Срок оказания услуг: с даты подписания Контракта до 10.11.2026 года.</w:t>
      </w:r>
    </w:p>
    <w:p>
      <w:pPr>
        <w:pStyle w:val="Normal"/>
        <w:widowControl w:val="false"/>
        <w:numPr>
          <w:ilvl w:val="0"/>
          <w:numId w:val="0"/>
        </w:numPr>
        <w:tabs>
          <w:tab w:val="clear" w:pos="708"/>
          <w:tab w:val="left" w:pos="1134" w:leader="none"/>
        </w:tabs>
        <w:ind w:firstLine="709" w:right="0"/>
        <w:jc w:val="both"/>
        <w:outlineLvl w:val="0"/>
        <w:rPr>
          <w:rFonts w:eastAsia="Times New Roman"/>
          <w:sz w:val="24"/>
          <w:szCs w:val="24"/>
          <w:lang w:eastAsia="ru-RU"/>
        </w:rPr>
      </w:pPr>
      <w:r>
        <w:rPr>
          <w:rFonts w:eastAsia="Times New Roman"/>
          <w:sz w:val="24"/>
          <w:szCs w:val="24"/>
          <w:lang w:eastAsia="ru-RU"/>
        </w:rPr>
        <w:t>2.2.</w:t>
        <w:tab/>
        <w:t xml:space="preserve">Услуги по обслуживанию объекта должны быть оказаны в соответствии техническим заданием (Приложение №1), </w:t>
      </w:r>
      <w:r>
        <w:rPr>
          <w:rFonts w:eastAsia="Times New Roman"/>
          <w:bCs/>
          <w:sz w:val="24"/>
          <w:szCs w:val="24"/>
          <w:lang w:eastAsia="ru-RU"/>
        </w:rPr>
        <w:t>исходя из реального технического состояния объекта.</w:t>
      </w:r>
    </w:p>
    <w:p>
      <w:pPr>
        <w:pStyle w:val="Normal"/>
        <w:widowControl w:val="false"/>
        <w:numPr>
          <w:ilvl w:val="0"/>
          <w:numId w:val="0"/>
        </w:numPr>
        <w:tabs>
          <w:tab w:val="clear" w:pos="708"/>
          <w:tab w:val="left" w:pos="1134" w:leader="none"/>
        </w:tabs>
        <w:ind w:firstLine="709" w:right="0"/>
        <w:jc w:val="both"/>
        <w:outlineLvl w:val="0"/>
        <w:rPr/>
      </w:pPr>
      <w:r>
        <w:rPr>
          <w:rFonts w:eastAsia="Times New Roman"/>
          <w:sz w:val="24"/>
          <w:szCs w:val="24"/>
          <w:lang w:eastAsia="ru-RU"/>
        </w:rPr>
        <w:t>2.3.</w:t>
        <w:tab/>
        <w:t xml:space="preserve">Исполнитель обязан приступить к оказанию услуг в срок не позднее 3 (трех) рабочих дней с даты подписания Государственного контракта. </w:t>
      </w:r>
    </w:p>
    <w:p>
      <w:pPr>
        <w:pStyle w:val="Normal"/>
        <w:widowControl w:val="false"/>
        <w:tabs>
          <w:tab w:val="clear" w:pos="708"/>
          <w:tab w:val="left" w:pos="1134" w:leader="none"/>
        </w:tabs>
        <w:autoSpaceDE w:val="false"/>
        <w:spacing w:before="0" w:after="0"/>
        <w:ind w:firstLine="709" w:right="0"/>
        <w:contextualSpacing/>
        <w:jc w:val="both"/>
        <w:rPr/>
      </w:pPr>
      <w:r>
        <w:rPr>
          <w:rFonts w:eastAsia="Times New Roman"/>
          <w:sz w:val="24"/>
          <w:szCs w:val="24"/>
          <w:lang w:eastAsia="ru-RU"/>
        </w:rPr>
        <w:t>2.5.</w:t>
        <w:tab/>
        <w:t>Исполнитель несет ответственность за оказание услуг в установленные сроки настоящего Контракта, за качество оказываемых услуг, сохранность и комплектность объекта, принятого для оказания услуг, в соответствии с действующим законодательством Российской Федерации.</w:t>
      </w:r>
    </w:p>
    <w:p>
      <w:pPr>
        <w:pStyle w:val="Normal"/>
        <w:widowControl w:val="false"/>
        <w:tabs>
          <w:tab w:val="clear" w:pos="708"/>
          <w:tab w:val="left" w:pos="1134" w:leader="none"/>
        </w:tabs>
        <w:autoSpaceDE w:val="false"/>
        <w:spacing w:before="0" w:after="0"/>
        <w:ind w:firstLine="709" w:right="0"/>
        <w:contextualSpacing/>
        <w:jc w:val="both"/>
        <w:rPr/>
      </w:pPr>
      <w:r>
        <w:rPr>
          <w:rFonts w:eastAsia="Times New Roman"/>
          <w:sz w:val="24"/>
          <w:szCs w:val="24"/>
          <w:lang w:eastAsia="ru-RU"/>
        </w:rPr>
        <w:t>2.6.</w:t>
        <w:tab/>
        <w:t>Качество оказываемых услуг должно соответствовать условиям настоящего Контракта и требованиям завода изготовителя обслуживаемого объекта.</w:t>
      </w:r>
    </w:p>
    <w:p>
      <w:pPr>
        <w:pStyle w:val="Normal"/>
        <w:ind w:firstLine="709" w:right="0"/>
        <w:jc w:val="both"/>
        <w:rPr/>
      </w:pPr>
      <w:r>
        <w:rPr>
          <w:spacing w:val="2"/>
          <w:sz w:val="24"/>
          <w:szCs w:val="24"/>
        </w:rPr>
        <w:t xml:space="preserve">2.7. На момент подписания настоящего Контракта дата окончания оказания услуг является исходной для определения имущественных санкций в случае нарушения сроков оказания услуг на объекте. </w:t>
      </w:r>
    </w:p>
    <w:p>
      <w:pPr>
        <w:pStyle w:val="Normal"/>
        <w:ind w:firstLine="709" w:right="0"/>
        <w:jc w:val="both"/>
        <w:rPr/>
      </w:pPr>
      <w:r>
        <w:rPr>
          <w:spacing w:val="2"/>
          <w:sz w:val="24"/>
          <w:szCs w:val="24"/>
        </w:rPr>
        <w:t>2.8. Исполнитель имеет право на досрочную сдачу услуг.</w:t>
      </w:r>
    </w:p>
    <w:p>
      <w:pPr>
        <w:pStyle w:val="Normal"/>
        <w:ind w:firstLine="709" w:right="0"/>
        <w:jc w:val="both"/>
        <w:rPr>
          <w:spacing w:val="2"/>
          <w:sz w:val="24"/>
          <w:szCs w:val="24"/>
        </w:rPr>
      </w:pPr>
      <w:r>
        <w:rPr>
          <w:rFonts w:eastAsia="Times New Roman"/>
          <w:sz w:val="24"/>
          <w:szCs w:val="24"/>
          <w:lang w:eastAsia="ru-RU"/>
        </w:rPr>
        <w:t xml:space="preserve">2.9. </w:t>
      </w:r>
      <w:r>
        <w:rPr>
          <w:spacing w:val="2"/>
          <w:sz w:val="24"/>
          <w:szCs w:val="24"/>
        </w:rPr>
        <w:t xml:space="preserve">Датой оказания услуг по настоящему Контракту считается дата подписания сторонами </w:t>
      </w:r>
      <w:r>
        <w:rPr>
          <w:sz w:val="24"/>
          <w:szCs w:val="24"/>
        </w:rPr>
        <w:t>акта приема-сдачи оказанных услуг и счета на оплату</w:t>
      </w:r>
      <w:r>
        <w:rPr>
          <w:spacing w:val="2"/>
          <w:sz w:val="24"/>
          <w:szCs w:val="24"/>
        </w:rPr>
        <w:t>.</w:t>
      </w:r>
    </w:p>
    <w:p>
      <w:pPr>
        <w:pStyle w:val="Normal"/>
        <w:ind w:firstLine="709" w:right="0"/>
        <w:jc w:val="both"/>
        <w:rPr/>
      </w:pPr>
      <w:r>
        <w:rPr>
          <w:spacing w:val="2"/>
          <w:sz w:val="24"/>
          <w:szCs w:val="24"/>
        </w:rPr>
        <w:t xml:space="preserve">2.10. По каждому случаю невыполнения или несвоевременного выполнения своих обязательств любой из сторон по настоящему Контракту составляется двухсторонний акт. </w:t>
      </w:r>
    </w:p>
    <w:p>
      <w:pPr>
        <w:pStyle w:val="Style20"/>
        <w:tabs>
          <w:tab w:val="clear" w:pos="708"/>
          <w:tab w:val="left" w:pos="142" w:leader="none"/>
          <w:tab w:val="left" w:pos="993" w:leader="none"/>
        </w:tabs>
        <w:ind w:firstLine="709" w:left="0" w:right="0"/>
        <w:jc w:val="both"/>
        <w:rPr/>
      </w:pPr>
      <w:r>
        <w:rPr>
          <w:rFonts w:cs="Times New Roman" w:ascii="Times New Roman" w:hAnsi="Times New Roman"/>
          <w:spacing w:val="2"/>
          <w:sz w:val="24"/>
          <w:szCs w:val="24"/>
        </w:rPr>
        <w:t xml:space="preserve">2.11. </w:t>
      </w:r>
      <w:r>
        <w:rPr>
          <w:rFonts w:cs="Times New Roman" w:ascii="Times New Roman" w:hAnsi="Times New Roman"/>
          <w:sz w:val="24"/>
          <w:szCs w:val="24"/>
        </w:rPr>
        <w:t>Интенсивность оказания услуг - продолжительность рабочего дня – не менее 8 часов, при 5-ти дневной рабочей неделе. Увеличение  продолжительности рабочего дня и недели по согласованию с Государственным заказчиком.</w:t>
      </w:r>
    </w:p>
    <w:p>
      <w:pPr>
        <w:pStyle w:val="Normal"/>
        <w:tabs>
          <w:tab w:val="clear" w:pos="708"/>
          <w:tab w:val="left" w:pos="0" w:leader="none"/>
          <w:tab w:val="left" w:pos="142" w:leader="none"/>
          <w:tab w:val="left" w:pos="709" w:leader="none"/>
          <w:tab w:val="left" w:pos="851" w:leader="none"/>
          <w:tab w:val="left" w:pos="993" w:leader="none"/>
        </w:tabs>
        <w:ind w:firstLine="709" w:right="0"/>
        <w:jc w:val="both"/>
        <w:rPr/>
      </w:pPr>
      <w:r>
        <w:rPr>
          <w:sz w:val="24"/>
          <w:szCs w:val="24"/>
        </w:rPr>
        <w:t>2.12. Транспортные расходы, обеспечение питанием рабочих (сотрудников), задействованных в оказании услуг выполняются иждивением Исполнителя.</w:t>
      </w:r>
    </w:p>
    <w:p>
      <w:pPr>
        <w:pStyle w:val="Style20"/>
        <w:numPr>
          <w:ilvl w:val="1"/>
          <w:numId w:val="5"/>
        </w:numPr>
        <w:tabs>
          <w:tab w:val="clear" w:pos="708"/>
          <w:tab w:val="left" w:pos="142" w:leader="none"/>
          <w:tab w:val="left" w:pos="567" w:leader="none"/>
          <w:tab w:val="left" w:pos="709" w:leader="none"/>
          <w:tab w:val="left" w:pos="993" w:leader="none"/>
        </w:tabs>
        <w:suppressAutoHyphens w:val="false"/>
        <w:ind w:firstLine="229" w:left="480" w:right="0"/>
        <w:jc w:val="both"/>
        <w:rPr>
          <w:rFonts w:ascii="Times New Roman" w:hAnsi="Times New Roman" w:cs="Times New Roman"/>
          <w:sz w:val="24"/>
          <w:szCs w:val="24"/>
        </w:rPr>
      </w:pPr>
      <w:r>
        <w:rPr>
          <w:rFonts w:cs="Times New Roman" w:ascii="Times New Roman" w:hAnsi="Times New Roman"/>
          <w:sz w:val="24"/>
          <w:szCs w:val="24"/>
        </w:rPr>
        <w:t>Доступ к Объекту с пропускным режимом согласовывается с Государственным заказчиком.</w:t>
      </w:r>
    </w:p>
    <w:p>
      <w:pPr>
        <w:pStyle w:val="Normal"/>
        <w:widowControl w:val="false"/>
        <w:tabs>
          <w:tab w:val="clear" w:pos="708"/>
          <w:tab w:val="left" w:pos="1134" w:leader="none"/>
        </w:tabs>
        <w:autoSpaceDE w:val="false"/>
        <w:spacing w:before="0" w:after="0"/>
        <w:ind w:firstLine="709" w:right="0"/>
        <w:contextualSpacing/>
        <w:jc w:val="both"/>
        <w:rPr/>
      </w:pPr>
      <w:r>
        <w:rPr>
          <w:rFonts w:eastAsia="Times New Roman"/>
          <w:sz w:val="24"/>
          <w:szCs w:val="24"/>
          <w:lang w:eastAsia="ru-RU"/>
        </w:rPr>
        <w:t>2.14.</w:t>
        <w:tab/>
        <w:t>Государственный заказчик вправе в любое время проверять ход и качество оказываемых услуг, не вмешиваясь в деятельность Исполнителя. Исполнитель обязан обеспечить возможность нахождения Государственного заказчика в производственных помещениях с учетом соблюдения технологического режима работы, правил техники безопасности, противопожарной безопасности и производственной санитарии.</w:t>
      </w:r>
    </w:p>
    <w:p>
      <w:pPr>
        <w:pStyle w:val="Normal"/>
        <w:widowControl w:val="false"/>
        <w:tabs>
          <w:tab w:val="clear" w:pos="708"/>
          <w:tab w:val="left" w:pos="1134" w:leader="none"/>
        </w:tabs>
        <w:autoSpaceDE w:val="false"/>
        <w:spacing w:before="0" w:after="0"/>
        <w:ind w:firstLine="709" w:right="0"/>
        <w:contextualSpacing/>
        <w:jc w:val="both"/>
        <w:rPr>
          <w:rFonts w:eastAsia="Times New Roman"/>
          <w:color w:val="FF0000"/>
          <w:sz w:val="24"/>
          <w:szCs w:val="24"/>
          <w:lang w:eastAsia="ru-RU"/>
        </w:rPr>
      </w:pPr>
      <w:r>
        <w:rPr>
          <w:rFonts w:eastAsia="Times New Roman"/>
          <w:color w:val="FF0000"/>
          <w:sz w:val="24"/>
          <w:szCs w:val="24"/>
          <w:lang w:eastAsia="ru-RU"/>
        </w:rPr>
      </w:r>
    </w:p>
    <w:p>
      <w:pPr>
        <w:pStyle w:val="Normal"/>
        <w:widowControl w:val="false"/>
        <w:jc w:val="center"/>
        <w:rPr>
          <w:rFonts w:eastAsia="Times New Roman"/>
          <w:b/>
          <w:sz w:val="24"/>
          <w:szCs w:val="24"/>
          <w:lang w:eastAsia="ru-RU"/>
        </w:rPr>
      </w:pPr>
      <w:r>
        <w:rPr>
          <w:rFonts w:eastAsia="Times New Roman"/>
          <w:b/>
          <w:sz w:val="24"/>
          <w:szCs w:val="24"/>
          <w:lang w:eastAsia="ru-RU"/>
        </w:rPr>
        <w:t>3. Содержание услуг</w:t>
      </w:r>
    </w:p>
    <w:p>
      <w:pPr>
        <w:pStyle w:val="Normal"/>
        <w:widowControl w:val="false"/>
        <w:jc w:val="both"/>
        <w:rPr>
          <w:rFonts w:eastAsia="Times New Roman"/>
          <w:b/>
          <w:sz w:val="24"/>
          <w:szCs w:val="24"/>
          <w:lang w:eastAsia="ru-RU"/>
        </w:rPr>
      </w:pPr>
      <w:r>
        <w:rPr>
          <w:rFonts w:eastAsia="Times New Roman"/>
          <w:b/>
          <w:sz w:val="24"/>
          <w:szCs w:val="24"/>
          <w:lang w:eastAsia="ru-RU"/>
        </w:rPr>
        <w:t>3.1. Порядок оказания услуг</w:t>
      </w:r>
    </w:p>
    <w:p>
      <w:pPr>
        <w:pStyle w:val="Normal"/>
        <w:widowControl w:val="false"/>
        <w:numPr>
          <w:ilvl w:val="2"/>
          <w:numId w:val="1"/>
        </w:numPr>
        <w:tabs>
          <w:tab w:val="clear" w:pos="708"/>
          <w:tab w:val="left" w:pos="1134" w:leader="none"/>
        </w:tabs>
        <w:ind w:firstLine="709" w:left="0" w:right="0"/>
        <w:jc w:val="both"/>
        <w:rPr>
          <w:rFonts w:eastAsia="Times New Roman"/>
          <w:sz w:val="24"/>
          <w:szCs w:val="24"/>
          <w:lang w:eastAsia="ru-RU"/>
        </w:rPr>
      </w:pPr>
      <w:r>
        <w:rPr>
          <w:rFonts w:eastAsia="Times New Roman"/>
          <w:sz w:val="24"/>
          <w:szCs w:val="24"/>
          <w:lang w:eastAsia="ru-RU"/>
        </w:rPr>
        <w:t>Исполнитель обязан при оказании услуг использовать только оригинальные запасные части и расходные материалы, на которые имеются сертификаты соответствия их качества.</w:t>
      </w:r>
    </w:p>
    <w:p>
      <w:pPr>
        <w:pStyle w:val="Normal"/>
        <w:widowControl w:val="false"/>
        <w:numPr>
          <w:ilvl w:val="2"/>
          <w:numId w:val="1"/>
        </w:numPr>
        <w:tabs>
          <w:tab w:val="clear" w:pos="708"/>
          <w:tab w:val="left" w:pos="1134" w:leader="none"/>
        </w:tabs>
        <w:ind w:firstLine="709" w:left="0" w:right="0"/>
        <w:jc w:val="both"/>
        <w:rPr>
          <w:rFonts w:eastAsia="Times New Roman"/>
          <w:sz w:val="24"/>
          <w:szCs w:val="24"/>
          <w:lang w:eastAsia="ru-RU"/>
        </w:rPr>
      </w:pPr>
      <w:r>
        <w:rPr>
          <w:rFonts w:eastAsia="Times New Roman"/>
          <w:sz w:val="24"/>
          <w:szCs w:val="24"/>
          <w:lang w:eastAsia="ru-RU"/>
        </w:rPr>
        <w:t>Исполнитель обязан вернуть Государственному заказчику узлы и детали, замененные в процессе оказанных услуг.</w:t>
      </w:r>
    </w:p>
    <w:p>
      <w:pPr>
        <w:pStyle w:val="Normal"/>
        <w:widowControl w:val="false"/>
        <w:numPr>
          <w:ilvl w:val="2"/>
          <w:numId w:val="1"/>
        </w:numPr>
        <w:tabs>
          <w:tab w:val="clear" w:pos="708"/>
          <w:tab w:val="left" w:pos="1134" w:leader="none"/>
        </w:tabs>
        <w:ind w:firstLine="709" w:left="0" w:right="0"/>
        <w:jc w:val="both"/>
        <w:rPr>
          <w:rFonts w:eastAsia="Times New Roman"/>
          <w:sz w:val="24"/>
          <w:szCs w:val="24"/>
          <w:lang w:eastAsia="ru-RU"/>
        </w:rPr>
      </w:pPr>
      <w:r>
        <w:rPr>
          <w:rFonts w:eastAsia="Times New Roman"/>
          <w:sz w:val="24"/>
          <w:szCs w:val="24"/>
          <w:lang w:eastAsia="ru-RU"/>
        </w:rPr>
        <w:t xml:space="preserve">При обнаружении несоответствия оказанных услуг условиям настоящего Контракта или иных недостатков, которые не могли быть обнаружены при приемке объекта, в том числе такие, которые были умышленно скрыты Исполнителем, Государственный заказчик обязан в течение </w:t>
      </w:r>
      <w:r>
        <w:rPr>
          <w:sz w:val="24"/>
          <w:szCs w:val="24"/>
        </w:rPr>
        <w:t>3-х (трех) рабочих дней после их обнаружения</w:t>
      </w:r>
      <w:r>
        <w:rPr>
          <w:rFonts w:eastAsia="Times New Roman"/>
          <w:sz w:val="24"/>
          <w:szCs w:val="24"/>
          <w:lang w:eastAsia="ru-RU"/>
        </w:rPr>
        <w:t xml:space="preserve"> дня известить об этом Исполнителя.</w:t>
      </w:r>
    </w:p>
    <w:p>
      <w:pPr>
        <w:pStyle w:val="Normal"/>
        <w:widowControl w:val="false"/>
        <w:numPr>
          <w:ilvl w:val="2"/>
          <w:numId w:val="1"/>
        </w:numPr>
        <w:tabs>
          <w:tab w:val="clear" w:pos="708"/>
          <w:tab w:val="left" w:pos="1134" w:leader="none"/>
        </w:tabs>
        <w:ind w:firstLine="709" w:left="0" w:right="0"/>
        <w:jc w:val="both"/>
        <w:rPr>
          <w:rFonts w:eastAsia="Times New Roman"/>
          <w:sz w:val="24"/>
          <w:szCs w:val="24"/>
          <w:lang w:eastAsia="ru-RU"/>
        </w:rPr>
      </w:pPr>
      <w:r>
        <w:rPr>
          <w:rFonts w:eastAsia="Times New Roman"/>
          <w:sz w:val="24"/>
          <w:szCs w:val="24"/>
          <w:lang w:eastAsia="ru-RU"/>
        </w:rPr>
        <w:t>При возникновении между Государственным заказчиком и Исполнителем разногласий по поводу недостатков при оказании услуг или по иным причинам, Исполнитель обязан по своей инициативе или по требованию Государственного заказчика направить объект на экспертизу и оплатить ее проведение. Если экспертизой будет установлено отсутствие нарушений Исполнителем условий настоящего Контракта или причинной связи между действиями Исполнителя и обнаруженными недостатками, расходы на экспертизу несет сторона, по инициативе (требованию) которой она проводилась.</w:t>
      </w:r>
    </w:p>
    <w:p>
      <w:pPr>
        <w:pStyle w:val="Normal"/>
        <w:widowControl w:val="false"/>
        <w:tabs>
          <w:tab w:val="clear" w:pos="708"/>
          <w:tab w:val="left" w:pos="567" w:leader="none"/>
        </w:tabs>
        <w:jc w:val="both"/>
        <w:rPr>
          <w:rFonts w:eastAsia="Times New Roman"/>
          <w:color w:val="FF0000"/>
          <w:sz w:val="24"/>
          <w:szCs w:val="24"/>
          <w:lang w:eastAsia="ru-RU"/>
        </w:rPr>
      </w:pPr>
      <w:r>
        <w:rPr>
          <w:rFonts w:eastAsia="Times New Roman"/>
          <w:color w:val="FF0000"/>
          <w:sz w:val="24"/>
          <w:szCs w:val="24"/>
          <w:lang w:eastAsia="ru-RU"/>
        </w:rPr>
      </w:r>
    </w:p>
    <w:p>
      <w:pPr>
        <w:pStyle w:val="Style20"/>
        <w:widowControl w:val="false"/>
        <w:numPr>
          <w:ilvl w:val="1"/>
          <w:numId w:val="1"/>
        </w:numPr>
        <w:spacing w:lineRule="auto" w:line="276"/>
        <w:ind w:hanging="0" w:left="0" w:right="0"/>
        <w:jc w:val="both"/>
        <w:rPr>
          <w:rFonts w:ascii="Times New Roman" w:hAnsi="Times New Roman" w:cs="Times New Roman"/>
          <w:b/>
          <w:sz w:val="24"/>
          <w:szCs w:val="24"/>
          <w:lang w:eastAsia="ru-RU"/>
        </w:rPr>
      </w:pPr>
      <w:r>
        <w:rPr>
          <w:rFonts w:cs="Times New Roman" w:ascii="Times New Roman" w:hAnsi="Times New Roman"/>
          <w:b/>
          <w:sz w:val="24"/>
          <w:szCs w:val="24"/>
          <w:lang w:eastAsia="ru-RU"/>
        </w:rPr>
        <w:t>Требования к технической оснащенности, инженерному и рабочему</w:t>
      </w:r>
    </w:p>
    <w:p>
      <w:pPr>
        <w:pStyle w:val="Style20"/>
        <w:widowControl w:val="false"/>
        <w:ind w:left="810" w:right="0"/>
        <w:jc w:val="both"/>
        <w:rPr>
          <w:rFonts w:ascii="Times New Roman" w:hAnsi="Times New Roman" w:cs="Times New Roman"/>
          <w:b/>
          <w:sz w:val="24"/>
          <w:szCs w:val="24"/>
          <w:lang w:eastAsia="ru-RU"/>
        </w:rPr>
      </w:pPr>
      <w:r>
        <w:rPr>
          <w:rFonts w:cs="Times New Roman" w:ascii="Times New Roman" w:hAnsi="Times New Roman"/>
          <w:b/>
          <w:sz w:val="24"/>
          <w:szCs w:val="24"/>
          <w:lang w:eastAsia="ru-RU"/>
        </w:rPr>
        <w:t>персоналу участника закупки</w:t>
      </w:r>
    </w:p>
    <w:p>
      <w:pPr>
        <w:pStyle w:val="Style20"/>
        <w:widowControl w:val="false"/>
        <w:ind w:left="810" w:right="0"/>
        <w:jc w:val="both"/>
        <w:rPr>
          <w:rFonts w:ascii="Times New Roman" w:hAnsi="Times New Roman" w:cs="Times New Roman"/>
          <w:b/>
          <w:sz w:val="24"/>
          <w:szCs w:val="24"/>
          <w:lang w:eastAsia="ru-RU"/>
        </w:rPr>
      </w:pPr>
      <w:r>
        <w:rPr>
          <w:rFonts w:cs="Times New Roman" w:ascii="Times New Roman" w:hAnsi="Times New Roman"/>
          <w:b/>
          <w:sz w:val="24"/>
          <w:szCs w:val="24"/>
          <w:lang w:eastAsia="ru-RU"/>
        </w:rPr>
      </w:r>
    </w:p>
    <w:p>
      <w:pPr>
        <w:pStyle w:val="Normal"/>
        <w:widowControl w:val="false"/>
        <w:tabs>
          <w:tab w:val="clear" w:pos="708"/>
          <w:tab w:val="left" w:pos="284" w:leader="none"/>
          <w:tab w:val="left" w:pos="1134" w:leader="none"/>
        </w:tabs>
        <w:spacing w:before="0" w:after="120"/>
        <w:ind w:firstLine="709" w:right="0"/>
        <w:jc w:val="both"/>
        <w:rPr/>
      </w:pPr>
      <w:r>
        <w:rPr>
          <w:rFonts w:eastAsia="Times New Roman"/>
          <w:sz w:val="24"/>
          <w:szCs w:val="24"/>
          <w:lang w:eastAsia="ru-RU"/>
        </w:rPr>
        <w:t>3.2.1.</w:t>
        <w:tab/>
        <w:t>Требования к технической оснащенности по видам оказываемых услуг</w:t>
      </w:r>
      <w:r>
        <w:rPr/>
        <w:t>:</w:t>
      </w:r>
    </w:p>
    <w:tbl>
      <w:tblPr>
        <w:tblW w:w="9356" w:type="dxa"/>
        <w:jc w:val="left"/>
        <w:tblInd w:w="392" w:type="dxa"/>
        <w:tblLayout w:type="fixed"/>
        <w:tblCellMar>
          <w:top w:w="0" w:type="dxa"/>
          <w:left w:w="108" w:type="dxa"/>
          <w:bottom w:w="0" w:type="dxa"/>
          <w:right w:w="108" w:type="dxa"/>
        </w:tblCellMar>
      </w:tblPr>
      <w:tblGrid>
        <w:gridCol w:w="851"/>
        <w:gridCol w:w="5103"/>
        <w:gridCol w:w="1701"/>
        <w:gridCol w:w="1701"/>
      </w:tblGrid>
      <w:tr>
        <w:trPr>
          <w:tblHeader w:val="true"/>
          <w:trHeight w:val="839" w:hRule="atLeast"/>
        </w:trPr>
        <w:tc>
          <w:tcPr>
            <w:tcW w:w="8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both"/>
              <w:rPr>
                <w:b/>
                <w:sz w:val="24"/>
                <w:szCs w:val="24"/>
              </w:rPr>
            </w:pPr>
            <w:r>
              <w:rPr>
                <w:b/>
                <w:sz w:val="24"/>
                <w:szCs w:val="24"/>
              </w:rPr>
              <w:t>№</w:t>
            </w:r>
            <w:r>
              <w:rPr>
                <w:rFonts w:eastAsia="Times New Roman"/>
                <w:b/>
                <w:sz w:val="24"/>
                <w:szCs w:val="24"/>
              </w:rPr>
              <w:t xml:space="preserve"> </w:t>
            </w:r>
            <w:r>
              <w:rPr>
                <w:b/>
                <w:sz w:val="24"/>
                <w:szCs w:val="24"/>
              </w:rPr>
              <w:t>п/п</w:t>
            </w:r>
          </w:p>
        </w:tc>
        <w:tc>
          <w:tcPr>
            <w:tcW w:w="510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both"/>
              <w:rPr>
                <w:b/>
                <w:sz w:val="24"/>
                <w:szCs w:val="24"/>
              </w:rPr>
            </w:pPr>
            <w:r>
              <w:rPr>
                <w:b/>
                <w:sz w:val="24"/>
                <w:szCs w:val="24"/>
              </w:rPr>
              <w:t>Наименование оборудования</w:t>
            </w:r>
          </w:p>
        </w:tc>
        <w:tc>
          <w:tcPr>
            <w:tcW w:w="170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b/>
                <w:sz w:val="24"/>
                <w:szCs w:val="24"/>
              </w:rPr>
            </w:pPr>
            <w:r>
              <w:rPr>
                <w:b/>
                <w:sz w:val="24"/>
                <w:szCs w:val="24"/>
              </w:rPr>
              <w:t>Наличие,</w:t>
            </w:r>
          </w:p>
          <w:p>
            <w:pPr>
              <w:pStyle w:val="Normal"/>
              <w:jc w:val="center"/>
              <w:rPr>
                <w:b/>
                <w:sz w:val="24"/>
                <w:szCs w:val="24"/>
              </w:rPr>
            </w:pPr>
            <w:r>
              <w:rPr>
                <w:b/>
                <w:sz w:val="24"/>
                <w:szCs w:val="24"/>
              </w:rPr>
              <w:t>шт.</w:t>
            </w:r>
          </w:p>
        </w:tc>
        <w:tc>
          <w:tcPr>
            <w:tcW w:w="170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both"/>
              <w:rPr>
                <w:b/>
                <w:sz w:val="24"/>
                <w:szCs w:val="24"/>
              </w:rPr>
            </w:pPr>
            <w:r>
              <w:rPr>
                <w:b/>
                <w:sz w:val="24"/>
                <w:szCs w:val="24"/>
              </w:rPr>
              <w:t>Примечание</w:t>
            </w:r>
          </w:p>
        </w:tc>
      </w:tr>
      <w:tr>
        <w:trPr>
          <w:tblHeader w:val="true"/>
          <w:trHeight w:val="23" w:hRule="atLeast"/>
        </w:trPr>
        <w:tc>
          <w:tcPr>
            <w:tcW w:w="85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b/>
                <w:sz w:val="24"/>
                <w:szCs w:val="24"/>
              </w:rPr>
            </w:pPr>
            <w:r>
              <w:rPr>
                <w:b/>
                <w:sz w:val="24"/>
                <w:szCs w:val="24"/>
              </w:rPr>
              <w:t>1</w:t>
            </w:r>
          </w:p>
        </w:tc>
        <w:tc>
          <w:tcPr>
            <w:tcW w:w="510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b/>
                <w:sz w:val="24"/>
                <w:szCs w:val="24"/>
              </w:rPr>
            </w:pPr>
            <w:r>
              <w:rPr>
                <w:b/>
                <w:sz w:val="24"/>
                <w:szCs w:val="24"/>
              </w:rPr>
              <w:t>2</w:t>
            </w:r>
          </w:p>
        </w:tc>
        <w:tc>
          <w:tcPr>
            <w:tcW w:w="170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b/>
                <w:sz w:val="24"/>
                <w:szCs w:val="24"/>
              </w:rPr>
            </w:pPr>
            <w:r>
              <w:rPr>
                <w:b/>
                <w:sz w:val="24"/>
                <w:szCs w:val="24"/>
              </w:rPr>
              <w:t>3</w:t>
            </w:r>
          </w:p>
        </w:tc>
        <w:tc>
          <w:tcPr>
            <w:tcW w:w="170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b/>
                <w:sz w:val="24"/>
                <w:szCs w:val="24"/>
              </w:rPr>
            </w:pPr>
            <w:r>
              <w:rPr>
                <w:b/>
                <w:sz w:val="24"/>
                <w:szCs w:val="24"/>
              </w:rPr>
              <w:t>4</w:t>
            </w:r>
          </w:p>
        </w:tc>
      </w:tr>
      <w:tr>
        <w:trPr>
          <w:trHeight w:val="664" w:hRule="atLeas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sz w:val="24"/>
                <w:szCs w:val="24"/>
              </w:rPr>
            </w:pPr>
            <w:r>
              <w:rPr>
                <w:sz w:val="24"/>
                <w:szCs w:val="24"/>
              </w:rPr>
              <w:t>1</w:t>
            </w:r>
          </w:p>
        </w:tc>
        <w:tc>
          <w:tcPr>
            <w:tcW w:w="5103" w:type="dxa"/>
            <w:tcBorders>
              <w:top w:val="single" w:sz="4" w:space="0" w:color="000000"/>
              <w:left w:val="single" w:sz="4" w:space="0" w:color="000000"/>
              <w:bottom w:val="single" w:sz="4" w:space="0" w:color="000000"/>
              <w:right w:val="single" w:sz="4" w:space="0" w:color="000000"/>
            </w:tcBorders>
            <w:vAlign w:val="center"/>
          </w:tcPr>
          <w:p>
            <w:pPr>
              <w:pStyle w:val="Normal"/>
              <w:jc w:val="both"/>
              <w:rPr>
                <w:sz w:val="24"/>
                <w:szCs w:val="24"/>
              </w:rPr>
            </w:pPr>
            <w:r>
              <w:rPr>
                <w:sz w:val="24"/>
                <w:szCs w:val="24"/>
              </w:rPr>
              <w:t>Универсальный комплект ключей соответствующих размеров и исполнения</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sz w:val="24"/>
                <w:szCs w:val="24"/>
              </w:rPr>
            </w:pPr>
            <w:r>
              <w:rPr>
                <w:sz w:val="24"/>
                <w:szCs w:val="24"/>
              </w:rPr>
            </w:r>
          </w:p>
        </w:tc>
      </w:tr>
    </w:tbl>
    <w:p>
      <w:pPr>
        <w:pStyle w:val="Normal"/>
        <w:widowControl w:val="false"/>
        <w:tabs>
          <w:tab w:val="clear" w:pos="708"/>
          <w:tab w:val="left" w:pos="709" w:leader="none"/>
          <w:tab w:val="left" w:pos="851" w:leader="none"/>
        </w:tabs>
        <w:jc w:val="both"/>
        <w:rPr>
          <w:rFonts w:eastAsia="Times New Roman"/>
          <w:sz w:val="24"/>
          <w:szCs w:val="24"/>
          <w:lang w:eastAsia="ru-RU"/>
        </w:rPr>
      </w:pPr>
      <w:r>
        <w:rPr>
          <w:rFonts w:eastAsia="Times New Roman"/>
          <w:sz w:val="24"/>
          <w:szCs w:val="24"/>
          <w:lang w:eastAsia="ru-RU"/>
        </w:rPr>
      </w:r>
    </w:p>
    <w:p>
      <w:pPr>
        <w:pStyle w:val="Normal"/>
        <w:widowControl w:val="false"/>
        <w:tabs>
          <w:tab w:val="clear" w:pos="708"/>
          <w:tab w:val="left" w:pos="284" w:leader="none"/>
          <w:tab w:val="left" w:pos="1985" w:leader="none"/>
        </w:tabs>
        <w:ind w:right="-1"/>
        <w:jc w:val="both"/>
        <w:rPr>
          <w:rFonts w:eastAsia="Times New Roman"/>
          <w:color w:val="FF0000"/>
          <w:sz w:val="24"/>
          <w:szCs w:val="24"/>
          <w:lang w:eastAsia="ru-RU"/>
        </w:rPr>
      </w:pPr>
      <w:r>
        <w:rPr>
          <w:rFonts w:eastAsia="Times New Roman"/>
          <w:color w:val="FF0000"/>
          <w:sz w:val="24"/>
          <w:szCs w:val="24"/>
          <w:lang w:eastAsia="ru-RU"/>
        </w:rPr>
      </w:r>
    </w:p>
    <w:p>
      <w:pPr>
        <w:pStyle w:val="Normal"/>
        <w:widowControl w:val="false"/>
        <w:tabs>
          <w:tab w:val="clear" w:pos="708"/>
          <w:tab w:val="left" w:pos="284" w:leader="none"/>
          <w:tab w:val="left" w:pos="1985" w:leader="none"/>
        </w:tabs>
        <w:ind w:right="-1"/>
        <w:jc w:val="center"/>
        <w:rPr>
          <w:rFonts w:eastAsia="Times New Roman"/>
          <w:b/>
          <w:sz w:val="24"/>
          <w:szCs w:val="24"/>
          <w:lang w:eastAsia="ru-RU"/>
        </w:rPr>
      </w:pPr>
      <w:r>
        <w:rPr>
          <w:rFonts w:eastAsia="Times New Roman"/>
          <w:b/>
          <w:sz w:val="24"/>
          <w:szCs w:val="24"/>
          <w:lang w:eastAsia="ru-RU"/>
        </w:rPr>
        <w:t>4. Требования к документальному оформлению</w:t>
      </w:r>
    </w:p>
    <w:p>
      <w:pPr>
        <w:pStyle w:val="Normal"/>
        <w:widowControl w:val="false"/>
        <w:tabs>
          <w:tab w:val="clear" w:pos="708"/>
          <w:tab w:val="left" w:pos="284" w:leader="none"/>
          <w:tab w:val="left" w:pos="1985" w:leader="none"/>
        </w:tabs>
        <w:ind w:right="-1"/>
        <w:jc w:val="center"/>
        <w:rPr/>
      </w:pPr>
      <w:r>
        <w:rPr>
          <w:rFonts w:eastAsia="Times New Roman"/>
          <w:b/>
          <w:sz w:val="24"/>
          <w:szCs w:val="24"/>
          <w:lang w:eastAsia="ru-RU"/>
        </w:rPr>
        <w:t>акта приема-передачи оказанных услуг</w:t>
      </w:r>
    </w:p>
    <w:p>
      <w:pPr>
        <w:pStyle w:val="Normal"/>
        <w:widowControl w:val="false"/>
        <w:tabs>
          <w:tab w:val="clear" w:pos="708"/>
          <w:tab w:val="left" w:pos="284" w:leader="none"/>
          <w:tab w:val="left" w:pos="1985" w:leader="none"/>
        </w:tabs>
        <w:ind w:right="-1"/>
        <w:rPr>
          <w:rFonts w:eastAsia="Times New Roman"/>
          <w:b/>
          <w:sz w:val="24"/>
          <w:szCs w:val="24"/>
          <w:lang w:eastAsia="ru-RU"/>
        </w:rPr>
      </w:pPr>
      <w:r>
        <w:rPr>
          <w:rFonts w:eastAsia="Times New Roman"/>
          <w:b/>
          <w:sz w:val="24"/>
          <w:szCs w:val="24"/>
          <w:lang w:eastAsia="ru-RU"/>
        </w:rPr>
      </w:r>
    </w:p>
    <w:p>
      <w:pPr>
        <w:pStyle w:val="Normal"/>
        <w:widowControl w:val="false"/>
        <w:jc w:val="both"/>
        <w:rPr/>
      </w:pPr>
      <w:r>
        <w:rPr>
          <w:rFonts w:eastAsia="Times New Roman"/>
          <w:sz w:val="24"/>
          <w:szCs w:val="24"/>
          <w:lang w:eastAsia="ru-RU"/>
        </w:rPr>
        <w:t>Акт приема-сдачи оказанных услуг должен содержать:</w:t>
      </w:r>
    </w:p>
    <w:p>
      <w:pPr>
        <w:pStyle w:val="Normal"/>
        <w:tabs>
          <w:tab w:val="clear" w:pos="708"/>
          <w:tab w:val="left" w:pos="1134" w:leader="none"/>
        </w:tabs>
        <w:jc w:val="both"/>
        <w:rPr>
          <w:rFonts w:eastAsia="Times New Roman"/>
          <w:sz w:val="24"/>
          <w:szCs w:val="24"/>
          <w:lang w:eastAsia="ru-RU"/>
        </w:rPr>
      </w:pPr>
      <w:r>
        <w:rPr>
          <w:rFonts w:eastAsia="Times New Roman"/>
          <w:b/>
          <w:sz w:val="24"/>
          <w:szCs w:val="24"/>
          <w:lang w:eastAsia="ru-RU"/>
        </w:rPr>
        <w:t>4.1.</w:t>
        <w:tab/>
        <w:t>Информацию об объекте:</w:t>
      </w:r>
    </w:p>
    <w:p>
      <w:pPr>
        <w:pStyle w:val="Normal"/>
        <w:widowControl w:val="false"/>
        <w:numPr>
          <w:ilvl w:val="0"/>
          <w:numId w:val="4"/>
        </w:numPr>
        <w:tabs>
          <w:tab w:val="clear" w:pos="708"/>
          <w:tab w:val="left" w:pos="284" w:leader="none"/>
          <w:tab w:val="left" w:pos="1560" w:leader="none"/>
        </w:tabs>
        <w:autoSpaceDE w:val="false"/>
        <w:ind w:hanging="0" w:left="0" w:right="0"/>
        <w:jc w:val="both"/>
        <w:rPr>
          <w:rFonts w:eastAsia="Times New Roman"/>
          <w:sz w:val="24"/>
          <w:szCs w:val="24"/>
          <w:lang w:eastAsia="ru-RU"/>
        </w:rPr>
      </w:pPr>
      <w:r>
        <w:rPr>
          <w:rFonts w:eastAsia="Times New Roman"/>
          <w:sz w:val="24"/>
          <w:szCs w:val="24"/>
          <w:lang w:eastAsia="ru-RU"/>
        </w:rPr>
        <w:t>Наименование объекта, марку, заводской №_____;</w:t>
      </w:r>
    </w:p>
    <w:p>
      <w:pPr>
        <w:pStyle w:val="Normal"/>
        <w:widowControl w:val="false"/>
        <w:tabs>
          <w:tab w:val="clear" w:pos="708"/>
          <w:tab w:val="left" w:pos="1134" w:leader="none"/>
        </w:tabs>
        <w:autoSpaceDE w:val="false"/>
        <w:ind w:firstLine="709" w:right="0"/>
        <w:jc w:val="both"/>
        <w:rPr/>
      </w:pPr>
      <w:r>
        <w:rPr>
          <w:rFonts w:eastAsia="Times New Roman"/>
          <w:b/>
          <w:sz w:val="24"/>
          <w:szCs w:val="24"/>
          <w:lang w:eastAsia="ru-RU"/>
        </w:rPr>
        <w:t>4.2.</w:t>
      </w:r>
      <w:r>
        <w:rPr>
          <w:rFonts w:eastAsia="Times New Roman"/>
          <w:sz w:val="24"/>
          <w:szCs w:val="24"/>
          <w:lang w:eastAsia="ru-RU"/>
        </w:rPr>
        <w:tab/>
      </w:r>
      <w:r>
        <w:rPr>
          <w:rFonts w:eastAsia="Times New Roman"/>
          <w:b/>
          <w:sz w:val="24"/>
          <w:szCs w:val="24"/>
          <w:lang w:eastAsia="ru-RU"/>
        </w:rPr>
        <w:t>Состав и результаты оказанной услуги</w:t>
      </w:r>
      <w:r>
        <w:rPr>
          <w:rFonts w:eastAsia="Times New Roman"/>
          <w:sz w:val="24"/>
          <w:szCs w:val="24"/>
          <w:lang w:eastAsia="ru-RU"/>
        </w:rPr>
        <w:t>:</w:t>
      </w:r>
    </w:p>
    <w:p>
      <w:pPr>
        <w:pStyle w:val="Normal"/>
        <w:widowControl w:val="false"/>
        <w:numPr>
          <w:ilvl w:val="0"/>
          <w:numId w:val="4"/>
        </w:numPr>
        <w:tabs>
          <w:tab w:val="clear" w:pos="708"/>
          <w:tab w:val="left" w:pos="284" w:leader="none"/>
          <w:tab w:val="left" w:pos="1560" w:leader="none"/>
        </w:tabs>
        <w:autoSpaceDE w:val="false"/>
        <w:ind w:hanging="0" w:left="0" w:right="0"/>
        <w:jc w:val="both"/>
        <w:rPr>
          <w:rFonts w:eastAsia="Times New Roman"/>
          <w:sz w:val="24"/>
          <w:szCs w:val="24"/>
          <w:lang w:eastAsia="ru-RU"/>
        </w:rPr>
      </w:pPr>
      <w:r>
        <w:rPr>
          <w:rFonts w:eastAsia="Times New Roman"/>
          <w:sz w:val="24"/>
          <w:szCs w:val="24"/>
          <w:lang w:eastAsia="ru-RU"/>
        </w:rPr>
        <w:t>Перечень оказываемых услуг по выполненному обслуживанию;</w:t>
      </w:r>
    </w:p>
    <w:p>
      <w:pPr>
        <w:pStyle w:val="Normal"/>
        <w:widowControl w:val="false"/>
        <w:numPr>
          <w:ilvl w:val="0"/>
          <w:numId w:val="4"/>
        </w:numPr>
        <w:tabs>
          <w:tab w:val="clear" w:pos="708"/>
          <w:tab w:val="left" w:pos="284" w:leader="none"/>
          <w:tab w:val="left" w:pos="1560" w:leader="none"/>
        </w:tabs>
        <w:autoSpaceDE w:val="false"/>
        <w:ind w:hanging="0" w:left="0" w:right="0"/>
        <w:jc w:val="both"/>
        <w:rPr>
          <w:rFonts w:eastAsia="Times New Roman"/>
          <w:sz w:val="24"/>
          <w:szCs w:val="24"/>
          <w:lang w:eastAsia="ru-RU"/>
        </w:rPr>
      </w:pPr>
      <w:r>
        <w:rPr>
          <w:rFonts w:eastAsia="Times New Roman"/>
          <w:sz w:val="24"/>
          <w:szCs w:val="24"/>
          <w:lang w:eastAsia="ru-RU"/>
        </w:rPr>
        <w:t>Наименование использованных расходных материалов, запасных частей, аксессуаров и принадлежностей с указанием их каталожного номера, и стоимости (дефектная ведомость, калькуляция);</w:t>
      </w:r>
    </w:p>
    <w:p>
      <w:pPr>
        <w:pStyle w:val="Normal"/>
        <w:tabs>
          <w:tab w:val="clear" w:pos="708"/>
          <w:tab w:val="left" w:pos="1134" w:leader="none"/>
        </w:tabs>
        <w:ind w:firstLine="709" w:right="0"/>
        <w:jc w:val="both"/>
        <w:rPr>
          <w:rFonts w:eastAsia="Times New Roman"/>
          <w:sz w:val="24"/>
          <w:szCs w:val="24"/>
          <w:lang w:eastAsia="ru-RU"/>
        </w:rPr>
      </w:pPr>
      <w:r>
        <w:rPr>
          <w:rFonts w:eastAsia="Times New Roman"/>
          <w:b/>
          <w:sz w:val="24"/>
          <w:szCs w:val="24"/>
          <w:lang w:eastAsia="ru-RU"/>
        </w:rPr>
        <w:t>4.3.</w:t>
      </w:r>
      <w:r>
        <w:rPr>
          <w:rFonts w:eastAsia="Times New Roman"/>
          <w:sz w:val="24"/>
          <w:szCs w:val="24"/>
          <w:lang w:eastAsia="ru-RU"/>
        </w:rPr>
        <w:tab/>
      </w:r>
      <w:r>
        <w:rPr>
          <w:rFonts w:eastAsia="Times New Roman"/>
          <w:b/>
          <w:sz w:val="24"/>
          <w:szCs w:val="24"/>
          <w:lang w:eastAsia="ru-RU"/>
        </w:rPr>
        <w:t>Заключение по результатам оказанных услуг:</w:t>
      </w:r>
    </w:p>
    <w:p>
      <w:pPr>
        <w:pStyle w:val="Normal"/>
        <w:widowControl w:val="false"/>
        <w:numPr>
          <w:ilvl w:val="0"/>
          <w:numId w:val="4"/>
        </w:numPr>
        <w:tabs>
          <w:tab w:val="clear" w:pos="708"/>
          <w:tab w:val="left" w:pos="284" w:leader="none"/>
          <w:tab w:val="left" w:pos="1560" w:leader="none"/>
        </w:tabs>
        <w:autoSpaceDE w:val="false"/>
        <w:ind w:hanging="0" w:left="0" w:right="0"/>
        <w:jc w:val="both"/>
        <w:rPr>
          <w:rFonts w:eastAsia="Times New Roman"/>
          <w:sz w:val="24"/>
          <w:szCs w:val="24"/>
          <w:lang w:eastAsia="ru-RU"/>
        </w:rPr>
      </w:pPr>
      <w:r>
        <w:rPr>
          <w:rFonts w:eastAsia="Times New Roman"/>
          <w:sz w:val="24"/>
          <w:szCs w:val="24"/>
          <w:lang w:eastAsia="ru-RU"/>
        </w:rPr>
        <w:t>Заключение о состоянии объекта после оказания услуг по обслуживанию, с рекомендациями по дальнейшей эксплуатации.</w:t>
      </w:r>
    </w:p>
    <w:p>
      <w:pPr>
        <w:pStyle w:val="Normal"/>
        <w:jc w:val="both"/>
        <w:rPr>
          <w:rFonts w:eastAsia="Times New Roman"/>
          <w:b/>
          <w:color w:val="FF0000"/>
          <w:sz w:val="24"/>
          <w:szCs w:val="24"/>
          <w:lang w:eastAsia="ru-RU"/>
        </w:rPr>
      </w:pPr>
      <w:r>
        <w:rPr>
          <w:rFonts w:eastAsia="Times New Roman"/>
          <w:b/>
          <w:color w:val="FF0000"/>
          <w:sz w:val="24"/>
          <w:szCs w:val="24"/>
          <w:lang w:eastAsia="ru-RU"/>
        </w:rPr>
      </w:r>
    </w:p>
    <w:p>
      <w:pPr>
        <w:pStyle w:val="Normal"/>
        <w:jc w:val="both"/>
        <w:rPr>
          <w:rFonts w:eastAsia="Times New Roman"/>
          <w:b/>
          <w:color w:val="FF0000"/>
          <w:sz w:val="24"/>
          <w:szCs w:val="24"/>
          <w:lang w:eastAsia="ru-RU"/>
        </w:rPr>
      </w:pPr>
      <w:r>
        <w:rPr>
          <w:rFonts w:eastAsia="Times New Roman"/>
          <w:b/>
          <w:color w:val="FF0000"/>
          <w:sz w:val="24"/>
          <w:szCs w:val="24"/>
          <w:lang w:eastAsia="ru-RU"/>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Style22"/>
        <w:rPr/>
      </w:pPr>
      <w:r>
        <w:rPr>
          <w:b/>
          <w:sz w:val="24"/>
          <w:szCs w:val="24"/>
        </w:rPr>
        <w:t>Государственный  заказчик:</w:t>
        <w:tab/>
        <w:tab/>
        <w:tab/>
        <w:t xml:space="preserve">                             Исполнитель:</w:t>
      </w:r>
    </w:p>
    <w:p>
      <w:pPr>
        <w:pStyle w:val="Style22"/>
        <w:rPr>
          <w:sz w:val="24"/>
          <w:szCs w:val="24"/>
        </w:rPr>
      </w:pPr>
      <w:r>
        <w:rPr>
          <w:sz w:val="24"/>
          <w:szCs w:val="24"/>
        </w:rPr>
        <w:t xml:space="preserve">Главное управление МЧС России                                          </w:t>
      </w:r>
    </w:p>
    <w:p>
      <w:pPr>
        <w:pStyle w:val="Style22"/>
        <w:rPr>
          <w:sz w:val="24"/>
          <w:szCs w:val="24"/>
        </w:rPr>
      </w:pPr>
      <w:r>
        <w:rPr>
          <w:sz w:val="24"/>
          <w:szCs w:val="24"/>
        </w:rPr>
        <w:t xml:space="preserve">по Амурской области                                                         </w:t>
      </w:r>
    </w:p>
    <w:p>
      <w:pPr>
        <w:pStyle w:val="Style22"/>
        <w:rPr>
          <w:sz w:val="24"/>
          <w:szCs w:val="24"/>
        </w:rPr>
      </w:pPr>
      <w:r>
        <w:rPr>
          <w:sz w:val="24"/>
          <w:szCs w:val="24"/>
        </w:rPr>
      </w:r>
    </w:p>
    <w:p>
      <w:pPr>
        <w:pStyle w:val="Style22"/>
        <w:rPr>
          <w:sz w:val="24"/>
          <w:szCs w:val="24"/>
        </w:rPr>
      </w:pPr>
      <w:r>
        <w:rPr>
          <w:sz w:val="24"/>
          <w:szCs w:val="24"/>
        </w:rPr>
      </w:r>
    </w:p>
    <w:p>
      <w:pPr>
        <w:pStyle w:val="Style22"/>
        <w:rPr>
          <w:sz w:val="24"/>
          <w:szCs w:val="24"/>
        </w:rPr>
      </w:pPr>
      <w:r>
        <w:rPr>
          <w:sz w:val="24"/>
          <w:szCs w:val="24"/>
        </w:rPr>
      </w:r>
    </w:p>
    <w:p>
      <w:pPr>
        <w:pStyle w:val="Style22"/>
        <w:rPr>
          <w:sz w:val="24"/>
          <w:szCs w:val="24"/>
        </w:rPr>
      </w:pPr>
      <w:r>
        <w:rPr>
          <w:sz w:val="24"/>
          <w:szCs w:val="24"/>
        </w:rPr>
        <w:t>_______________  / _____________/</w:t>
        <w:tab/>
        <w:tab/>
        <w:tab/>
        <w:t xml:space="preserve">     _________________ / ___________/</w:t>
      </w:r>
    </w:p>
    <w:p>
      <w:pPr>
        <w:pStyle w:val="Style22"/>
        <w:rPr>
          <w:sz w:val="24"/>
          <w:szCs w:val="24"/>
        </w:rPr>
      </w:pPr>
      <w:r>
        <w:rPr>
          <w:rFonts w:eastAsia="Times New Roman"/>
          <w:sz w:val="24"/>
          <w:szCs w:val="24"/>
        </w:rPr>
        <w:t xml:space="preserve">           </w:t>
      </w:r>
      <w:r>
        <w:rPr>
          <w:sz w:val="24"/>
          <w:szCs w:val="24"/>
        </w:rPr>
        <w:t xml:space="preserve">подпись                Ф.И.О. </w:t>
        <w:tab/>
        <w:tab/>
        <w:tab/>
        <w:tab/>
        <w:tab/>
        <w:t xml:space="preserve">    подпись</w:t>
        <w:tab/>
        <w:tab/>
        <w:t>Ф.И.О.</w:t>
      </w:r>
    </w:p>
    <w:p>
      <w:pPr>
        <w:pStyle w:val="Style22"/>
        <w:rPr>
          <w:sz w:val="24"/>
          <w:szCs w:val="24"/>
        </w:rPr>
      </w:pPr>
      <w:r>
        <w:rPr>
          <w:sz w:val="24"/>
          <w:szCs w:val="24"/>
        </w:rPr>
        <w:t>М.п.                                                                                            М.п.</w:t>
      </w:r>
    </w:p>
    <w:p>
      <w:pPr>
        <w:pStyle w:val="Normal"/>
        <w:rPr>
          <w:sz w:val="24"/>
          <w:szCs w:val="24"/>
        </w:rPr>
      </w:pPr>
      <w:r>
        <w:rPr>
          <w:sz w:val="24"/>
          <w:szCs w:val="24"/>
        </w:rPr>
      </w:r>
    </w:p>
    <w:sectPr>
      <w:type w:val="nextPage"/>
      <w:pgSz w:w="11906" w:h="16838"/>
      <w:pgMar w:left="1701" w:right="567" w:gutter="0" w:header="0" w:top="851"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cc"/>
    <w:family w:val="roman"/>
    <w:pitch w:val="variable"/>
  </w:font>
  <w:font w:name="Courier New">
    <w:charset w:val="cc"/>
    <w:family w:val="modern"/>
    <w:pitch w:val="default"/>
  </w:font>
  <w:font w:name="Wingdings">
    <w:charset w:val="02"/>
    <w:family w:val="auto"/>
    <w:pitch w:val="variable"/>
  </w:font>
  <w:font w:name="Arial">
    <w:charset w:val="cc"/>
    <w:family w:val="swiss"/>
    <w:pitch w:val="variable"/>
  </w:font>
  <w:font w:name="Tahoma">
    <w:charset w:val="cc"/>
    <w:family w:val="swiss"/>
    <w:pitch w:val="variable"/>
  </w:font>
  <w:font w:name="Calibri">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decimal"/>
      <w:lvlText w:val="%1."/>
      <w:lvlJc w:val="left"/>
      <w:pPr>
        <w:tabs>
          <w:tab w:val="num" w:pos="0"/>
        </w:tabs>
        <w:ind w:left="585" w:hanging="585"/>
      </w:pPr>
      <w:rPr>
        <w:color w:val="000000"/>
      </w:rPr>
    </w:lvl>
    <w:lvl w:ilvl="1">
      <w:start w:val="1"/>
      <w:numFmt w:val="decimal"/>
      <w:lvlText w:val="%1.%2."/>
      <w:lvlJc w:val="left"/>
      <w:pPr>
        <w:tabs>
          <w:tab w:val="num" w:pos="0"/>
        </w:tabs>
        <w:ind w:left="810" w:hanging="720"/>
      </w:pPr>
      <w:rPr>
        <w:color w:val="000000"/>
      </w:rPr>
    </w:lvl>
    <w:lvl w:ilvl="2">
      <w:start w:val="1"/>
      <w:numFmt w:val="decimal"/>
      <w:lvlText w:val="%1.%2.%3."/>
      <w:lvlJc w:val="left"/>
      <w:pPr>
        <w:tabs>
          <w:tab w:val="num" w:pos="0"/>
        </w:tabs>
        <w:ind w:left="3556" w:hanging="720"/>
      </w:pPr>
      <w:rPr>
        <w:color w:val="000000"/>
      </w:rPr>
    </w:lvl>
    <w:lvl w:ilvl="3">
      <w:start w:val="1"/>
      <w:numFmt w:val="decimal"/>
      <w:lvlText w:val="%1.%2.%3.%4."/>
      <w:lvlJc w:val="left"/>
      <w:pPr>
        <w:tabs>
          <w:tab w:val="num" w:pos="0"/>
        </w:tabs>
        <w:ind w:left="1350" w:hanging="1080"/>
      </w:pPr>
      <w:rPr>
        <w:color w:val="000000"/>
      </w:rPr>
    </w:lvl>
    <w:lvl w:ilvl="4">
      <w:start w:val="1"/>
      <w:numFmt w:val="decimal"/>
      <w:lvlText w:val="%1.%2.%3.%4.%5."/>
      <w:lvlJc w:val="left"/>
      <w:pPr>
        <w:tabs>
          <w:tab w:val="num" w:pos="0"/>
        </w:tabs>
        <w:ind w:left="1440" w:hanging="1080"/>
      </w:pPr>
      <w:rPr>
        <w:color w:val="000000"/>
      </w:rPr>
    </w:lvl>
    <w:lvl w:ilvl="5">
      <w:start w:val="1"/>
      <w:numFmt w:val="decimal"/>
      <w:lvlText w:val="%1.%2.%3.%4.%5.%6."/>
      <w:lvlJc w:val="left"/>
      <w:pPr>
        <w:tabs>
          <w:tab w:val="num" w:pos="0"/>
        </w:tabs>
        <w:ind w:left="1890" w:hanging="1440"/>
      </w:pPr>
      <w:rPr>
        <w:color w:val="000000"/>
      </w:rPr>
    </w:lvl>
    <w:lvl w:ilvl="6">
      <w:start w:val="1"/>
      <w:numFmt w:val="decimal"/>
      <w:lvlText w:val="%1.%2.%3.%4.%5.%6.%7."/>
      <w:lvlJc w:val="left"/>
      <w:pPr>
        <w:tabs>
          <w:tab w:val="num" w:pos="0"/>
        </w:tabs>
        <w:ind w:left="1980" w:hanging="1440"/>
      </w:pPr>
      <w:rPr>
        <w:color w:val="000000"/>
      </w:rPr>
    </w:lvl>
    <w:lvl w:ilvl="7">
      <w:start w:val="1"/>
      <w:numFmt w:val="decimal"/>
      <w:lvlText w:val="%1.%2.%3.%4.%5.%6.%7.%8."/>
      <w:lvlJc w:val="left"/>
      <w:pPr>
        <w:tabs>
          <w:tab w:val="num" w:pos="0"/>
        </w:tabs>
        <w:ind w:left="2430" w:hanging="1800"/>
      </w:pPr>
      <w:rPr>
        <w:color w:val="000000"/>
      </w:rPr>
    </w:lvl>
    <w:lvl w:ilvl="8">
      <w:start w:val="1"/>
      <w:numFmt w:val="decimal"/>
      <w:lvlText w:val="%1.%2.%3.%4.%5.%6.%7.%8.%9."/>
      <w:lvlJc w:val="left"/>
      <w:pPr>
        <w:tabs>
          <w:tab w:val="num" w:pos="0"/>
        </w:tabs>
        <w:ind w:left="2880" w:hanging="2160"/>
      </w:pPr>
      <w:rPr>
        <w:color w:val="000000"/>
      </w:rPr>
    </w:lvl>
  </w:abstractNum>
  <w:abstractNum w:abstractNumId="2">
    <w:lvl w:ilvl="0">
      <w:start w:val="9"/>
      <w:numFmt w:val="decimal"/>
      <w:lvlText w:val="%1."/>
      <w:lvlJc w:val="left"/>
      <w:pPr>
        <w:tabs>
          <w:tab w:val="num" w:pos="708"/>
        </w:tabs>
        <w:ind w:left="720" w:hanging="360"/>
      </w:pPr>
      <w:rPr/>
    </w:lvl>
    <w:lvl w:ilvl="1">
      <w:start w:val="1"/>
      <w:isLgl/>
      <w:numFmt w:val="decimal"/>
      <w:lvlText w:val="%1.%2."/>
      <w:lvlJc w:val="left"/>
      <w:pPr>
        <w:tabs>
          <w:tab w:val="num" w:pos="0"/>
        </w:tabs>
        <w:ind w:left="1164" w:hanging="480"/>
      </w:pPr>
      <w:rPr/>
    </w:lvl>
    <w:lvl w:ilvl="2">
      <w:start w:val="1"/>
      <w:isLgl/>
      <w:numFmt w:val="decimal"/>
      <w:lvlText w:val="%1.%2.%3."/>
      <w:lvlJc w:val="left"/>
      <w:pPr>
        <w:tabs>
          <w:tab w:val="num" w:pos="0"/>
        </w:tabs>
        <w:ind w:left="1728" w:hanging="720"/>
      </w:pPr>
      <w:rPr/>
    </w:lvl>
    <w:lvl w:ilvl="3">
      <w:start w:val="1"/>
      <w:isLgl/>
      <w:numFmt w:val="decimal"/>
      <w:lvlText w:val="%1.%2.%3.%4."/>
      <w:lvlJc w:val="left"/>
      <w:pPr>
        <w:tabs>
          <w:tab w:val="num" w:pos="0"/>
        </w:tabs>
        <w:ind w:left="2052" w:hanging="720"/>
      </w:pPr>
      <w:rPr/>
    </w:lvl>
    <w:lvl w:ilvl="4">
      <w:start w:val="1"/>
      <w:isLgl/>
      <w:numFmt w:val="decimal"/>
      <w:lvlText w:val="%1.%2.%3.%4.%5."/>
      <w:lvlJc w:val="left"/>
      <w:pPr>
        <w:tabs>
          <w:tab w:val="num" w:pos="0"/>
        </w:tabs>
        <w:ind w:left="2736" w:hanging="1080"/>
      </w:pPr>
      <w:rPr/>
    </w:lvl>
    <w:lvl w:ilvl="5">
      <w:start w:val="1"/>
      <w:isLgl/>
      <w:numFmt w:val="decimal"/>
      <w:lvlText w:val="%1.%2.%3.%4.%5.%6."/>
      <w:lvlJc w:val="left"/>
      <w:pPr>
        <w:tabs>
          <w:tab w:val="num" w:pos="0"/>
        </w:tabs>
        <w:ind w:left="3060" w:hanging="1080"/>
      </w:pPr>
      <w:rPr/>
    </w:lvl>
    <w:lvl w:ilvl="6">
      <w:start w:val="1"/>
      <w:isLgl/>
      <w:numFmt w:val="decimal"/>
      <w:lvlText w:val="%1.%2.%3.%4.%5.%6.%7."/>
      <w:lvlJc w:val="left"/>
      <w:pPr>
        <w:tabs>
          <w:tab w:val="num" w:pos="0"/>
        </w:tabs>
        <w:ind w:left="3744" w:hanging="1440"/>
      </w:pPr>
      <w:rPr/>
    </w:lvl>
    <w:lvl w:ilvl="7">
      <w:start w:val="1"/>
      <w:isLgl/>
      <w:numFmt w:val="decimal"/>
      <w:lvlText w:val="%1.%2.%3.%4.%5.%6.%7.%8."/>
      <w:lvlJc w:val="left"/>
      <w:pPr>
        <w:tabs>
          <w:tab w:val="num" w:pos="0"/>
        </w:tabs>
        <w:ind w:left="4068" w:hanging="1440"/>
      </w:pPr>
      <w:rPr/>
    </w:lvl>
    <w:lvl w:ilvl="8">
      <w:start w:val="1"/>
      <w:isLgl/>
      <w:numFmt w:val="decimal"/>
      <w:lvlText w:val="%1.%2.%3.%4.%5.%6.%7.%8.%9."/>
      <w:lvlJc w:val="left"/>
      <w:pPr>
        <w:tabs>
          <w:tab w:val="num" w:pos="0"/>
        </w:tabs>
        <w:ind w:left="4752" w:hanging="1800"/>
      </w:pPr>
      <w:rPr/>
    </w:lvl>
  </w:abstractNum>
  <w:abstractNum w:abstractNumId="3">
    <w:lvl w:ilvl="0">
      <w:start w:val="1"/>
      <w:numFmt w:val="decimal"/>
      <w:lvlText w:val="%1."/>
      <w:lvlJc w:val="left"/>
      <w:pPr>
        <w:tabs>
          <w:tab w:val="num" w:pos="720"/>
        </w:tabs>
        <w:ind w:left="720" w:hanging="360"/>
      </w:pPr>
      <w:rPr/>
    </w:lvl>
    <w:lvl w:ilvl="1">
      <w:start w:val="1"/>
      <w:isLgl/>
      <w:numFmt w:val="decimal"/>
      <w:lvlText w:val="%1.%2"/>
      <w:lvlJc w:val="left"/>
      <w:pPr>
        <w:tabs>
          <w:tab w:val="num" w:pos="0"/>
        </w:tabs>
        <w:ind w:left="1429" w:hanging="720"/>
      </w:pPr>
      <w:rPr/>
    </w:lvl>
    <w:lvl w:ilvl="2">
      <w:start w:val="1"/>
      <w:isLgl/>
      <w:numFmt w:val="decimal"/>
      <w:lvlText w:val="%1.%2.%3"/>
      <w:lvlJc w:val="left"/>
      <w:pPr>
        <w:tabs>
          <w:tab w:val="num" w:pos="0"/>
        </w:tabs>
        <w:ind w:left="1778" w:hanging="720"/>
      </w:pPr>
      <w:rPr/>
    </w:lvl>
    <w:lvl w:ilvl="3">
      <w:start w:val="1"/>
      <w:isLgl/>
      <w:numFmt w:val="decimal"/>
      <w:lvlText w:val="%1.%2.%3.%4"/>
      <w:lvlJc w:val="left"/>
      <w:pPr>
        <w:tabs>
          <w:tab w:val="num" w:pos="0"/>
        </w:tabs>
        <w:ind w:left="2487" w:hanging="1080"/>
      </w:pPr>
      <w:rPr/>
    </w:lvl>
    <w:lvl w:ilvl="4">
      <w:start w:val="1"/>
      <w:isLgl/>
      <w:numFmt w:val="decimal"/>
      <w:lvlText w:val="%1.%2.%3.%4.%5"/>
      <w:lvlJc w:val="left"/>
      <w:pPr>
        <w:tabs>
          <w:tab w:val="num" w:pos="0"/>
        </w:tabs>
        <w:ind w:left="3196" w:hanging="1440"/>
      </w:pPr>
      <w:rPr/>
    </w:lvl>
    <w:lvl w:ilvl="5">
      <w:start w:val="1"/>
      <w:isLgl/>
      <w:numFmt w:val="decimal"/>
      <w:lvlText w:val="%1.%2.%3.%4.%5.%6"/>
      <w:lvlJc w:val="left"/>
      <w:pPr>
        <w:tabs>
          <w:tab w:val="num" w:pos="0"/>
        </w:tabs>
        <w:ind w:left="3545" w:hanging="1440"/>
      </w:pPr>
      <w:rPr/>
    </w:lvl>
    <w:lvl w:ilvl="6">
      <w:start w:val="1"/>
      <w:isLgl/>
      <w:numFmt w:val="decimal"/>
      <w:lvlText w:val="%1.%2.%3.%4.%5.%6.%7"/>
      <w:lvlJc w:val="left"/>
      <w:pPr>
        <w:tabs>
          <w:tab w:val="num" w:pos="0"/>
        </w:tabs>
        <w:ind w:left="4254" w:hanging="1800"/>
      </w:pPr>
      <w:rPr/>
    </w:lvl>
    <w:lvl w:ilvl="7">
      <w:start w:val="1"/>
      <w:isLgl/>
      <w:numFmt w:val="decimal"/>
      <w:lvlText w:val="%1.%2.%3.%4.%5.%6.%7.%8"/>
      <w:lvlJc w:val="left"/>
      <w:pPr>
        <w:tabs>
          <w:tab w:val="num" w:pos="0"/>
        </w:tabs>
        <w:ind w:left="4963" w:hanging="2160"/>
      </w:pPr>
      <w:rPr/>
    </w:lvl>
    <w:lvl w:ilvl="8">
      <w:start w:val="1"/>
      <w:isLgl/>
      <w:numFmt w:val="decimal"/>
      <w:lvlText w:val="%1.%2.%3.%4.%5.%6.%7.%8.%9"/>
      <w:lvlJc w:val="left"/>
      <w:pPr>
        <w:tabs>
          <w:tab w:val="num" w:pos="0"/>
        </w:tabs>
        <w:ind w:left="5312" w:hanging="2160"/>
      </w:pPr>
      <w:rPr/>
    </w:lvl>
  </w:abstractNum>
  <w:abstractNum w:abstractNumId="4">
    <w:lvl w:ilvl="0">
      <w:start w:val="1"/>
      <w:numFmt w:val="bullet"/>
      <w:lvlText w:val=""/>
      <w:lvlJc w:val="left"/>
      <w:pPr>
        <w:tabs>
          <w:tab w:val="num" w:pos="1146"/>
        </w:tabs>
        <w:ind w:left="1146" w:hanging="360"/>
      </w:pPr>
      <w:rPr>
        <w:rFonts w:ascii="Symbol" w:hAnsi="Symbol" w:cs="Symbol" w:hint="default"/>
      </w:rPr>
    </w:lvl>
  </w:abstractNum>
  <w:abstractNum w:abstractNumId="5">
    <w:lvl w:ilvl="0">
      <w:start w:val="2"/>
      <w:numFmt w:val="decimal"/>
      <w:lvlText w:val="%1."/>
      <w:lvlJc w:val="left"/>
      <w:pPr>
        <w:tabs>
          <w:tab w:val="num" w:pos="0"/>
        </w:tabs>
        <w:ind w:left="480" w:hanging="480"/>
      </w:pPr>
      <w:rPr/>
    </w:lvl>
    <w:lvl w:ilvl="1">
      <w:start w:val="14"/>
      <w:numFmt w:val="decimal"/>
      <w:lvlText w:val="%1.%2."/>
      <w:lvlJc w:val="left"/>
      <w:pPr>
        <w:tabs>
          <w:tab w:val="num" w:pos="708"/>
        </w:tabs>
        <w:ind w:left="480" w:hanging="48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Noto Serif CJK SC" w:cs="FreeSan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Calibri" w:cs="Times New Roman"/>
      <w:color w:val="auto"/>
      <w:sz w:val="20"/>
      <w:szCs w:val="20"/>
      <w:lang w:val="ru-RU" w:bidi="ar-SA" w:eastAsia="zh-CN"/>
    </w:rPr>
  </w:style>
  <w:style w:type="character" w:styleId="WW8Num1z0">
    <w:name w:val="WW8Num1z0"/>
    <w:qFormat/>
    <w:rPr>
      <w:color w:val="000000"/>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Style14">
    <w:name w:val="Основной шрифт абзаца"/>
    <w:qFormat/>
    <w:rPr/>
  </w:style>
  <w:style w:type="character" w:styleId="Style15">
    <w:name w:val="Основной текст Знак"/>
    <w:qFormat/>
    <w:rPr>
      <w:rFonts w:ascii="Times New Roman" w:hAnsi="Times New Roman" w:eastAsia="Calibri" w:cs="Times New Roman"/>
      <w:sz w:val="24"/>
      <w:szCs w:val="24"/>
    </w:rPr>
  </w:style>
  <w:style w:type="character" w:styleId="1">
    <w:name w:val="Основной шрифт абзаца1"/>
    <w:qFormat/>
    <w:rPr/>
  </w:style>
  <w:style w:type="character" w:styleId="ConsNormal">
    <w:name w:val="ConsNormal Знак"/>
    <w:qFormat/>
    <w:rPr>
      <w:rFonts w:ascii="Arial" w:hAnsi="Arial" w:eastAsia="Calibri" w:cs="Arial"/>
      <w:sz w:val="20"/>
      <w:szCs w:val="20"/>
    </w:rPr>
  </w:style>
  <w:style w:type="character" w:styleId="ConsNonformat">
    <w:name w:val="ConsNonformat Знак"/>
    <w:qFormat/>
    <w:rPr>
      <w:rFonts w:ascii="Courier New" w:hAnsi="Courier New" w:eastAsia="Calibri" w:cs="Courier New"/>
      <w:sz w:val="20"/>
      <w:szCs w:val="20"/>
    </w:rPr>
  </w:style>
  <w:style w:type="character" w:styleId="3">
    <w:name w:val="Основной текст с отступом 3 Знак"/>
    <w:qFormat/>
    <w:rPr>
      <w:rFonts w:ascii="Times New Roman" w:hAnsi="Times New Roman" w:eastAsia="Calibri" w:cs="Times New Roman"/>
      <w:sz w:val="16"/>
      <w:szCs w:val="16"/>
    </w:rPr>
  </w:style>
  <w:style w:type="character" w:styleId="Style16">
    <w:name w:val="Текст выноски Знак"/>
    <w:qFormat/>
    <w:rPr>
      <w:rFonts w:ascii="Tahoma" w:hAnsi="Tahoma" w:cs="Tahoma"/>
      <w:sz w:val="16"/>
      <w:szCs w:val="16"/>
    </w:rPr>
  </w:style>
  <w:style w:type="character" w:styleId="Style17">
    <w:name w:val="Текст примечания Знак"/>
    <w:qFormat/>
    <w:rPr>
      <w:rFonts w:ascii="Times New Roman" w:hAnsi="Times New Roman" w:eastAsia="Times New Roman" w:cs="Times New Roman"/>
      <w:lang w:val="ru-RU"/>
    </w:rPr>
  </w:style>
  <w:style w:type="character" w:styleId="Hyperlink">
    <w:name w:val="Hyperlink"/>
    <w:rPr>
      <w:color w:val="000080"/>
      <w:u w:val="single"/>
    </w:rPr>
  </w:style>
  <w:style w:type="paragraph" w:styleId="Style18">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uppressAutoHyphens w:val="false"/>
      <w:spacing w:before="0" w:after="120"/>
      <w:jc w:val="both"/>
    </w:pPr>
    <w:rPr>
      <w:sz w:val="24"/>
      <w:szCs w:val="24"/>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9">
    <w:name w:val="Указатель"/>
    <w:basedOn w:val="Normal"/>
    <w:qFormat/>
    <w:pPr>
      <w:suppressLineNumbers/>
    </w:pPr>
    <w:rPr>
      <w:rFonts w:ascii="PT Astra Serif" w:hAnsi="PT Astra Serif" w:cs="FreeSans"/>
    </w:rPr>
  </w:style>
  <w:style w:type="paragraph" w:styleId="ConsNonformat1">
    <w:name w:val="ConsNonformat"/>
    <w:qFormat/>
    <w:pPr>
      <w:widowControl w:val="false"/>
      <w:autoSpaceDE w:val="false"/>
      <w:bidi w:val="0"/>
    </w:pPr>
    <w:rPr>
      <w:rFonts w:ascii="Courier New" w:hAnsi="Courier New" w:eastAsia="Calibri" w:cs="Courier New"/>
      <w:color w:val="auto"/>
      <w:sz w:val="20"/>
      <w:szCs w:val="20"/>
      <w:lang w:val="ru-RU" w:bidi="ar-SA" w:eastAsia="zh-CN"/>
    </w:rPr>
  </w:style>
  <w:style w:type="paragraph" w:styleId="ConsNormal1">
    <w:name w:val="ConsNormal"/>
    <w:qFormat/>
    <w:pPr>
      <w:widowControl w:val="false"/>
      <w:autoSpaceDE w:val="false"/>
      <w:bidi w:val="0"/>
      <w:ind w:firstLine="720" w:left="709" w:right="19772"/>
      <w:jc w:val="both"/>
    </w:pPr>
    <w:rPr>
      <w:rFonts w:ascii="Arial" w:hAnsi="Arial" w:eastAsia="Calibri" w:cs="Arial"/>
      <w:color w:val="auto"/>
      <w:sz w:val="20"/>
      <w:szCs w:val="20"/>
      <w:lang w:val="ru-RU" w:bidi="ar-SA" w:eastAsia="zh-CN"/>
    </w:rPr>
  </w:style>
  <w:style w:type="paragraph" w:styleId="11">
    <w:name w:val="Абзац списка1"/>
    <w:basedOn w:val="Normal"/>
    <w:qFormat/>
    <w:pPr>
      <w:suppressAutoHyphens w:val="false"/>
      <w:ind w:hanging="0" w:left="708" w:right="0"/>
    </w:pPr>
    <w:rPr>
      <w:rFonts w:ascii="Calibri" w:hAnsi="Calibri" w:cs="Calibri"/>
      <w:sz w:val="24"/>
      <w:szCs w:val="24"/>
    </w:rPr>
  </w:style>
  <w:style w:type="paragraph" w:styleId="Style20">
    <w:name w:val="Абзац списка"/>
    <w:basedOn w:val="Normal"/>
    <w:qFormat/>
    <w:pPr>
      <w:spacing w:before="0" w:after="0"/>
      <w:ind w:hanging="0" w:left="720" w:right="0"/>
      <w:contextualSpacing/>
    </w:pPr>
    <w:rPr>
      <w:rFonts w:ascii="Calibri" w:hAnsi="Calibri" w:eastAsia="Times New Roman" w:cs="Calibri"/>
    </w:rPr>
  </w:style>
  <w:style w:type="paragraph" w:styleId="31">
    <w:name w:val="Основной текст с отступом 3"/>
    <w:basedOn w:val="Normal"/>
    <w:qFormat/>
    <w:pPr>
      <w:spacing w:before="0" w:after="120"/>
      <w:ind w:hanging="0" w:left="283" w:right="0"/>
    </w:pPr>
    <w:rPr>
      <w:sz w:val="16"/>
      <w:szCs w:val="16"/>
    </w:rPr>
  </w:style>
  <w:style w:type="paragraph" w:styleId="Style21">
    <w:name w:val="Обычный таблица"/>
    <w:basedOn w:val="Normal"/>
    <w:qFormat/>
    <w:pPr>
      <w:spacing w:lineRule="atLeast" w:line="100"/>
    </w:pPr>
    <w:rPr>
      <w:rFonts w:eastAsia="Times New Roman"/>
      <w:sz w:val="18"/>
      <w:szCs w:val="18"/>
    </w:rPr>
  </w:style>
  <w:style w:type="paragraph" w:styleId="Style22">
    <w:name w:val="Без интервала"/>
    <w:qFormat/>
    <w:pPr>
      <w:widowControl/>
      <w:suppressAutoHyphens w:val="true"/>
      <w:bidi w:val="0"/>
    </w:pPr>
    <w:rPr>
      <w:rFonts w:ascii="Times New Roman" w:hAnsi="Times New Roman" w:eastAsia="Calibri" w:cs="Times New Roman"/>
      <w:color w:val="auto"/>
      <w:sz w:val="20"/>
      <w:szCs w:val="20"/>
      <w:lang w:val="ru-RU" w:bidi="ar-SA" w:eastAsia="zh-CN"/>
    </w:rPr>
  </w:style>
  <w:style w:type="paragraph" w:styleId="Style23">
    <w:name w:val="Текст выноски"/>
    <w:basedOn w:val="Normal"/>
    <w:qFormat/>
    <w:pPr/>
    <w:rPr>
      <w:rFonts w:ascii="Tahoma" w:hAnsi="Tahoma" w:cs="Tahoma"/>
      <w:sz w:val="16"/>
      <w:szCs w:val="16"/>
    </w:rPr>
  </w:style>
  <w:style w:type="paragraph" w:styleId="12">
    <w:name w:val="Текст1"/>
    <w:basedOn w:val="Normal"/>
    <w:qFormat/>
    <w:pPr>
      <w:suppressAutoHyphens w:val="false"/>
    </w:pPr>
    <w:rPr>
      <w:rFonts w:ascii="Courier New" w:hAnsi="Courier New" w:eastAsia="Times New Roman" w:cs="Courier New"/>
    </w:rPr>
  </w:style>
  <w:style w:type="paragraph" w:styleId="21">
    <w:name w:val="Основной текст с отступом 21"/>
    <w:basedOn w:val="Normal"/>
    <w:qFormat/>
    <w:pPr>
      <w:spacing w:lineRule="auto" w:line="480" w:before="0" w:after="120"/>
      <w:ind w:hanging="0" w:left="283" w:right="0"/>
    </w:pPr>
    <w:rPr>
      <w:rFonts w:eastAsia="Times New Roman"/>
      <w:sz w:val="24"/>
      <w:szCs w:val="24"/>
    </w:rPr>
  </w:style>
  <w:style w:type="paragraph" w:styleId="Style24">
    <w:name w:val="Текст примечания"/>
    <w:basedOn w:val="Normal"/>
    <w:qFormat/>
    <w:pPr/>
    <w:rPr>
      <w:rFonts w:eastAsia="Times New Roman"/>
      <w:lang w:val="ru-RU"/>
    </w:rPr>
  </w:style>
  <w:style w:type="paragraph" w:styleId="Style25">
    <w:name w:val="Содержимое таблицы"/>
    <w:basedOn w:val="Normal"/>
    <w:qFormat/>
    <w:pPr>
      <w:widowControl w:val="false"/>
      <w:suppressLineNumbers/>
    </w:pPr>
    <w:rPr/>
  </w:style>
  <w:style w:type="paragraph" w:styleId="Style26">
    <w:name w:val="Заголовок таблицы"/>
    <w:basedOn w:val="Style25"/>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44C4EEA5DE816895E8376AE5D87BD64FB64F89DAD75FB7742EF5A5C0DBB5BB4152F033CF734481BFd34FA"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889</TotalTime>
  <Application>LibreOffice/24.8.4.2$Linux_X86_64 LibreOffice_project/480$Build-2</Application>
  <AppVersion>15.0000</AppVersion>
  <Pages>12</Pages>
  <Words>4200</Words>
  <Characters>30494</Characters>
  <CharactersWithSpaces>34893</CharactersWithSpaces>
  <Paragraphs>246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2020-08-24T10:58:00Z</dcterms:created>
  <dc:creator>Управление МТО - ГУ МЧС по Амурской области</dc:creator>
  <dc:description/>
  <cp:keywords/>
  <dc:language>ru-RU</dc:language>
  <cp:lastModifiedBy>user</cp:lastModifiedBy>
  <cp:lastPrinted>2026-09-18T10:42:00Z</cp:lastPrinted>
  <dcterms:modified xsi:type="dcterms:W3CDTF">2026-09-18T10:50:00Z</dcterms:modified>
  <cp:revision>79</cp:revision>
  <dc:subject/>
  <dc:title/>
</cp:coreProperties>
</file>