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Техническое задание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 поставку </w:t>
      </w:r>
      <w:r>
        <w:rPr>
          <w:rFonts w:cs="Times New Roman" w:ascii="Times New Roman" w:hAnsi="Times New Roman"/>
          <w:b/>
          <w:bCs/>
          <w:sz w:val="24"/>
          <w:szCs w:val="24"/>
        </w:rPr>
        <w:t>плитки керамической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c"/>
        <w:tblW w:w="154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80" w:noHBand="0" w:noVBand="1" w:firstColumn="1" w:lastRow="0" w:lastColumn="0" w:firstRow="0"/>
      </w:tblPr>
      <w:tblGrid>
        <w:gridCol w:w="558"/>
        <w:gridCol w:w="1822"/>
        <w:gridCol w:w="1697"/>
        <w:gridCol w:w="2834"/>
        <w:gridCol w:w="3403"/>
        <w:gridCol w:w="1983"/>
        <w:gridCol w:w="726"/>
        <w:gridCol w:w="718"/>
        <w:gridCol w:w="1695"/>
      </w:tblGrid>
      <w:tr>
        <w:trPr>
          <w:trHeight w:val="1832" w:hRule="atLeast"/>
        </w:trPr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объекта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закупки согласно позиции КТРУ</w:t>
            </w:r>
          </w:p>
        </w:tc>
        <w:tc>
          <w:tcPr>
            <w:tcW w:w="16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Эскиз объекта закупки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Показатели характеристики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Единица измерения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Ед.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Код по ОКПД 2/ код позиции КТРУ</w:t>
            </w:r>
          </w:p>
        </w:tc>
      </w:tr>
      <w:tr>
        <w:trPr/>
        <w:tc>
          <w:tcPr>
            <w:tcW w:w="55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Merge w:val="restart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Плитка керамическая</w:t>
            </w:r>
          </w:p>
        </w:tc>
        <w:tc>
          <w:tcPr>
            <w:tcW w:w="1697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871855" cy="175641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175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керамический гранит (керамогранит)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7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м²</w:t>
            </w:r>
          </w:p>
        </w:tc>
        <w:tc>
          <w:tcPr>
            <w:tcW w:w="1695" w:type="dxa"/>
            <w:vMerge w:val="restart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jc w:val="center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23.31.10.122/23.31.10.120-00000003</w:t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Степень обработки граней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ректифицированный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рифления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покрытия полов в помещениях жилых, общественных и промышленных зданий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600 и &lt; 650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Толщина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 и &lt; 10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2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Дополнительная информация (характеристики):</w:t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Обработка поверхности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матовая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Декор поверхности плитки в соответствии с эскизом объекта закупки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">
              <w:r>
                <w:rPr>
                  <w:rFonts w:cs="Times New Roman" w:ascii="Times New Roman" w:hAnsi="Times New Roman"/>
                  <w:sz w:val="24"/>
                  <w:szCs w:val="24"/>
                </w:rPr>
                <w:t>под дерево</w:t>
              </w:r>
            </w:hyperlink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Цвет плитки в соответствии с эскизом объекта закупки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светло-коричневый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>
          <w:trHeight w:val="1574" w:hRule="atLeast"/>
        </w:trPr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2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Обоснование дополнительных характеристик: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Дополнительные характеристики относительно обработки, декора поверхности, цвета плитки в соответствии с эскизом объекта закупки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обоснованы  цветовой гаммой помещения и дизайнерским исполнением.</w:t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vMerge w:val="restart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Плитка керамическая</w:t>
            </w:r>
          </w:p>
        </w:tc>
        <w:tc>
          <w:tcPr>
            <w:tcW w:w="1697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871855" cy="1400175"/>
                  <wp:effectExtent l="0" t="0" r="0" b="0"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керамический гранит (керамогранит)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м²</w:t>
            </w:r>
          </w:p>
        </w:tc>
        <w:tc>
          <w:tcPr>
            <w:tcW w:w="1695" w:type="dxa"/>
            <w:vMerge w:val="restart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jc w:val="center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23.31.10.122/23.31.10.120-00000003</w:t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Степень обработки граней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ректифицированный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рифления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покрытия полов в помещениях жилых, общественных и промышленных зданий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600 и &lt; 650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Толщина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 и &lt; 10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2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Дополнительная информация (характеристики):</w:t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Обработка поверхности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матовая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Декор поверхности плитки в соответствии с эскизом объекта закупки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>
                <w:rPr>
                  <w:rFonts w:cs="Times New Roman" w:ascii="Times New Roman" w:hAnsi="Times New Roman"/>
                  <w:sz w:val="24"/>
                  <w:szCs w:val="24"/>
                </w:rPr>
                <w:t>металл</w:t>
              </w:r>
            </w:hyperlink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Цвет плитки в соответствии с эскизом объекта закупки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Оттенки </w:t>
            </w:r>
            <w:hyperlink r:id="rId6">
              <w:r>
                <w:rPr>
                  <w:rFonts w:cs="Times New Roman" w:ascii="Times New Roman" w:hAnsi="Times New Roman"/>
                </w:rPr>
                <w:t>синего,</w:t>
              </w:r>
            </w:hyperlink>
            <w:r>
              <w:rPr>
                <w:rFonts w:cs="Times New Roman" w:ascii="Times New Roman" w:hAnsi="Times New Roman"/>
              </w:rPr>
              <w:t xml:space="preserve"> </w:t>
            </w:r>
            <w:hyperlink r:id="rId7">
              <w:r>
                <w:rPr>
                  <w:rFonts w:cs="Times New Roman" w:ascii="Times New Roman" w:hAnsi="Times New Roman"/>
                </w:rPr>
                <w:t>бежевого</w:t>
              </w:r>
            </w:hyperlink>
            <w:r>
              <w:rPr>
                <w:rFonts w:cs="Times New Roman" w:ascii="Times New Roman" w:hAnsi="Times New Roman"/>
              </w:rPr>
              <w:t xml:space="preserve"> и </w:t>
            </w:r>
            <w:hyperlink r:id="rId8">
              <w:r>
                <w:rPr>
                  <w:rFonts w:cs="Times New Roman" w:ascii="Times New Roman" w:hAnsi="Times New Roman"/>
                </w:rPr>
                <w:t>белого</w:t>
              </w:r>
            </w:hyperlink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2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Обоснование дополнительных характеристик: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Дополнительные характеристики относительно обработки, декора поверхности, цвета плитки в соответствии с эскизом объекта закупки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обоснованы  цветовой гаммой помещения и дизайнерским исполнением.</w:t>
            </w:r>
          </w:p>
        </w:tc>
        <w:tc>
          <w:tcPr>
            <w:tcW w:w="7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Autospacing="0" w:before="30" w:afterAutospacing="0" w:after="30"/>
              <w:ind w:left="30" w:right="30" w:hanging="0"/>
              <w:outlineLvl w:val="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Условия поставки: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Срок исполнения контракта: в течение 5 рабочих дней с даты заключения государственного контракта.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Техническая документация на русском языке - наличие.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Гарантия на товар: не менее 12 месяцев.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структуру цены должны быть включены затраты на уплату налогов, сборов и иных платежей, связанных с исполнением условий государственного контракта, а также доставка товара и </w:t>
      </w:r>
      <w:r>
        <w:rPr>
          <w:rFonts w:ascii="Times New Roman" w:hAnsi="Times New Roman"/>
          <w:sz w:val="24"/>
          <w:szCs w:val="24"/>
        </w:rPr>
        <w:t>погрузочно-разгрузочные работы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по адресу заказчика: Волгоградская область, Камышинский район, с. Дворянское,</w:t>
      </w:r>
      <w:r>
        <w:rPr>
          <w:rFonts w:ascii="Times New Roman" w:hAnsi="Times New Roman"/>
          <w:sz w:val="24"/>
          <w:szCs w:val="24"/>
        </w:rPr>
        <w:t xml:space="preserve"> в рабочие дни с понедельника по пятницу с 8:00 до 14:00 часов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Поставляемый товар должен быть новым (товаром, который не был в употреблении, не прошел ремонт, замену составных частей, восстановление потребительских свойств), отвечать по своему качеству нормативным документам, действующим в Российской Федерации для данного вида товара, </w:t>
      </w:r>
      <w:r>
        <w:rPr>
          <w:rFonts w:cs="Times New Roman" w:ascii="Times New Roman" w:hAnsi="Times New Roman"/>
          <w:sz w:val="24"/>
          <w:szCs w:val="24"/>
          <w:lang w:val="de-DE"/>
        </w:rPr>
        <w:t>что должно подтверждаться при поставке товар</w:t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документами, определяющими качество и безопасность товара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right="21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- Приёмка товара осуществляется по количеству, товарно-транспортной накладной, сертификатам соответствия и документам качества на товар.</w:t>
      </w:r>
    </w:p>
    <w:sectPr>
      <w:type w:val="nextPage"/>
      <w:pgSz w:orient="landscape" w:w="16838" w:h="11906"/>
      <w:pgMar w:left="1021" w:right="1021" w:header="0" w:top="568" w:footer="0" w:bottom="28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2d6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5b0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f518a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Normal"/>
    <w:link w:val="30"/>
    <w:uiPriority w:val="9"/>
    <w:qFormat/>
    <w:rsid w:val="00612d6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612d6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1" w:customStyle="1">
    <w:name w:val="Интернет-ссылка"/>
    <w:basedOn w:val="DefaultParagraphFont"/>
    <w:uiPriority w:val="99"/>
    <w:unhideWhenUsed/>
    <w:rsid w:val="00070c2a"/>
    <w:rPr>
      <w:color w:val="0563C1" w:themeColor="hyperlink"/>
      <w:u w:val="single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e7516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af2511"/>
    <w:rPr>
      <w:color w:val="808080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5b0c6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57848"/>
    <w:rPr>
      <w:color w:val="605E5C"/>
      <w:shd w:fill="E1DFDD" w:val="clear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f518a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Sans" w:hAnsi="PT Sans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612d69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e751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612d6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ozon.ru/category/keramogranit-pod-derevo/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www.ozon.ru/category/keramogranit-pod-derevo/" TargetMode="External"/><Relationship Id="rId6" Type="http://schemas.openxmlformats.org/officeDocument/2006/relationships/hyperlink" Target="https://www.ozon.ru/category/keramogranit-siniy/" TargetMode="External"/><Relationship Id="rId7" Type="http://schemas.openxmlformats.org/officeDocument/2006/relationships/hyperlink" Target="https://www.ozon.ru/category/bezhevyy-keramogranit/" TargetMode="External"/><Relationship Id="rId8" Type="http://schemas.openxmlformats.org/officeDocument/2006/relationships/hyperlink" Target="https://www.ozon.ru/category/belyy-keramogranit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LibreOffice_project/155c490457025f32143219b3c36f6c1abf1f2442</Application>
  <Pages>2</Pages>
  <Words>376</Words>
  <Characters>2539</Characters>
  <CharactersWithSpaces>2835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2026-06-01T05:48:00Z</dcterms:created>
  <dc:creator>Сергей Хромых</dc:creator>
  <dc:description/>
  <dc:language>ru-RU</dc:language>
  <cp:lastModifiedBy>Пригарин</cp:lastModifiedBy>
  <cp:lastPrinted>2026-06-03T11:15:50Z</cp:lastPrinted>
  <dcterms:modified xsi:type="dcterms:W3CDTF">2026-06-01T05:48:00Z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