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28" w:rsidRDefault="008D1F52" w:rsidP="008E5881">
      <w:pPr>
        <w:jc w:val="center"/>
        <w:rPr>
          <w:b/>
          <w:color w:val="333333"/>
        </w:rPr>
      </w:pPr>
      <w:r w:rsidRPr="00187328">
        <w:rPr>
          <w:b/>
          <w:color w:val="333333"/>
        </w:rPr>
        <w:t xml:space="preserve">ДОГОВОР </w:t>
      </w:r>
      <w:r w:rsidR="00187328" w:rsidRPr="00C3148E">
        <w:rPr>
          <w:b/>
          <w:color w:val="333333"/>
        </w:rPr>
        <w:t>№</w:t>
      </w:r>
      <w:r w:rsidR="00C6767F">
        <w:rPr>
          <w:b/>
          <w:color w:val="333333"/>
        </w:rPr>
        <w:t xml:space="preserve"> </w:t>
      </w:r>
    </w:p>
    <w:p w:rsidR="00093D5D" w:rsidRDefault="00187328" w:rsidP="008E5881">
      <w:pPr>
        <w:jc w:val="center"/>
        <w:rPr>
          <w:b/>
          <w:color w:val="333333"/>
        </w:rPr>
      </w:pPr>
      <w:r>
        <w:rPr>
          <w:b/>
          <w:color w:val="333333"/>
        </w:rPr>
        <w:t xml:space="preserve">на поставку моющих и дезинфицирующих средств </w:t>
      </w:r>
    </w:p>
    <w:p w:rsidR="00911EE2" w:rsidRPr="00C3148E" w:rsidRDefault="00187328" w:rsidP="008E5881">
      <w:pPr>
        <w:jc w:val="center"/>
        <w:rPr>
          <w:b/>
        </w:rPr>
      </w:pPr>
      <w:r>
        <w:rPr>
          <w:b/>
          <w:color w:val="333333"/>
        </w:rPr>
        <w:t>для нужд филиала «Уфимский» АО «Московское ПрОП»</w:t>
      </w:r>
    </w:p>
    <w:p w:rsidR="00911EE2" w:rsidRPr="00187328" w:rsidRDefault="00911EE2" w:rsidP="008E5881">
      <w:pPr>
        <w:jc w:val="both"/>
      </w:pPr>
    </w:p>
    <w:p w:rsidR="00911EE2" w:rsidRPr="00187328" w:rsidRDefault="00911EE2" w:rsidP="008E5881">
      <w:pPr>
        <w:jc w:val="both"/>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7098"/>
        <w:gridCol w:w="2902"/>
      </w:tblGrid>
      <w:tr w:rsidR="00911EE2" w:rsidRPr="00C3148E" w:rsidTr="008E5881">
        <w:tc>
          <w:tcPr>
            <w:tcW w:w="7098" w:type="dxa"/>
            <w:tcBorders>
              <w:top w:val="single" w:sz="0" w:space="0" w:color="FFFFFF"/>
              <w:left w:val="single" w:sz="0" w:space="0" w:color="FFFFFF"/>
              <w:bottom w:val="single" w:sz="0" w:space="0" w:color="FFFFFF"/>
              <w:right w:val="single" w:sz="0" w:space="0" w:color="FFFFFF"/>
            </w:tcBorders>
          </w:tcPr>
          <w:p w:rsidR="00911EE2" w:rsidRPr="00C3148E" w:rsidRDefault="008D1F52" w:rsidP="008E5881">
            <w:pPr>
              <w:jc w:val="both"/>
            </w:pPr>
            <w:r w:rsidRPr="00C3148E">
              <w:t xml:space="preserve">г. </w:t>
            </w:r>
            <w:r w:rsidR="008E5881" w:rsidRPr="00C3148E">
              <w:t>Уфа</w:t>
            </w:r>
          </w:p>
        </w:tc>
        <w:tc>
          <w:tcPr>
            <w:tcW w:w="2902" w:type="dxa"/>
            <w:tcBorders>
              <w:top w:val="single" w:sz="0" w:space="0" w:color="FFFFFF"/>
              <w:left w:val="single" w:sz="0" w:space="0" w:color="FFFFFF"/>
              <w:bottom w:val="single" w:sz="0" w:space="0" w:color="FFFFFF"/>
              <w:right w:val="single" w:sz="0" w:space="0" w:color="FFFFFF"/>
            </w:tcBorders>
          </w:tcPr>
          <w:p w:rsidR="00911EE2" w:rsidRPr="00C3148E" w:rsidRDefault="00B9703D" w:rsidP="008A6783">
            <w:pPr>
              <w:jc w:val="both"/>
            </w:pPr>
            <w:r>
              <w:t>«</w:t>
            </w:r>
            <w:r w:rsidR="006A2281">
              <w:t>__</w:t>
            </w:r>
            <w:r w:rsidR="008D1F52" w:rsidRPr="00C3148E">
              <w:t>»</w:t>
            </w:r>
            <w:r w:rsidR="008A6783">
              <w:t xml:space="preserve">        </w:t>
            </w:r>
            <w:bookmarkStart w:id="0" w:name="_GoBack"/>
            <w:bookmarkEnd w:id="0"/>
            <w:r w:rsidR="008D1F52" w:rsidRPr="00C3148E">
              <w:t>202</w:t>
            </w:r>
            <w:r w:rsidR="006A2281">
              <w:t>6</w:t>
            </w:r>
            <w:r w:rsidR="008D1F52" w:rsidRPr="00C3148E">
              <w:t xml:space="preserve"> г.</w:t>
            </w:r>
          </w:p>
        </w:tc>
      </w:tr>
    </w:tbl>
    <w:p w:rsidR="00911EE2" w:rsidRPr="008E5881" w:rsidRDefault="00911EE2" w:rsidP="008E5881">
      <w:pPr>
        <w:jc w:val="both"/>
      </w:pPr>
    </w:p>
    <w:p w:rsidR="00C6767F" w:rsidRDefault="001B066F" w:rsidP="00C6767F">
      <w:pPr>
        <w:ind w:firstLine="567"/>
        <w:jc w:val="both"/>
        <w:rPr>
          <w:color w:val="333333"/>
          <w:sz w:val="28"/>
        </w:rPr>
      </w:pPr>
      <w:r>
        <w:rPr>
          <w:lang w:eastAsia="zh-CN"/>
        </w:rPr>
        <w:t>_______________________</w:t>
      </w:r>
      <w:r w:rsidR="001A5118" w:rsidRPr="00B9703D">
        <w:rPr>
          <w:lang w:eastAsia="zh-CN"/>
        </w:rPr>
        <w:t xml:space="preserve"> </w:t>
      </w:r>
      <w:r w:rsidR="001A5118" w:rsidRPr="008E5881">
        <w:rPr>
          <w:color w:val="333333"/>
        </w:rPr>
        <w:t xml:space="preserve">в лице </w:t>
      </w:r>
      <w:r>
        <w:rPr>
          <w:lang w:eastAsia="zh-CN"/>
        </w:rPr>
        <w:t>_______________</w:t>
      </w:r>
      <w:r w:rsidR="001A5118" w:rsidRPr="00B9703D">
        <w:rPr>
          <w:lang w:eastAsia="zh-CN"/>
        </w:rPr>
        <w:t xml:space="preserve">, действующего на основании </w:t>
      </w:r>
      <w:r>
        <w:rPr>
          <w:lang w:eastAsia="zh-CN"/>
        </w:rPr>
        <w:t>_________________</w:t>
      </w:r>
      <w:r w:rsidR="001A5118">
        <w:rPr>
          <w:lang w:eastAsia="zh-CN"/>
        </w:rPr>
        <w:t xml:space="preserve">, </w:t>
      </w:r>
      <w:r w:rsidR="00C6767F" w:rsidRPr="008E5881">
        <w:rPr>
          <w:color w:val="333333"/>
        </w:rPr>
        <w:t>именуемый в дальнейшем «</w:t>
      </w:r>
      <w:r w:rsidR="00C6767F" w:rsidRPr="008E5881">
        <w:rPr>
          <w:b/>
          <w:bCs/>
          <w:color w:val="333333"/>
        </w:rPr>
        <w:t>Поставщик</w:t>
      </w:r>
      <w:r w:rsidR="00C6767F" w:rsidRPr="008E5881">
        <w:rPr>
          <w:color w:val="333333"/>
        </w:rPr>
        <w:t xml:space="preserve">», с одной стороны, и </w:t>
      </w:r>
      <w:r w:rsidR="00C6767F">
        <w:rPr>
          <w:color w:val="333333"/>
        </w:rPr>
        <w:t>Акционерное общество «Московское протезно-ортопедическое предприятие»</w:t>
      </w:r>
      <w:r w:rsidR="00C6767F" w:rsidRPr="008E5881">
        <w:rPr>
          <w:color w:val="333333"/>
        </w:rPr>
        <w:t xml:space="preserve"> в лице </w:t>
      </w:r>
      <w:r w:rsidR="00C6767F">
        <w:rPr>
          <w:color w:val="333333"/>
        </w:rPr>
        <w:t xml:space="preserve">управляющего филиалом «Уфимский» </w:t>
      </w:r>
      <w:r w:rsidR="006A2281">
        <w:rPr>
          <w:color w:val="333333"/>
        </w:rPr>
        <w:t>Орловой Ксении Юрьевны</w:t>
      </w:r>
      <w:r w:rsidR="00C6767F" w:rsidRPr="008E5881">
        <w:rPr>
          <w:color w:val="333333"/>
        </w:rPr>
        <w:t xml:space="preserve">, действующего на основании </w:t>
      </w:r>
      <w:r w:rsidR="00C6767F">
        <w:rPr>
          <w:color w:val="333333"/>
        </w:rPr>
        <w:t xml:space="preserve">доверенности от </w:t>
      </w:r>
      <w:r w:rsidR="006A2281">
        <w:rPr>
          <w:color w:val="333333"/>
        </w:rPr>
        <w:t>10.12.2025</w:t>
      </w:r>
      <w:r w:rsidR="00C6767F">
        <w:rPr>
          <w:color w:val="333333"/>
        </w:rPr>
        <w:t xml:space="preserve"> № </w:t>
      </w:r>
      <w:r w:rsidR="006A2281">
        <w:rPr>
          <w:color w:val="333333"/>
        </w:rPr>
        <w:t>1</w:t>
      </w:r>
      <w:r w:rsidR="001A5118">
        <w:rPr>
          <w:color w:val="333333"/>
        </w:rPr>
        <w:t>46</w:t>
      </w:r>
      <w:r w:rsidR="006A2281">
        <w:rPr>
          <w:color w:val="333333"/>
        </w:rPr>
        <w:t>-25</w:t>
      </w:r>
      <w:r w:rsidR="00C6767F" w:rsidRPr="008E5881">
        <w:rPr>
          <w:color w:val="333333"/>
        </w:rPr>
        <w:t>, именуемый в дальнейшем «</w:t>
      </w:r>
      <w:r w:rsidR="00C6767F" w:rsidRPr="008E5881">
        <w:rPr>
          <w:b/>
          <w:bCs/>
          <w:color w:val="333333"/>
        </w:rPr>
        <w:t>Заказчик</w:t>
      </w:r>
      <w:r w:rsidR="00C6767F" w:rsidRPr="008E5881">
        <w:rPr>
          <w:color w:val="333333"/>
        </w:rPr>
        <w:t xml:space="preserve">», с другой стороны, именуемые в дальнейшем «Стороны», </w:t>
      </w:r>
      <w:r w:rsidR="00C6767F" w:rsidRPr="0054434C">
        <w:rPr>
          <w:color w:val="000000"/>
          <w:sz w:val="22"/>
          <w:szCs w:val="22"/>
        </w:rPr>
        <w:t xml:space="preserve">с </w:t>
      </w:r>
      <w:r w:rsidR="00C6767F" w:rsidRPr="0054434C">
        <w:rPr>
          <w:color w:val="000000"/>
          <w:szCs w:val="22"/>
        </w:rPr>
        <w:t xml:space="preserve">соблюдением требований </w:t>
      </w:r>
      <w:r w:rsidR="00C6767F" w:rsidRPr="0054434C">
        <w:rPr>
          <w:szCs w:val="22"/>
        </w:rPr>
        <w:t>Федерального закона от 18.07.2011г. № 223-ФЗ «О закупках Товаров, работ, услуг отдельными видами юридических лиц»</w:t>
      </w:r>
      <w:r w:rsidR="00C6767F" w:rsidRPr="0054434C">
        <w:rPr>
          <w:color w:val="000000"/>
          <w:szCs w:val="22"/>
        </w:rPr>
        <w:t xml:space="preserve">, иного законодательства Российской Федерации, на основании итого протокола проведенной закупочной процедуры № </w:t>
      </w:r>
      <w:r>
        <w:rPr>
          <w:color w:val="000000"/>
          <w:szCs w:val="22"/>
        </w:rPr>
        <w:t>____________</w:t>
      </w:r>
      <w:r w:rsidR="006A2281">
        <w:rPr>
          <w:color w:val="000000"/>
          <w:szCs w:val="22"/>
        </w:rPr>
        <w:t xml:space="preserve"> от </w:t>
      </w:r>
      <w:r>
        <w:rPr>
          <w:color w:val="000000"/>
          <w:szCs w:val="22"/>
        </w:rPr>
        <w:t>____________</w:t>
      </w:r>
      <w:r w:rsidR="006A2281">
        <w:rPr>
          <w:color w:val="000000"/>
          <w:szCs w:val="22"/>
        </w:rPr>
        <w:t>.</w:t>
      </w:r>
      <w:r w:rsidR="00C6767F" w:rsidRPr="0054434C">
        <w:rPr>
          <w:color w:val="000000"/>
          <w:szCs w:val="22"/>
        </w:rPr>
        <w:t xml:space="preserve">, </w:t>
      </w:r>
      <w:r w:rsidR="00C6767F" w:rsidRPr="0054434C">
        <w:rPr>
          <w:color w:val="000000"/>
          <w:spacing w:val="-5"/>
          <w:szCs w:val="22"/>
        </w:rPr>
        <w:t xml:space="preserve">заключили настоящий Договор (далее - Договор) о </w:t>
      </w:r>
      <w:r w:rsidR="00C6767F" w:rsidRPr="0054434C">
        <w:rPr>
          <w:color w:val="000000"/>
          <w:spacing w:val="-9"/>
          <w:szCs w:val="22"/>
        </w:rPr>
        <w:t>нижеследующем:</w:t>
      </w:r>
    </w:p>
    <w:p w:rsidR="00BE1EBB" w:rsidRDefault="00BE1EBB" w:rsidP="00BE1EBB">
      <w:pPr>
        <w:ind w:firstLine="567"/>
        <w:jc w:val="both"/>
        <w:rPr>
          <w:color w:val="333333"/>
          <w:sz w:val="28"/>
        </w:rPr>
      </w:pPr>
    </w:p>
    <w:p w:rsidR="00BE1EBB" w:rsidRDefault="00BE1EBB" w:rsidP="00BE1EBB">
      <w:pPr>
        <w:ind w:firstLine="567"/>
        <w:jc w:val="both"/>
        <w:rPr>
          <w:color w:val="333333"/>
          <w:sz w:val="28"/>
        </w:rPr>
      </w:pPr>
    </w:p>
    <w:p w:rsidR="00911EE2" w:rsidRPr="008E5881" w:rsidRDefault="008D1F52" w:rsidP="00BE1EBB">
      <w:pPr>
        <w:ind w:firstLine="567"/>
        <w:jc w:val="center"/>
      </w:pPr>
      <w:r w:rsidRPr="008E5881">
        <w:rPr>
          <w:b/>
          <w:bCs/>
          <w:color w:val="333333"/>
        </w:rPr>
        <w:t>1. ПРЕДМЕТ ДОГОВОРА</w:t>
      </w:r>
    </w:p>
    <w:p w:rsidR="00911EE2" w:rsidRPr="008E5881" w:rsidRDefault="008D1F52" w:rsidP="00BE1EBB">
      <w:pPr>
        <w:jc w:val="both"/>
      </w:pPr>
      <w:r w:rsidRPr="008E5881">
        <w:rPr>
          <w:color w:val="333333"/>
        </w:rPr>
        <w:t>1.1. В соответствии с условиями настоящего Договора Поставщик обязуется поставить товар надлежащего качества в количестве и в сроки, предусмотренные Договором, а Заказчик обязуется принять и оплатить за товар.</w:t>
      </w:r>
    </w:p>
    <w:p w:rsidR="00911EE2" w:rsidRPr="008E5881" w:rsidRDefault="008D1F52" w:rsidP="00BE1EBB">
      <w:pPr>
        <w:jc w:val="both"/>
      </w:pPr>
      <w:r w:rsidRPr="008E5881">
        <w:rPr>
          <w:color w:val="333333"/>
        </w:rPr>
        <w:t>1.2. Описание товара, его техническая спецификация, цена и общее количество товара, поставляемого по настоящему Договору, указаны в Приложении №1 к настоящему Договору (далее– «Товар»).</w:t>
      </w:r>
    </w:p>
    <w:p w:rsidR="00911EE2" w:rsidRPr="008E5881" w:rsidRDefault="008D1F52" w:rsidP="00BE1EBB">
      <w:pPr>
        <w:jc w:val="both"/>
      </w:pPr>
      <w:r w:rsidRPr="008E5881">
        <w:rPr>
          <w:color w:val="333333"/>
        </w:rPr>
        <w:t>1.3. Нижеследующие Приложения к настоящему Договору составляют неотъемлемую часть настоящего Договора и рассматриваются как единое целое:</w:t>
      </w:r>
    </w:p>
    <w:p w:rsidR="004E106F" w:rsidRDefault="008D1F52" w:rsidP="00BE1EBB">
      <w:pPr>
        <w:jc w:val="both"/>
        <w:rPr>
          <w:color w:val="333333"/>
        </w:rPr>
      </w:pPr>
      <w:r w:rsidRPr="008E5881">
        <w:rPr>
          <w:color w:val="333333"/>
        </w:rPr>
        <w:t>1.3.1. Приложение №1 «Спецификация Товара».</w:t>
      </w:r>
    </w:p>
    <w:p w:rsidR="00BE1EBB" w:rsidRPr="008E5881" w:rsidRDefault="00BE1EBB" w:rsidP="00BE1EBB">
      <w:pPr>
        <w:jc w:val="both"/>
      </w:pPr>
    </w:p>
    <w:p w:rsidR="00911EE2" w:rsidRPr="008E5881" w:rsidRDefault="008D1F52" w:rsidP="00C3148E">
      <w:pPr>
        <w:jc w:val="center"/>
      </w:pPr>
      <w:r w:rsidRPr="008E5881">
        <w:rPr>
          <w:b/>
          <w:bCs/>
          <w:color w:val="333333"/>
        </w:rPr>
        <w:t>2. СУММА ДОГОВОРА И ПОРЯДОК ОПЛАТЫ</w:t>
      </w:r>
    </w:p>
    <w:p w:rsidR="00911EE2" w:rsidRPr="008E5881" w:rsidRDefault="008D1F52" w:rsidP="008E5881">
      <w:pPr>
        <w:jc w:val="both"/>
      </w:pPr>
      <w:r w:rsidRPr="008E5881">
        <w:rPr>
          <w:color w:val="333333"/>
        </w:rPr>
        <w:t xml:space="preserve">2.1. Общая сумма Договора </w:t>
      </w:r>
      <w:r w:rsidR="0060391F">
        <w:rPr>
          <w:color w:val="333333"/>
        </w:rPr>
        <w:t xml:space="preserve">составляет </w:t>
      </w:r>
      <w:r w:rsidR="000948AB">
        <w:rPr>
          <w:color w:val="333333"/>
        </w:rPr>
        <w:t>___________</w:t>
      </w:r>
      <w:r w:rsidR="001C746A" w:rsidRPr="006A2281">
        <w:rPr>
          <w:color w:val="333333"/>
        </w:rPr>
        <w:t xml:space="preserve"> (</w:t>
      </w:r>
      <w:r w:rsidR="000948AB">
        <w:rPr>
          <w:color w:val="333333"/>
        </w:rPr>
        <w:t>________</w:t>
      </w:r>
      <w:r w:rsidR="001C746A" w:rsidRPr="006A2281">
        <w:rPr>
          <w:color w:val="333333"/>
        </w:rPr>
        <w:t>)</w:t>
      </w:r>
      <w:r w:rsidR="006A2281">
        <w:rPr>
          <w:color w:val="333333"/>
        </w:rPr>
        <w:t xml:space="preserve">. </w:t>
      </w:r>
      <w:r w:rsidR="0060391F">
        <w:rPr>
          <w:color w:val="333333"/>
        </w:rPr>
        <w:t>Ц</w:t>
      </w:r>
      <w:r w:rsidRPr="008E5881">
        <w:rPr>
          <w:color w:val="333333"/>
        </w:rPr>
        <w:t>ена за единицу Товара определены в Приложении №1 и включает в себя все применимые согласно законодательству Российской Федерации налоги, платежи, сборы, а также иные расходы Поставщика, прямо или косвенно связанные с исполнением им своих обязанностей по настоящему Договору (далее– «Сумма Договора»).</w:t>
      </w:r>
    </w:p>
    <w:p w:rsidR="00911EE2" w:rsidRPr="008E5881" w:rsidRDefault="008D1F52" w:rsidP="008E5881">
      <w:pPr>
        <w:jc w:val="both"/>
      </w:pPr>
      <w:r w:rsidRPr="008E5881">
        <w:rPr>
          <w:color w:val="333333"/>
        </w:rPr>
        <w:t>2.2. В течение всего срока действия настоящего Договора цена за единицу Товара может изменяться только в сторону уменьшения.</w:t>
      </w:r>
    </w:p>
    <w:p w:rsidR="004E106F" w:rsidRDefault="008D1F52" w:rsidP="008E5881">
      <w:pPr>
        <w:jc w:val="both"/>
        <w:rPr>
          <w:color w:val="333333"/>
        </w:rPr>
      </w:pPr>
      <w:r w:rsidRPr="008E5881">
        <w:rPr>
          <w:color w:val="333333"/>
        </w:rPr>
        <w:t>2.</w:t>
      </w:r>
      <w:r w:rsidR="0054434C">
        <w:rPr>
          <w:color w:val="333333"/>
        </w:rPr>
        <w:t>3</w:t>
      </w:r>
      <w:r w:rsidRPr="008E5881">
        <w:rPr>
          <w:color w:val="333333"/>
        </w:rPr>
        <w:t>. Заказчик производит оплату за поставленный Товар на основании выставленного Поставщиком счета</w:t>
      </w:r>
      <w:r w:rsidR="008E5881">
        <w:rPr>
          <w:color w:val="333333"/>
        </w:rPr>
        <w:t xml:space="preserve"> в течении 7 (Семи) дней со дня подписания</w:t>
      </w:r>
      <w:r w:rsidRPr="008E5881">
        <w:rPr>
          <w:color w:val="333333"/>
        </w:rPr>
        <w:t xml:space="preserve"> Акта приема-передачи Заказчиком. Датой платежа считается дата отметки банка Заказчика о принятии платежа к исполнению.</w:t>
      </w:r>
    </w:p>
    <w:p w:rsidR="00BE1EBB" w:rsidRPr="008E5881" w:rsidRDefault="00BE1EBB" w:rsidP="008E5881">
      <w:pPr>
        <w:jc w:val="both"/>
      </w:pPr>
    </w:p>
    <w:p w:rsidR="00911EE2" w:rsidRPr="008E5881" w:rsidRDefault="008D1F52" w:rsidP="00C3148E">
      <w:pPr>
        <w:jc w:val="center"/>
      </w:pPr>
      <w:r w:rsidRPr="008E5881">
        <w:rPr>
          <w:b/>
          <w:bCs/>
          <w:color w:val="333333"/>
        </w:rPr>
        <w:t>3. ПОСТАВКА ТОВАРА</w:t>
      </w:r>
    </w:p>
    <w:p w:rsidR="00911EE2" w:rsidRPr="008E5881" w:rsidRDefault="008D1F52" w:rsidP="008E5881">
      <w:pPr>
        <w:jc w:val="both"/>
      </w:pPr>
      <w:r w:rsidRPr="008E5881">
        <w:rPr>
          <w:color w:val="333333"/>
        </w:rPr>
        <w:t>3.</w:t>
      </w:r>
      <w:r w:rsidR="00C3148E">
        <w:rPr>
          <w:color w:val="333333"/>
        </w:rPr>
        <w:t>1</w:t>
      </w:r>
      <w:r w:rsidRPr="008E5881">
        <w:rPr>
          <w:color w:val="333333"/>
        </w:rPr>
        <w:t xml:space="preserve">. Поставщик обязан поставить </w:t>
      </w:r>
      <w:r w:rsidR="00C3148E">
        <w:rPr>
          <w:color w:val="333333"/>
        </w:rPr>
        <w:t xml:space="preserve">Товар </w:t>
      </w:r>
      <w:r w:rsidR="0063641E">
        <w:rPr>
          <w:color w:val="333333"/>
        </w:rPr>
        <w:t xml:space="preserve">в течении 10 (Десяти) дней с момента подписания договора </w:t>
      </w:r>
      <w:r w:rsidR="00C3148E">
        <w:rPr>
          <w:color w:val="333333"/>
        </w:rPr>
        <w:t xml:space="preserve">в пункт назначения: г. Уфа, ул. Красина, д. 62 </w:t>
      </w:r>
      <w:r w:rsidRPr="008E5881">
        <w:rPr>
          <w:color w:val="333333"/>
        </w:rPr>
        <w:t xml:space="preserve"> и нести все риски потери или повреждения Товара до момента его передачи Заказчику и подписания Акта приема-передачи Товара. </w:t>
      </w:r>
    </w:p>
    <w:p w:rsidR="00911EE2" w:rsidRPr="008E5881" w:rsidRDefault="008D1F52" w:rsidP="008E5881">
      <w:pPr>
        <w:jc w:val="both"/>
      </w:pPr>
      <w:r w:rsidRPr="008E5881">
        <w:rPr>
          <w:color w:val="333333"/>
        </w:rPr>
        <w:t>3.3. Все расходы, связанные с транспортировкой Товара до Пункта назначения несет Поставщик.</w:t>
      </w:r>
    </w:p>
    <w:p w:rsidR="004E106F" w:rsidRDefault="008D1F52" w:rsidP="008E5881">
      <w:pPr>
        <w:jc w:val="both"/>
        <w:rPr>
          <w:color w:val="333333"/>
        </w:rPr>
      </w:pPr>
      <w:r w:rsidRPr="008E5881">
        <w:rPr>
          <w:color w:val="333333"/>
        </w:rPr>
        <w:lastRenderedPageBreak/>
        <w:t>3.4. Поставщик обязан передать Заказчику Товар свободным от любых прав и притязаний третьих лиц. Неисполнение Поставщиком этой обязанности дает Заказчику право требовать уменьшения цены Товара либо расторжения Договора и возмещения убытков.</w:t>
      </w:r>
    </w:p>
    <w:p w:rsidR="00BE1EBB" w:rsidRDefault="00BE1EBB" w:rsidP="008E5881">
      <w:pPr>
        <w:jc w:val="both"/>
        <w:rPr>
          <w:color w:val="333333"/>
        </w:rPr>
      </w:pPr>
    </w:p>
    <w:p w:rsidR="00911EE2" w:rsidRPr="008E5881" w:rsidRDefault="008D1F52" w:rsidP="00C3148E">
      <w:pPr>
        <w:jc w:val="center"/>
      </w:pPr>
      <w:r w:rsidRPr="008E5881">
        <w:rPr>
          <w:b/>
          <w:bCs/>
          <w:color w:val="333333"/>
        </w:rPr>
        <w:t>4. ПРИЁМКА ТОВАРОВ ПО КОЛИЧЕСТВУ, КОМПЛЕКТНОСТИ И КАЧЕСТВУ</w:t>
      </w:r>
    </w:p>
    <w:p w:rsidR="00911EE2" w:rsidRPr="008E5881" w:rsidRDefault="008D1F52" w:rsidP="008E5881">
      <w:pPr>
        <w:jc w:val="both"/>
      </w:pPr>
      <w:r w:rsidRPr="008E5881">
        <w:rPr>
          <w:color w:val="333333"/>
        </w:rPr>
        <w:t>4.1. Приемка Товара по количеству, комплектности и качеству производится по транспортным и сопроводительным документам (счету-фактуре, акту, спецификации, описи, упаковочным ярлыкам (листам), гарантийному талону для ОС и др.) Поставщика в Пункте назначения, путём подписания уполномоченным представителем Заказчика накладной (и иных необходимых документов).</w:t>
      </w:r>
    </w:p>
    <w:p w:rsidR="00911EE2" w:rsidRPr="008E5881" w:rsidRDefault="008D1F52" w:rsidP="008E5881">
      <w:pPr>
        <w:jc w:val="both"/>
      </w:pPr>
      <w:r w:rsidRPr="008E5881">
        <w:rPr>
          <w:color w:val="333333"/>
        </w:rPr>
        <w:t>4.2. Качество и комплектность поставляемого Товара должны соответствовать ГОСТам, и другим применимым стандартам и техническим условиям в Российской Федерации. Качество Товаров должно подтверждаться Поставщиком сертификатами качества, паспортами на изделие, свидетельствами и/или иными документами, предусмотренными законодательством Российской Федерации (если наличие таких документов предусмотрено законодательством Российской Федерации) для подтверждения качества соответствующих товаров.</w:t>
      </w:r>
    </w:p>
    <w:p w:rsidR="008E5881" w:rsidRDefault="008D1F52" w:rsidP="008E5881">
      <w:pPr>
        <w:jc w:val="both"/>
        <w:rPr>
          <w:color w:val="333333"/>
        </w:rPr>
      </w:pPr>
      <w:r w:rsidRPr="008E5881">
        <w:rPr>
          <w:color w:val="333333"/>
        </w:rPr>
        <w:t xml:space="preserve">4.3. Приемка Товара осуществляется только при наличии накладных документов и счетов-фактур Поставщика. </w:t>
      </w:r>
    </w:p>
    <w:p w:rsidR="00911EE2" w:rsidRPr="008E5881" w:rsidRDefault="008D1F52" w:rsidP="008E5881">
      <w:pPr>
        <w:jc w:val="both"/>
      </w:pPr>
      <w:r w:rsidRPr="008E5881">
        <w:rPr>
          <w:color w:val="333333"/>
        </w:rPr>
        <w:t>4.4. Поставщик обязуется поставить Товар в соответствии с технической спецификацией. Качество, комплектность и иные условия касательно свойств и/или характеристик Товара, поставляемые по Заявке Заказчика, должны соответствовать условиям Приложения №1 к настоящему Договору.</w:t>
      </w:r>
    </w:p>
    <w:p w:rsidR="008E5881" w:rsidRDefault="008D1F52" w:rsidP="008E5881">
      <w:pPr>
        <w:jc w:val="both"/>
        <w:rPr>
          <w:color w:val="333333"/>
        </w:rPr>
      </w:pPr>
      <w:r w:rsidRPr="008E5881">
        <w:rPr>
          <w:color w:val="333333"/>
        </w:rPr>
        <w:t>4.5. В тех случаях, когда поставляемый Товар находится в закрытой таре, опломбирован или обандеролен, и нет возможности принять Товар путем внешнего осмотра без нарушения целостности тары и/или упаковки, приемка Товара осуществляется на складе Заказчика с выборочной (частичной) или полной проверкой всего Товара (или конкретной его партии)</w:t>
      </w:r>
      <w:r w:rsidR="008E5881">
        <w:rPr>
          <w:color w:val="333333"/>
        </w:rPr>
        <w:t>.</w:t>
      </w:r>
    </w:p>
    <w:p w:rsidR="00911EE2" w:rsidRPr="008E5881" w:rsidRDefault="008D1F52" w:rsidP="008E5881">
      <w:pPr>
        <w:jc w:val="both"/>
      </w:pPr>
      <w:r w:rsidRPr="008E5881">
        <w:rPr>
          <w:color w:val="333333"/>
        </w:rPr>
        <w:t>4.7. При обнаружении несоответствия количества, качества и комплектности Товара, тары или упаковки, Заказчик приостанавливает дальнейшую приемку Товара и уведомляет об этом Поставщика.</w:t>
      </w:r>
    </w:p>
    <w:p w:rsidR="004E106F" w:rsidRDefault="008D1F52" w:rsidP="008E5881">
      <w:pPr>
        <w:jc w:val="both"/>
        <w:rPr>
          <w:color w:val="333333"/>
        </w:rPr>
      </w:pPr>
      <w:r w:rsidRPr="008E5881">
        <w:rPr>
          <w:color w:val="333333"/>
        </w:rPr>
        <w:t>4.</w:t>
      </w:r>
      <w:r w:rsidR="008E5881">
        <w:rPr>
          <w:color w:val="333333"/>
        </w:rPr>
        <w:t>8</w:t>
      </w:r>
      <w:r w:rsidRPr="008E5881">
        <w:rPr>
          <w:color w:val="333333"/>
        </w:rPr>
        <w:t xml:space="preserve">. Рекламационные акты, претензии и другие документы, необходимые для обоснования претензии, составляются Заказчиком и направляются Поставщику в течение </w:t>
      </w:r>
      <w:r w:rsidR="00667B1D">
        <w:rPr>
          <w:color w:val="333333"/>
        </w:rPr>
        <w:t>3 (Трех) рабочих дней (</w:t>
      </w:r>
      <w:r w:rsidRPr="008E5881">
        <w:rPr>
          <w:color w:val="333333"/>
        </w:rPr>
        <w:t>в том числе в период действия Гарантийного срока) с момента обнаружения дефекта/несоответствия.</w:t>
      </w:r>
    </w:p>
    <w:p w:rsidR="00BE1EBB" w:rsidRPr="008E5881" w:rsidRDefault="00BE1EBB" w:rsidP="008E5881">
      <w:pPr>
        <w:jc w:val="both"/>
      </w:pPr>
    </w:p>
    <w:p w:rsidR="00911EE2" w:rsidRPr="008E5881" w:rsidRDefault="008D1F52" w:rsidP="00C3148E">
      <w:pPr>
        <w:jc w:val="center"/>
      </w:pPr>
      <w:r w:rsidRPr="008E5881">
        <w:rPr>
          <w:b/>
          <w:bCs/>
          <w:color w:val="333333"/>
        </w:rPr>
        <w:t>5. ГАРАНТИЙНЫЙ СРОК</w:t>
      </w:r>
    </w:p>
    <w:p w:rsidR="00911EE2" w:rsidRPr="008E5881" w:rsidRDefault="008D1F52" w:rsidP="008E5881">
      <w:pPr>
        <w:jc w:val="both"/>
      </w:pPr>
      <w:r w:rsidRPr="008E5881">
        <w:rPr>
          <w:color w:val="333333"/>
        </w:rPr>
        <w:t>5.1. Поставщик предоставляет гарантию качества Товара в течение Гарантийного срока на поставляемый Товар, указанного в Приложении №1 настоящего Договора.</w:t>
      </w:r>
    </w:p>
    <w:p w:rsidR="00911EE2" w:rsidRPr="008E5881" w:rsidRDefault="008D1F52" w:rsidP="008E5881">
      <w:pPr>
        <w:jc w:val="both"/>
      </w:pPr>
      <w:r w:rsidRPr="008E5881">
        <w:rPr>
          <w:color w:val="333333"/>
        </w:rPr>
        <w:t>5.2. Гарантия качества Товара распространяется на все составляющие части (комплектующие изделия) Товара.</w:t>
      </w:r>
    </w:p>
    <w:p w:rsidR="00911EE2" w:rsidRPr="008E5881" w:rsidRDefault="008D1F52" w:rsidP="008E5881">
      <w:pPr>
        <w:jc w:val="both"/>
      </w:pPr>
      <w:r w:rsidRPr="008E5881">
        <w:rPr>
          <w:color w:val="333333"/>
        </w:rPr>
        <w:t>5.3. В течение Гарантийного срока Поставщик обязуется устранить за свой счет любые обнаруженные Заказчиком недостатки Товара, при условии, что Поставщик был уведомлен в письменной форме о таких недостатках.</w:t>
      </w:r>
    </w:p>
    <w:p w:rsidR="00911EE2" w:rsidRPr="008E5881" w:rsidRDefault="008D1F52" w:rsidP="008E5881">
      <w:pPr>
        <w:jc w:val="both"/>
      </w:pPr>
      <w:r w:rsidRPr="008E5881">
        <w:rPr>
          <w:color w:val="333333"/>
        </w:rPr>
        <w:t>5.</w:t>
      </w:r>
      <w:r w:rsidR="008E5881">
        <w:rPr>
          <w:color w:val="333333"/>
        </w:rPr>
        <w:t>4</w:t>
      </w:r>
      <w:r w:rsidRPr="008E5881">
        <w:rPr>
          <w:color w:val="333333"/>
        </w:rPr>
        <w:t>. Если Поставщик, получив уведомление, не исправит недостатки в сроки, требуемые Заказчиком, Заказчик может применить необходимые санкции и меры по исправлению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4E106F" w:rsidRDefault="008D1F52" w:rsidP="008E5881">
      <w:pPr>
        <w:jc w:val="both"/>
        <w:rPr>
          <w:color w:val="333333"/>
        </w:rPr>
      </w:pPr>
      <w:r w:rsidRPr="008E5881">
        <w:rPr>
          <w:color w:val="333333"/>
        </w:rPr>
        <w:t>5.</w:t>
      </w:r>
      <w:r w:rsidR="008E5881">
        <w:rPr>
          <w:color w:val="333333"/>
        </w:rPr>
        <w:t>5</w:t>
      </w:r>
      <w:r w:rsidRPr="008E5881">
        <w:rPr>
          <w:color w:val="333333"/>
        </w:rPr>
        <w:t>. Гарантийный срок по настоящему Договору исчисляется с момента подписания Заказчиком Акта приема-передачи Товара.</w:t>
      </w:r>
    </w:p>
    <w:p w:rsidR="00BE1EBB" w:rsidRPr="008E5881" w:rsidRDefault="00BE1EBB" w:rsidP="008E5881">
      <w:pPr>
        <w:jc w:val="both"/>
      </w:pPr>
    </w:p>
    <w:p w:rsidR="00911EE2" w:rsidRPr="008E5881" w:rsidRDefault="008D1F52" w:rsidP="00C3148E">
      <w:pPr>
        <w:jc w:val="center"/>
      </w:pPr>
      <w:r w:rsidRPr="008E5881">
        <w:rPr>
          <w:b/>
          <w:bCs/>
          <w:color w:val="333333"/>
        </w:rPr>
        <w:lastRenderedPageBreak/>
        <w:t>6. ОТВЕТСТВЕННОСТЬ СТОРОН</w:t>
      </w:r>
    </w:p>
    <w:p w:rsidR="00911EE2" w:rsidRDefault="008D1F52" w:rsidP="008E5881">
      <w:pPr>
        <w:jc w:val="both"/>
        <w:rPr>
          <w:color w:val="333333"/>
        </w:rPr>
      </w:pPr>
      <w:r w:rsidRPr="008E5881">
        <w:rPr>
          <w:color w:val="333333"/>
        </w:rPr>
        <w:t>6.1.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54434C" w:rsidRPr="0054434C" w:rsidRDefault="0054434C" w:rsidP="0054434C">
      <w:pPr>
        <w:pStyle w:val="ConsPlusNormal"/>
        <w:ind w:firstLine="0"/>
        <w:jc w:val="both"/>
        <w:rPr>
          <w:rFonts w:ascii="Times New Roman" w:hAnsi="Times New Roman" w:cs="Times New Roman"/>
          <w:sz w:val="24"/>
          <w:szCs w:val="24"/>
        </w:rPr>
      </w:pPr>
      <w:r w:rsidRPr="0054434C">
        <w:rPr>
          <w:rFonts w:ascii="Times New Roman" w:hAnsi="Times New Roman" w:cs="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4434C" w:rsidRPr="0054434C" w:rsidRDefault="0054434C" w:rsidP="0054434C">
      <w:pPr>
        <w:pStyle w:val="aa"/>
        <w:shd w:val="clear" w:color="auto" w:fill="FFFFFF"/>
        <w:spacing w:before="0" w:after="0"/>
        <w:jc w:val="both"/>
      </w:pPr>
      <w:r w:rsidRPr="0054434C">
        <w:t xml:space="preserve">6.3. Неустойка (штраф, пени)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(штраф, пени) </w:t>
      </w:r>
      <w:bookmarkStart w:id="1" w:name="_Hlk92723480"/>
      <w:r w:rsidRPr="0054434C">
        <w:t xml:space="preserve">устанавливается в размере одной трехсотой действующей на дату уплаты неустойки (штрафа, пени) ключевой ставки Центрального банка Российской Федерации </w:t>
      </w:r>
      <w:r w:rsidRPr="0054434C">
        <w:rPr>
          <w:shd w:val="clear" w:color="auto" w:fill="FFFFFF"/>
        </w:rPr>
        <w:t xml:space="preserve">от </w:t>
      </w:r>
      <w:r w:rsidRPr="0054434C">
        <w:t>стоимости неисполненных обязательств, но не более 10% от цены Договора.</w:t>
      </w:r>
    </w:p>
    <w:bookmarkEnd w:id="1"/>
    <w:p w:rsidR="0054434C" w:rsidRPr="0054434C" w:rsidRDefault="0054434C" w:rsidP="0054434C">
      <w:pPr>
        <w:pStyle w:val="10"/>
        <w:tabs>
          <w:tab w:val="left" w:pos="426"/>
        </w:tabs>
        <w:ind w:left="0"/>
        <w:jc w:val="both"/>
        <w:rPr>
          <w:rFonts w:cs="Times New Roman"/>
        </w:rPr>
      </w:pPr>
      <w:r w:rsidRPr="0054434C">
        <w:rPr>
          <w:rFonts w:cs="Times New Roman"/>
        </w:rPr>
        <w:t>6.4. В случае просрочки исполнения Поставщиком обязательства, предусмотренного Договором, Поставщик уплачивает Заказчику неустойку (штраф, пени). Неустойка (штраф,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При этом размер неустойки (штрафа, пени) устанавливается в размере одной трехсотой действующей на дату уплаты неустойки (штрафа, пени) ключевой ставки Центрального банка Российской Федерации от стоимости неисполненных обязательств, но не более 10% от цены Договора.</w:t>
      </w:r>
    </w:p>
    <w:p w:rsidR="0054434C" w:rsidRPr="0054434C" w:rsidRDefault="0054434C" w:rsidP="0054434C">
      <w:pPr>
        <w:jc w:val="both"/>
      </w:pPr>
      <w:r w:rsidRPr="0054434C">
        <w:t>6.5. Уплата неустойки (штрафа, пени), предусмотренных пунктом 7.4. Договора, осуществляется Поставщиком в течении 10 календарных дней с момента получения предъявленного Заказчиком счета путем перечисления денежных средств по реквизитам, указанным в счете.</w:t>
      </w:r>
    </w:p>
    <w:p w:rsidR="0054434C" w:rsidRPr="0054434C" w:rsidRDefault="0054434C" w:rsidP="0054434C">
      <w:pPr>
        <w:jc w:val="both"/>
      </w:pPr>
      <w:r w:rsidRPr="0054434C">
        <w:t>6.6. В случае несвоевременной уплаты Поставщиком неустойки (штрафа, пени) Заказчик вправе удержать начисленную неустойку (штраф, пени) из суммы, подлежащей уплате за Товар.</w:t>
      </w:r>
    </w:p>
    <w:p w:rsidR="0054434C" w:rsidRPr="0054434C" w:rsidRDefault="0054434C" w:rsidP="0054434C">
      <w:pPr>
        <w:jc w:val="both"/>
        <w:rPr>
          <w:kern w:val="2"/>
        </w:rPr>
      </w:pPr>
      <w:r w:rsidRPr="0054434C">
        <w:t>6.7. Уплата неустойки (штрафа, пени) не освобождает Поставщика от обязанности возмещения в полном объеме Заказчику убытков, причиненных вследствие нарушения Поставщиком своих обязательств, предусмотренных  Договором.</w:t>
      </w:r>
    </w:p>
    <w:p w:rsidR="0054434C" w:rsidRPr="0054434C" w:rsidRDefault="0054434C" w:rsidP="0054434C">
      <w:pPr>
        <w:jc w:val="both"/>
      </w:pPr>
      <w:r w:rsidRPr="0054434C">
        <w:t>6.8.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4434C" w:rsidRPr="0054434C" w:rsidRDefault="0054434C" w:rsidP="0054434C">
      <w:pPr>
        <w:shd w:val="clear" w:color="auto" w:fill="FFFFFF"/>
        <w:jc w:val="both"/>
      </w:pPr>
      <w:r w:rsidRPr="0054434C">
        <w:t xml:space="preserve">6.9. В случае нарушения (-ий) Поставщиком требований НК РФ, проявившегося (-ихся) в неуплате или неполной уплате налога на добавленную стоимость, что повлекло за собой отказ соответствующих налоговых органов в возмещении предъявленной Поставщиком Заказчику при оказании услуг суммы НДС, Поставщик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 а также все убытки, штрафные санкции, неустойки. </w:t>
      </w:r>
    </w:p>
    <w:p w:rsidR="004E106F" w:rsidRDefault="008D1F52" w:rsidP="0054434C">
      <w:pPr>
        <w:jc w:val="both"/>
        <w:rPr>
          <w:color w:val="333333"/>
        </w:rPr>
      </w:pPr>
      <w:r w:rsidRPr="0054434C">
        <w:rPr>
          <w:color w:val="333333"/>
        </w:rPr>
        <w:t>6.</w:t>
      </w:r>
      <w:r w:rsidR="0054434C" w:rsidRPr="0054434C">
        <w:rPr>
          <w:color w:val="333333"/>
        </w:rPr>
        <w:t>10</w:t>
      </w:r>
      <w:r w:rsidRPr="0054434C">
        <w:rPr>
          <w:color w:val="333333"/>
        </w:rPr>
        <w:t xml:space="preserve">. В случае поставки Товара ненадлежащего качества, Поставщик обязуется заменить некачественный товар на товар надлежащего качества в течение </w:t>
      </w:r>
      <w:r w:rsidR="008E5881" w:rsidRPr="0054434C">
        <w:rPr>
          <w:color w:val="333333"/>
        </w:rPr>
        <w:t>3 (Трех)</w:t>
      </w:r>
      <w:r w:rsidRPr="0054434C">
        <w:rPr>
          <w:color w:val="333333"/>
        </w:rPr>
        <w:t xml:space="preserve"> рабочих дней с момента письменного</w:t>
      </w:r>
      <w:r w:rsidR="008E5881" w:rsidRPr="0054434C">
        <w:rPr>
          <w:color w:val="333333"/>
        </w:rPr>
        <w:t xml:space="preserve"> уведомления об этом Поставщика.</w:t>
      </w:r>
    </w:p>
    <w:p w:rsidR="00BE1EBB" w:rsidRPr="0054434C" w:rsidRDefault="00BE1EBB" w:rsidP="0054434C">
      <w:pPr>
        <w:jc w:val="both"/>
        <w:rPr>
          <w:color w:val="333333"/>
        </w:rPr>
      </w:pPr>
    </w:p>
    <w:p w:rsidR="00911EE2" w:rsidRPr="008E5881" w:rsidRDefault="008D1F52" w:rsidP="00C3148E">
      <w:pPr>
        <w:jc w:val="center"/>
      </w:pPr>
      <w:r w:rsidRPr="008E5881">
        <w:rPr>
          <w:b/>
          <w:bCs/>
          <w:color w:val="333333"/>
        </w:rPr>
        <w:t>7. ФОРС-МАЖОР</w:t>
      </w:r>
    </w:p>
    <w:p w:rsidR="004E106F" w:rsidRDefault="008D1F52" w:rsidP="008E5881">
      <w:pPr>
        <w:jc w:val="both"/>
      </w:pPr>
      <w:r w:rsidRPr="00BE1EBB">
        <w:rPr>
          <w:color w:val="333333"/>
        </w:rPr>
        <w:t xml:space="preserve">7.1. </w:t>
      </w:r>
      <w:r w:rsidR="008E5881" w:rsidRPr="00BE1EBB">
        <w:t xml:space="preserve">Стороны не несут ответственность за выполнение условий настоящего Договора, если они являются прямо или косвенно следствием наводнения, катастрофы, всеобщей забастовки, гражданской войны или каких-либо других причин вне разумного контроля </w:t>
      </w:r>
      <w:r w:rsidR="008E5881" w:rsidRPr="00BE1EBB">
        <w:rPr>
          <w:lang w:eastAsia="zh-CN"/>
        </w:rPr>
        <w:t>Поставщика</w:t>
      </w:r>
      <w:r w:rsidR="008E5881" w:rsidRPr="00BE1EBB">
        <w:t xml:space="preserve"> и Покупателя.</w:t>
      </w:r>
    </w:p>
    <w:p w:rsidR="00C6767F" w:rsidRDefault="00C6767F" w:rsidP="008E5881">
      <w:pPr>
        <w:jc w:val="both"/>
      </w:pPr>
    </w:p>
    <w:p w:rsidR="00C6767F" w:rsidRPr="00BE1EBB" w:rsidRDefault="00C6767F" w:rsidP="008E5881">
      <w:pPr>
        <w:jc w:val="both"/>
      </w:pPr>
    </w:p>
    <w:p w:rsidR="00BE1EBB" w:rsidRPr="00BE1EBB" w:rsidRDefault="00BE1EBB" w:rsidP="008E5881">
      <w:pPr>
        <w:jc w:val="both"/>
      </w:pPr>
    </w:p>
    <w:p w:rsidR="001744E2" w:rsidRPr="00BE1EBB" w:rsidRDefault="001744E2" w:rsidP="001744E2">
      <w:pPr>
        <w:pStyle w:val="ab"/>
        <w:numPr>
          <w:ilvl w:val="0"/>
          <w:numId w:val="1"/>
        </w:numPr>
        <w:jc w:val="center"/>
        <w:textAlignment w:val="baseline"/>
      </w:pPr>
      <w:r w:rsidRPr="00BE1EBB">
        <w:rPr>
          <w:b/>
          <w:bCs/>
        </w:rPr>
        <w:t>КОНФИДЕНЦИАЛЬНОСТЬ</w:t>
      </w:r>
      <w:r w:rsidRPr="00BE1EBB">
        <w:t> </w:t>
      </w:r>
    </w:p>
    <w:p w:rsidR="001744E2" w:rsidRPr="00BE1EBB" w:rsidRDefault="001744E2" w:rsidP="001744E2">
      <w:pPr>
        <w:pStyle w:val="ab"/>
        <w:numPr>
          <w:ilvl w:val="1"/>
          <w:numId w:val="1"/>
        </w:numPr>
        <w:ind w:left="0" w:firstLine="0"/>
        <w:jc w:val="both"/>
        <w:textAlignment w:val="baseline"/>
      </w:pPr>
      <w:r w:rsidRPr="00BE1EBB">
        <w:lastRenderedPageBreak/>
        <w:t>Стороны обязуются хранить в тайне любую информацию и данные, предоставляемые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другой Стороны. Стороны обязуются не использовать факты или информацию, полученные при исполнении Договора, для любых целей без предварительного согласия другой Стороны. </w:t>
      </w:r>
    </w:p>
    <w:p w:rsidR="001744E2" w:rsidRPr="00BE1EBB" w:rsidRDefault="001744E2" w:rsidP="001744E2">
      <w:pPr>
        <w:pStyle w:val="ab"/>
        <w:numPr>
          <w:ilvl w:val="1"/>
          <w:numId w:val="1"/>
        </w:numPr>
        <w:ind w:left="0" w:firstLine="0"/>
        <w:jc w:val="both"/>
        <w:textAlignment w:val="baseline"/>
      </w:pPr>
      <w:r w:rsidRPr="00BE1EBB">
        <w:t>Обязательства конфиденциальности не распространяются на общедоступную информацию. </w:t>
      </w:r>
    </w:p>
    <w:p w:rsidR="001744E2" w:rsidRPr="00BE1EBB" w:rsidRDefault="001744E2" w:rsidP="001744E2">
      <w:pPr>
        <w:pStyle w:val="ab"/>
        <w:numPr>
          <w:ilvl w:val="1"/>
          <w:numId w:val="1"/>
        </w:numPr>
        <w:ind w:left="0" w:firstLine="0"/>
        <w:jc w:val="both"/>
        <w:textAlignment w:val="baseline"/>
      </w:pPr>
      <w:r w:rsidRPr="00BE1EBB">
        <w:t>Стороны обеспечивают конфиденциальность персональных данных и их безопасность при переработке в соответствии с законодательством о персональных данных, а также обеспечивают конфиденциальность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 в процессе исполнения обязательств, предусмотренных настоящим Договором. </w:t>
      </w:r>
    </w:p>
    <w:p w:rsidR="001744E2" w:rsidRDefault="001744E2" w:rsidP="008E5881">
      <w:pPr>
        <w:jc w:val="both"/>
      </w:pPr>
    </w:p>
    <w:p w:rsidR="001744E2" w:rsidRPr="001744E2" w:rsidRDefault="001744E2" w:rsidP="001744E2">
      <w:pPr>
        <w:jc w:val="center"/>
        <w:rPr>
          <w:szCs w:val="22"/>
        </w:rPr>
      </w:pPr>
      <w:r w:rsidRPr="001744E2">
        <w:rPr>
          <w:b/>
          <w:szCs w:val="22"/>
        </w:rPr>
        <w:t>9. АНТИКОРРУПЦИОННАЯ ОГОВОРКА</w:t>
      </w:r>
    </w:p>
    <w:p w:rsidR="001744E2" w:rsidRPr="001744E2" w:rsidRDefault="001744E2" w:rsidP="001744E2">
      <w:pPr>
        <w:jc w:val="both"/>
        <w:rPr>
          <w:szCs w:val="22"/>
        </w:rPr>
      </w:pPr>
      <w:r w:rsidRPr="001744E2">
        <w:rPr>
          <w:szCs w:val="22"/>
        </w:rPr>
        <w:t xml:space="preserve">9.1. При исполнении своих обязательств по </w:t>
      </w:r>
      <w:r w:rsidRPr="001744E2">
        <w:rPr>
          <w:rFonts w:eastAsia="Andale Sans UI"/>
          <w:szCs w:val="22"/>
          <w:lang w:eastAsia="ar-SA"/>
        </w:rPr>
        <w:t>Договор</w:t>
      </w:r>
      <w:r w:rsidRPr="001744E2">
        <w:rPr>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1744E2" w:rsidRPr="001744E2" w:rsidRDefault="001744E2" w:rsidP="001744E2">
      <w:pPr>
        <w:jc w:val="both"/>
        <w:rPr>
          <w:szCs w:val="22"/>
        </w:rPr>
      </w:pPr>
      <w:r w:rsidRPr="001744E2">
        <w:rPr>
          <w:szCs w:val="22"/>
        </w:rPr>
        <w:t xml:space="preserve">9.2. При исполнении своих обязательств по </w:t>
      </w:r>
      <w:r w:rsidRPr="001744E2">
        <w:rPr>
          <w:rFonts w:eastAsia="Andale Sans UI"/>
          <w:szCs w:val="22"/>
          <w:lang w:eastAsia="ar-SA"/>
        </w:rPr>
        <w:t>Договор</w:t>
      </w:r>
      <w:r w:rsidRPr="001744E2">
        <w:rPr>
          <w:szCs w:val="22"/>
        </w:rPr>
        <w:t xml:space="preserve">у, Стороны, их аффилированные лица, работники или посредники не осуществляют действия, квалифицируемые применимым для целей  </w:t>
      </w:r>
      <w:r w:rsidRPr="001744E2">
        <w:rPr>
          <w:rFonts w:eastAsia="Andale Sans UI"/>
          <w:szCs w:val="22"/>
          <w:lang w:eastAsia="ar-SA"/>
        </w:rPr>
        <w:t>Договор</w:t>
      </w:r>
      <w:r w:rsidRPr="001744E2">
        <w:rPr>
          <w:szCs w:val="2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44E2" w:rsidRPr="001744E2" w:rsidRDefault="001744E2" w:rsidP="001744E2">
      <w:pPr>
        <w:jc w:val="both"/>
        <w:rPr>
          <w:szCs w:val="22"/>
        </w:rPr>
      </w:pPr>
      <w:r w:rsidRPr="001744E2">
        <w:rPr>
          <w:szCs w:val="22"/>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1744E2" w:rsidRPr="001744E2" w:rsidRDefault="001744E2" w:rsidP="001744E2">
      <w:pPr>
        <w:jc w:val="both"/>
        <w:rPr>
          <w:szCs w:val="22"/>
        </w:rPr>
      </w:pPr>
      <w:r w:rsidRPr="001744E2">
        <w:rPr>
          <w:szCs w:val="22"/>
        </w:rPr>
        <w:t xml:space="preserve">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w:t>
      </w:r>
      <w:r w:rsidRPr="001744E2">
        <w:rPr>
          <w:rFonts w:eastAsia="Andale Sans UI"/>
          <w:szCs w:val="22"/>
          <w:lang w:eastAsia="ar-SA"/>
        </w:rPr>
        <w:t>Договор</w:t>
      </w:r>
      <w:r w:rsidRPr="001744E2">
        <w:rPr>
          <w:szCs w:val="22"/>
        </w:rPr>
        <w:t xml:space="preserve">а, путем направления письменного уведомления о расторжении </w:t>
      </w:r>
      <w:r w:rsidRPr="001744E2">
        <w:rPr>
          <w:rFonts w:eastAsia="Andale Sans UI"/>
          <w:szCs w:val="22"/>
          <w:lang w:eastAsia="ar-SA"/>
        </w:rPr>
        <w:t>Договор</w:t>
      </w:r>
      <w:r w:rsidRPr="001744E2">
        <w:rPr>
          <w:szCs w:val="22"/>
        </w:rPr>
        <w:t xml:space="preserve">а. Сторона, являющаяся инициатором расторжения </w:t>
      </w:r>
      <w:r w:rsidRPr="001744E2">
        <w:rPr>
          <w:rFonts w:eastAsia="Andale Sans UI"/>
          <w:szCs w:val="22"/>
          <w:lang w:eastAsia="ar-SA"/>
        </w:rPr>
        <w:t>Договор</w:t>
      </w:r>
      <w:r w:rsidRPr="001744E2">
        <w:rPr>
          <w:szCs w:val="22"/>
        </w:rPr>
        <w:t>а по указанным основаниям, вправе требовать возмещения реального ущерба, возникшего в результате такого расторжения.</w:t>
      </w:r>
    </w:p>
    <w:p w:rsidR="001744E2" w:rsidRPr="00BE1EBB" w:rsidRDefault="001744E2" w:rsidP="008E5881">
      <w:pPr>
        <w:jc w:val="both"/>
      </w:pPr>
    </w:p>
    <w:p w:rsidR="00911EE2" w:rsidRPr="00BE1EBB" w:rsidRDefault="001744E2" w:rsidP="008E5881">
      <w:pPr>
        <w:jc w:val="center"/>
      </w:pPr>
      <w:r w:rsidRPr="00BE1EBB">
        <w:rPr>
          <w:b/>
          <w:bCs/>
          <w:color w:val="333333"/>
        </w:rPr>
        <w:t>10</w:t>
      </w:r>
      <w:r w:rsidR="008D1F52" w:rsidRPr="00BE1EBB">
        <w:rPr>
          <w:b/>
          <w:bCs/>
          <w:color w:val="333333"/>
        </w:rPr>
        <w:t>. ПОРЯДОК РАЗРЕШЕНИЯ СПОРОВ</w:t>
      </w:r>
    </w:p>
    <w:p w:rsidR="008E5881" w:rsidRPr="00BE1EBB" w:rsidRDefault="001744E2" w:rsidP="008E5881">
      <w:pPr>
        <w:jc w:val="both"/>
        <w:rPr>
          <w:bCs/>
          <w:lang w:eastAsia="zh-CN"/>
        </w:rPr>
      </w:pPr>
      <w:r w:rsidRPr="00BE1EBB">
        <w:rPr>
          <w:bCs/>
          <w:lang w:eastAsia="zh-CN"/>
        </w:rPr>
        <w:t>10</w:t>
      </w:r>
      <w:r w:rsidR="008E5881" w:rsidRPr="00BE1EBB">
        <w:rPr>
          <w:bCs/>
          <w:lang w:eastAsia="zh-CN"/>
        </w:rPr>
        <w:t xml:space="preserve">.1. Все споры, возникающие из настоящего </w:t>
      </w:r>
      <w:r w:rsidR="008E5881" w:rsidRPr="00BE1EBB">
        <w:t>Д</w:t>
      </w:r>
      <w:r w:rsidR="008E5881" w:rsidRPr="00BE1EBB">
        <w:rPr>
          <w:bCs/>
          <w:lang w:eastAsia="zh-CN"/>
        </w:rPr>
        <w:t xml:space="preserve">оговора, </w:t>
      </w:r>
      <w:r w:rsidR="008E5881" w:rsidRPr="00BE1EBB">
        <w:t>С</w:t>
      </w:r>
      <w:r w:rsidR="008E5881" w:rsidRPr="00BE1EBB">
        <w:rPr>
          <w:bCs/>
          <w:lang w:eastAsia="zh-CN"/>
        </w:rPr>
        <w:t>тороны будут стремиться разрешить путем переговоров.</w:t>
      </w:r>
    </w:p>
    <w:p w:rsidR="008E5881" w:rsidRPr="00BE1EBB" w:rsidRDefault="001744E2" w:rsidP="008E5881">
      <w:pPr>
        <w:jc w:val="both"/>
        <w:rPr>
          <w:bCs/>
        </w:rPr>
      </w:pPr>
      <w:r w:rsidRPr="00BE1EBB">
        <w:rPr>
          <w:bCs/>
        </w:rPr>
        <w:t>10</w:t>
      </w:r>
      <w:r w:rsidR="008E5881" w:rsidRPr="00BE1EBB">
        <w:rPr>
          <w:bCs/>
        </w:rPr>
        <w:t>.2. В случае недостижения согласия, спор подлежит рассмотрению в Арбитражном суде Республики Башкортостан</w:t>
      </w:r>
    </w:p>
    <w:p w:rsidR="004E106F" w:rsidRDefault="001744E2" w:rsidP="008E5881">
      <w:pPr>
        <w:jc w:val="both"/>
      </w:pPr>
      <w:r w:rsidRPr="00BE1EBB">
        <w:rPr>
          <w:bCs/>
        </w:rPr>
        <w:t>10.</w:t>
      </w:r>
      <w:r w:rsidR="008E5881" w:rsidRPr="00BE1EBB">
        <w:rPr>
          <w:bCs/>
        </w:rPr>
        <w:t xml:space="preserve">3. </w:t>
      </w:r>
      <w:r w:rsidR="008E5881" w:rsidRPr="00BE1EBB">
        <w:t xml:space="preserve">Заказчик в течение 20 (двадцати)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 на основании которого Поставщик, в случае подтверждения претензии, оформляет УКД (кроме излишков) и направляет его Заказчику. </w:t>
      </w:r>
    </w:p>
    <w:p w:rsidR="00C6767F" w:rsidRDefault="00C6767F" w:rsidP="008E5881">
      <w:pPr>
        <w:jc w:val="both"/>
      </w:pPr>
    </w:p>
    <w:p w:rsidR="00BE1EBB" w:rsidRPr="00BE1EBB" w:rsidRDefault="00BE1EBB" w:rsidP="008E5881">
      <w:pPr>
        <w:jc w:val="both"/>
        <w:rPr>
          <w:bCs/>
        </w:rPr>
      </w:pPr>
    </w:p>
    <w:p w:rsidR="00911EE2" w:rsidRPr="00BE1EBB" w:rsidRDefault="00BE1EBB" w:rsidP="00BE1EBB">
      <w:pPr>
        <w:jc w:val="center"/>
      </w:pPr>
      <w:r w:rsidRPr="00BE1EBB">
        <w:rPr>
          <w:b/>
          <w:bCs/>
          <w:color w:val="333333"/>
        </w:rPr>
        <w:t>11</w:t>
      </w:r>
      <w:r w:rsidR="008D1F52" w:rsidRPr="00BE1EBB">
        <w:rPr>
          <w:b/>
          <w:bCs/>
          <w:color w:val="333333"/>
        </w:rPr>
        <w:t>. СРОК ДЕЙСТВИЯ ДОГОВОРА И ПОРЯДОК ЕГО РАСТОРЖЕНИЯ</w:t>
      </w:r>
    </w:p>
    <w:p w:rsidR="001744E2" w:rsidRPr="00BE1EBB" w:rsidRDefault="00BE1EBB" w:rsidP="00187328">
      <w:pPr>
        <w:jc w:val="both"/>
      </w:pPr>
      <w:r w:rsidRPr="00BE1EBB">
        <w:lastRenderedPageBreak/>
        <w:t>11</w:t>
      </w:r>
      <w:r w:rsidR="001744E2" w:rsidRPr="00BE1EBB">
        <w:t xml:space="preserve">.1. Договор вступает в силу с даты его подписания Сторонами и действует </w:t>
      </w:r>
      <w:r w:rsidR="001744E2" w:rsidRPr="00BE1EBB">
        <w:rPr>
          <w:b/>
        </w:rPr>
        <w:t>по</w:t>
      </w:r>
      <w:r w:rsidR="006A2281">
        <w:rPr>
          <w:b/>
        </w:rPr>
        <w:t xml:space="preserve"> </w:t>
      </w:r>
      <w:r w:rsidR="001744E2" w:rsidRPr="00BE1EBB">
        <w:rPr>
          <w:b/>
        </w:rPr>
        <w:t>31.12.202</w:t>
      </w:r>
      <w:r w:rsidR="006A2281">
        <w:rPr>
          <w:b/>
        </w:rPr>
        <w:t>6</w:t>
      </w:r>
      <w:r w:rsidR="001744E2" w:rsidRPr="00BE1EBB">
        <w:rPr>
          <w:b/>
        </w:rPr>
        <w:t>г.</w:t>
      </w:r>
      <w:r w:rsidR="001744E2" w:rsidRPr="00BE1EBB">
        <w:t>, а в части расчетов – до полного исполнения Сторонами принятых на себя обязательств либо до его расторжения.</w:t>
      </w:r>
    </w:p>
    <w:p w:rsidR="001744E2" w:rsidRPr="00BE1EBB" w:rsidRDefault="00BE1EBB" w:rsidP="00187328">
      <w:pPr>
        <w:jc w:val="both"/>
      </w:pPr>
      <w:r w:rsidRPr="00BE1EBB">
        <w:t>11</w:t>
      </w:r>
      <w:r w:rsidR="001744E2" w:rsidRPr="00BE1EBB">
        <w:t>.2. Окончание срока действия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Договору, если таковые имели место при исполнении  Договора.</w:t>
      </w:r>
    </w:p>
    <w:p w:rsidR="001744E2" w:rsidRPr="00BE1EBB" w:rsidRDefault="00BE1EBB" w:rsidP="00187328">
      <w:pPr>
        <w:tabs>
          <w:tab w:val="left" w:pos="426"/>
        </w:tabs>
        <w:jc w:val="both"/>
      </w:pPr>
      <w:r w:rsidRPr="00BE1EBB">
        <w:t>11.</w:t>
      </w:r>
      <w:r w:rsidR="001744E2" w:rsidRPr="00BE1EBB">
        <w:t>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rsidR="001744E2" w:rsidRPr="00BE1EBB" w:rsidRDefault="00BE1EBB" w:rsidP="00187328">
      <w:pPr>
        <w:tabs>
          <w:tab w:val="left" w:pos="426"/>
        </w:tabs>
        <w:jc w:val="both"/>
      </w:pPr>
      <w:r w:rsidRPr="00BE1EBB">
        <w:t>11</w:t>
      </w:r>
      <w:r w:rsidR="001744E2" w:rsidRPr="00BE1EBB">
        <w:t>.4. Расторжение Договора по соглашению Сторон должно быть совершено в письменной форме и подписано с обеих сторон уполномоченными на то лицами.</w:t>
      </w:r>
    </w:p>
    <w:p w:rsidR="001744E2" w:rsidRPr="00BE1EBB" w:rsidRDefault="00BE1EBB" w:rsidP="00187328">
      <w:pPr>
        <w:tabs>
          <w:tab w:val="left" w:pos="426"/>
        </w:tabs>
        <w:jc w:val="both"/>
      </w:pPr>
      <w:r w:rsidRPr="00BE1EBB">
        <w:t>11</w:t>
      </w:r>
      <w:r w:rsidR="001744E2" w:rsidRPr="00BE1EBB">
        <w:t>.5.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в случае непоступления ответа от другой Стороны в течение 10 (десяти) дней с даты получения предложения о расторжении  Договора.</w:t>
      </w:r>
    </w:p>
    <w:p w:rsidR="001744E2" w:rsidRPr="00BE1EBB" w:rsidRDefault="00BE1EBB" w:rsidP="00187328">
      <w:pPr>
        <w:jc w:val="both"/>
      </w:pPr>
      <w:r w:rsidRPr="00BE1EBB">
        <w:t>11</w:t>
      </w:r>
      <w:r w:rsidR="001744E2" w:rsidRPr="00BE1EBB">
        <w:t>.6. Заказчик вправе обратиться в суд для расторжения Договора в следующих случаях:</w:t>
      </w:r>
    </w:p>
    <w:p w:rsidR="001744E2" w:rsidRPr="00BE1EBB" w:rsidRDefault="00BE1EBB" w:rsidP="00187328">
      <w:pPr>
        <w:jc w:val="both"/>
      </w:pPr>
      <w:r w:rsidRPr="00BE1EBB">
        <w:t>11</w:t>
      </w:r>
      <w:r w:rsidR="001744E2" w:rsidRPr="00BE1EBB">
        <w:t>.6.1. Нарушения Поставщиком сроков поставки Товара, предусмотренных  Договором, более чем на 10 (Десять) календарных дней.</w:t>
      </w:r>
    </w:p>
    <w:p w:rsidR="001744E2" w:rsidRPr="00BE1EBB" w:rsidRDefault="00BE1EBB" w:rsidP="00187328">
      <w:pPr>
        <w:jc w:val="both"/>
      </w:pPr>
      <w:r w:rsidRPr="00BE1EBB">
        <w:t>11</w:t>
      </w:r>
      <w:r w:rsidR="001744E2" w:rsidRPr="00BE1EBB">
        <w:t>.6.2. Несоблюдения Поставщиком требований по качеству поставляемого Товара, если срок  исправления (замена, доукомплектование) соответствующего некачественного Товара, предусмотренный  Договором, превышен более чем на 10 (Десять) календарных дней.</w:t>
      </w:r>
    </w:p>
    <w:p w:rsidR="001744E2" w:rsidRDefault="00BE1EBB" w:rsidP="00187328">
      <w:pPr>
        <w:jc w:val="both"/>
      </w:pPr>
      <w:r w:rsidRPr="00BE1EBB">
        <w:t>11</w:t>
      </w:r>
      <w:r w:rsidR="001744E2" w:rsidRPr="00BE1EBB">
        <w:t>.6.3. По иным основаниям и на условиях, предусмотренных действующим законодательством Российской Федерации.</w:t>
      </w:r>
    </w:p>
    <w:p w:rsidR="00BE1EBB" w:rsidRPr="00BE1EBB" w:rsidRDefault="00BE1EBB" w:rsidP="00BE1EBB">
      <w:pPr>
        <w:ind w:firstLine="567"/>
        <w:jc w:val="both"/>
      </w:pPr>
    </w:p>
    <w:p w:rsidR="00BE1EBB" w:rsidRPr="00BE1EBB" w:rsidRDefault="008D1F52" w:rsidP="00BE1EBB">
      <w:pPr>
        <w:ind w:firstLine="567"/>
        <w:jc w:val="center"/>
        <w:rPr>
          <w:rFonts w:eastAsia="Andale Sans UI"/>
          <w:lang w:eastAsia="ar-SA"/>
        </w:rPr>
      </w:pPr>
      <w:r w:rsidRPr="00BE1EBB">
        <w:rPr>
          <w:b/>
          <w:bCs/>
          <w:color w:val="333333"/>
        </w:rPr>
        <w:t>1</w:t>
      </w:r>
      <w:r w:rsidR="00BE1EBB" w:rsidRPr="00BE1EBB">
        <w:rPr>
          <w:b/>
          <w:bCs/>
          <w:color w:val="333333"/>
        </w:rPr>
        <w:t>2</w:t>
      </w:r>
      <w:r w:rsidRPr="00BE1EBB">
        <w:rPr>
          <w:b/>
          <w:bCs/>
          <w:color w:val="333333"/>
        </w:rPr>
        <w:t xml:space="preserve">. </w:t>
      </w:r>
      <w:r w:rsidR="00BE1EBB" w:rsidRPr="00BE1EBB">
        <w:rPr>
          <w:rFonts w:eastAsia="Andale Sans UI"/>
          <w:b/>
          <w:lang w:eastAsia="ar-SA"/>
        </w:rPr>
        <w:t>ЗАКЛЮЧИТЕЛЬНЫЕ ПОЛОЖЕНИЯ</w:t>
      </w:r>
    </w:p>
    <w:p w:rsidR="00BE1EBB" w:rsidRPr="00BE1EBB" w:rsidRDefault="00BE1EBB" w:rsidP="00187328">
      <w:pPr>
        <w:jc w:val="both"/>
        <w:rPr>
          <w:rFonts w:eastAsia="Andale Sans UI"/>
          <w:lang w:eastAsia="ar-SA"/>
        </w:rPr>
      </w:pPr>
      <w:r w:rsidRPr="00BE1EBB">
        <w:rPr>
          <w:rFonts w:eastAsia="Andale Sans UI"/>
          <w:lang w:eastAsia="ar-SA"/>
        </w:rPr>
        <w:t>12.1. По вопросам, не оговоренным Договором, стороны руководствуются Гражданским кодексом Российской Федерации, другими нормативными правовыми актами Российскими Федерации.</w:t>
      </w:r>
    </w:p>
    <w:p w:rsidR="00BE1EBB" w:rsidRPr="00BE1EBB" w:rsidRDefault="00BE1EBB" w:rsidP="00187328">
      <w:pPr>
        <w:overflowPunct w:val="0"/>
        <w:autoSpaceDE w:val="0"/>
        <w:jc w:val="both"/>
        <w:textAlignment w:val="baseline"/>
        <w:rPr>
          <w:bCs/>
        </w:rPr>
      </w:pPr>
      <w:bookmarkStart w:id="2" w:name="_Hlk73352426"/>
      <w:r w:rsidRPr="00BE1EBB">
        <w:rPr>
          <w:bCs/>
        </w:rPr>
        <w:t>12.2. Изменение существенных условий Договора при его исполнении не допускается, за исключением случаев, когда Заказчик по согласованию с Поставщиком при исполнении Договора в срок, не превышающий срока поставки Товара,вправе изменить:</w:t>
      </w:r>
    </w:p>
    <w:bookmarkEnd w:id="2"/>
    <w:p w:rsidR="00BE1EBB" w:rsidRPr="00BE1EBB" w:rsidRDefault="00BE1EBB" w:rsidP="00187328">
      <w:pPr>
        <w:overflowPunct w:val="0"/>
        <w:autoSpaceDE w:val="0"/>
        <w:jc w:val="both"/>
        <w:textAlignment w:val="baseline"/>
        <w:rPr>
          <w:bCs/>
        </w:rPr>
      </w:pPr>
      <w:r w:rsidRPr="00BE1EBB">
        <w:rPr>
          <w:bCs/>
        </w:rPr>
        <w:t>1) количество поставляемого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Товара, но не более чем на 30 процентов; цена единицы Товара в таком случае не должна превышать цену, определяемую как частное от деления цены Договора на количество Товара, установленное в Договоре;</w:t>
      </w:r>
    </w:p>
    <w:p w:rsidR="00BE1EBB" w:rsidRPr="00BE1EBB" w:rsidRDefault="00BE1EBB" w:rsidP="00187328">
      <w:pPr>
        <w:overflowPunct w:val="0"/>
        <w:autoSpaceDE w:val="0"/>
        <w:jc w:val="both"/>
        <w:textAlignment w:val="baseline"/>
        <w:rPr>
          <w:bCs/>
        </w:rPr>
      </w:pPr>
      <w:r w:rsidRPr="00BE1EBB">
        <w:rPr>
          <w:bCs/>
        </w:rPr>
        <w:t>2) сроки исполнения обязательств по Договору в случае, если необходимость изменения сроков вызвана обстоятельствами непреодолимой силы, а также в случае увеличения (уменьшения) количества Товара в соответствии с п.1 ч.10.2. Договора, требующего увеличения (сокращения) такого срока для поставки дополнительного количества Товара или уменьшения количества Товара соответственно;</w:t>
      </w:r>
    </w:p>
    <w:p w:rsidR="00BE1EBB" w:rsidRPr="00BE1EBB" w:rsidRDefault="00BE1EBB" w:rsidP="00187328">
      <w:pPr>
        <w:overflowPunct w:val="0"/>
        <w:autoSpaceDE w:val="0"/>
        <w:jc w:val="both"/>
        <w:textAlignment w:val="baseline"/>
        <w:rPr>
          <w:bCs/>
        </w:rPr>
      </w:pPr>
      <w:r w:rsidRPr="00BE1EBB">
        <w:rPr>
          <w:bCs/>
        </w:rPr>
        <w:t>3) цену Договора по соглашению Сторон в следующих случаях:</w:t>
      </w:r>
    </w:p>
    <w:p w:rsidR="00BE1EBB" w:rsidRPr="00BE1EBB" w:rsidRDefault="00BE1EBB" w:rsidP="00187328">
      <w:pPr>
        <w:overflowPunct w:val="0"/>
        <w:autoSpaceDE w:val="0"/>
        <w:jc w:val="both"/>
        <w:textAlignment w:val="baseline"/>
        <w:rPr>
          <w:bCs/>
        </w:rPr>
      </w:pPr>
      <w:r w:rsidRPr="00BE1EBB">
        <w:rPr>
          <w:bCs/>
        </w:rPr>
        <w:t>1) цена снижается без изменения предусмотренного Договором количества Товаров и иных условий исполнения Договора;</w:t>
      </w:r>
    </w:p>
    <w:p w:rsidR="00BE1EBB" w:rsidRPr="00BE1EBB" w:rsidRDefault="00BE1EBB" w:rsidP="00187328">
      <w:pPr>
        <w:overflowPunct w:val="0"/>
        <w:autoSpaceDE w:val="0"/>
        <w:jc w:val="both"/>
        <w:textAlignment w:val="baseline"/>
        <w:rPr>
          <w:bCs/>
        </w:rPr>
      </w:pPr>
      <w:r w:rsidRPr="00BE1EBB">
        <w:rPr>
          <w:bCs/>
        </w:rPr>
        <w:t>2) изменился размер ставки налога на добавленную стоимость;</w:t>
      </w:r>
    </w:p>
    <w:p w:rsidR="00BE1EBB" w:rsidRPr="00BE1EBB" w:rsidRDefault="00BE1EBB" w:rsidP="00187328">
      <w:pPr>
        <w:overflowPunct w:val="0"/>
        <w:autoSpaceDE w:val="0"/>
        <w:jc w:val="both"/>
        <w:textAlignment w:val="baseline"/>
        <w:rPr>
          <w:bCs/>
        </w:rPr>
      </w:pPr>
      <w:r w:rsidRPr="00BE1EBB">
        <w:rPr>
          <w:bCs/>
        </w:rPr>
        <w:t>3) изменились в соответствии с законодательством Российской Федерации регулируемые цены (тарифы) на товары, работы, услуги.</w:t>
      </w:r>
    </w:p>
    <w:p w:rsidR="00BE1EBB" w:rsidRPr="00BE1EBB" w:rsidRDefault="00BE1EBB" w:rsidP="00187328">
      <w:pPr>
        <w:overflowPunct w:val="0"/>
        <w:autoSpaceDE w:val="0"/>
        <w:jc w:val="both"/>
        <w:textAlignment w:val="baseline"/>
        <w:rPr>
          <w:color w:val="00000A"/>
        </w:rPr>
      </w:pPr>
      <w:r w:rsidRPr="00BE1EBB">
        <w:rPr>
          <w:rFonts w:eastAsia="Andale Sans UI"/>
          <w:lang w:eastAsia="ar-SA"/>
        </w:rPr>
        <w:t xml:space="preserve">12.3. Все изменения и дополнения к Договору, заключаемые сторонами в рамках, установленных действующим законодательством, а также Приложения к Договору, являются его неотъемлемыми </w:t>
      </w:r>
      <w:r w:rsidRPr="00BE1EBB">
        <w:rPr>
          <w:rFonts w:eastAsia="Andale Sans UI"/>
          <w:lang w:eastAsia="ar-SA"/>
        </w:rPr>
        <w:lastRenderedPageBreak/>
        <w:t xml:space="preserve">частями. Любые изменения и дополнения к Договору должны быть совершены в письменной форме и подписаны надлежаще уполномоченными представителями Сторон. </w:t>
      </w:r>
    </w:p>
    <w:p w:rsidR="00BE1EBB" w:rsidRPr="00BE1EBB" w:rsidRDefault="00BE1EBB" w:rsidP="00187328">
      <w:pPr>
        <w:pStyle w:val="WW-1"/>
        <w:suppressAutoHyphens w:val="0"/>
        <w:jc w:val="both"/>
        <w:rPr>
          <w:color w:val="00000A"/>
        </w:rPr>
      </w:pPr>
      <w:r w:rsidRPr="00BE1EBB">
        <w:rPr>
          <w:color w:val="00000A"/>
        </w:rPr>
        <w:t xml:space="preserve">12.4. Стороны обязуются соблюдать обязательный досудебный порядок разрешения споров по  </w:t>
      </w:r>
      <w:r w:rsidRPr="00BE1EBB">
        <w:rPr>
          <w:color w:val="000000"/>
        </w:rPr>
        <w:t>Договору.</w:t>
      </w:r>
    </w:p>
    <w:p w:rsidR="00BE1EBB" w:rsidRPr="00BE1EBB" w:rsidRDefault="00BE1EBB" w:rsidP="00187328">
      <w:pPr>
        <w:pStyle w:val="WW-1"/>
        <w:suppressAutoHyphens w:val="0"/>
        <w:jc w:val="both"/>
        <w:rPr>
          <w:color w:val="00000A"/>
        </w:rPr>
      </w:pPr>
      <w:r w:rsidRPr="00BE1EBB">
        <w:rPr>
          <w:color w:val="00000A"/>
        </w:rPr>
        <w:t xml:space="preserve">12.5. До предъявления иска, вытекающего из условий  </w:t>
      </w:r>
      <w:r w:rsidRPr="00BE1EBB">
        <w:rPr>
          <w:color w:val="auto"/>
        </w:rPr>
        <w:t>Договор</w:t>
      </w:r>
      <w:r w:rsidRPr="00BE1EBB">
        <w:rPr>
          <w:color w:val="00000A"/>
        </w:rPr>
        <w:t>а, сторона, считающая, что ее права нарушены (далее - заинтересованная сторона), обязана направить другой Стороне письменную претензию.</w:t>
      </w:r>
    </w:p>
    <w:p w:rsidR="00BE1EBB" w:rsidRPr="00BE1EBB" w:rsidRDefault="00BE1EBB" w:rsidP="00187328">
      <w:pPr>
        <w:pStyle w:val="WW-1"/>
        <w:suppressAutoHyphens w:val="0"/>
        <w:jc w:val="both"/>
        <w:rPr>
          <w:color w:val="00000A"/>
        </w:rPr>
      </w:pPr>
      <w:r w:rsidRPr="00BE1EBB">
        <w:rPr>
          <w:color w:val="00000A"/>
        </w:rPr>
        <w:t xml:space="preserve">12.6. Претензия должна содержать требования заинтересованной Стороны и их обоснование с указанием нарушенных другой Стороной норм действующего гражданского законодательства Российской Федерации и (или) условий </w:t>
      </w:r>
      <w:r w:rsidRPr="00BE1EBB">
        <w:rPr>
          <w:color w:val="000000"/>
        </w:rPr>
        <w:t>Договора</w:t>
      </w:r>
      <w:r w:rsidRPr="00BE1EBB">
        <w:rPr>
          <w:color w:val="00000A"/>
        </w:rPr>
        <w:t>. К претензии должны быть приложены копии документов, подтверждающих изложенные в ней обстоятельства.</w:t>
      </w:r>
    </w:p>
    <w:p w:rsidR="00BE1EBB" w:rsidRPr="00BE1EBB" w:rsidRDefault="00BE1EBB" w:rsidP="00187328">
      <w:pPr>
        <w:pStyle w:val="WW-1"/>
        <w:suppressAutoHyphens w:val="0"/>
        <w:jc w:val="both"/>
        <w:rPr>
          <w:color w:val="00000A"/>
        </w:rPr>
      </w:pPr>
      <w:r w:rsidRPr="00BE1EBB">
        <w:rPr>
          <w:color w:val="00000A"/>
        </w:rPr>
        <w:t xml:space="preserve">12.7. Сторона, которая получила претензию, обязана ее рассмотреть и </w:t>
      </w:r>
      <w:r w:rsidRPr="00BE1EBB">
        <w:rPr>
          <w:b/>
          <w:color w:val="00000A"/>
        </w:rPr>
        <w:t>в течение 10 (десяти) календарных дней со дня получения</w:t>
      </w:r>
      <w:r w:rsidRPr="00BE1EBB">
        <w:rPr>
          <w:color w:val="00000A"/>
        </w:rPr>
        <w:t xml:space="preserve"> направить письменный мотивированный ответ другой Стороне.</w:t>
      </w:r>
    </w:p>
    <w:p w:rsidR="00BE1EBB" w:rsidRPr="00BE1EBB" w:rsidRDefault="00BE1EBB" w:rsidP="00187328">
      <w:pPr>
        <w:pStyle w:val="WW-1"/>
        <w:jc w:val="both"/>
      </w:pPr>
      <w:r w:rsidRPr="00BE1EBB">
        <w:rPr>
          <w:color w:val="00000A"/>
        </w:rPr>
        <w:t xml:space="preserve">12.8. В случае неполучения ответа в указанный срок либо несогласия с ответом, спор передается на разрешение в Арбитражный суд Республики Башкортостан. </w:t>
      </w:r>
    </w:p>
    <w:p w:rsidR="00BE1EBB" w:rsidRPr="00BE1EBB" w:rsidRDefault="00BE1EBB" w:rsidP="00187328">
      <w:pPr>
        <w:shd w:val="clear" w:color="auto" w:fill="FFFFFF"/>
        <w:ind w:right="36"/>
        <w:jc w:val="both"/>
        <w:rPr>
          <w:rFonts w:eastAsia="Andale Sans UI"/>
          <w:lang w:eastAsia="ar-SA"/>
        </w:rPr>
      </w:pPr>
      <w:r w:rsidRPr="00BE1EBB">
        <w:rPr>
          <w:rFonts w:eastAsia="Andale Sans UI"/>
          <w:lang w:eastAsia="ar-SA"/>
        </w:rPr>
        <w:t>12.9. В случае изменения у какой-либо из Сторон юридического адреса, названия, банковских и прочих реквизитов, она обязана в течение 10 (десяти) дней письменно об этом известить другую Сторону.</w:t>
      </w:r>
    </w:p>
    <w:p w:rsidR="00BE1EBB" w:rsidRDefault="00BE1EBB" w:rsidP="00187328">
      <w:pPr>
        <w:shd w:val="clear" w:color="auto" w:fill="FFFFFF"/>
        <w:ind w:right="36"/>
        <w:jc w:val="both"/>
        <w:rPr>
          <w:rFonts w:eastAsia="Andale Sans UI"/>
          <w:lang w:eastAsia="ar-SA"/>
        </w:rPr>
      </w:pPr>
      <w:r w:rsidRPr="00BE1EBB">
        <w:rPr>
          <w:rFonts w:eastAsia="Andale Sans UI"/>
          <w:lang w:eastAsia="ar-SA"/>
        </w:rPr>
        <w:t>12.10. Настоящий Договор составлен в 2 (двух) экземплярах, имеющих одинаковую юридическую силу, по одному экземпляру для каждой из сторон.</w:t>
      </w:r>
    </w:p>
    <w:p w:rsidR="00187328" w:rsidRPr="00BE1EBB" w:rsidRDefault="00187328" w:rsidP="00BE1EBB">
      <w:pPr>
        <w:shd w:val="clear" w:color="auto" w:fill="FFFFFF"/>
        <w:ind w:right="36" w:firstLine="567"/>
        <w:jc w:val="both"/>
        <w:rPr>
          <w:rFonts w:eastAsia="Andale Sans UI"/>
          <w:lang w:eastAsia="ar-SA"/>
        </w:rPr>
      </w:pPr>
    </w:p>
    <w:p w:rsidR="00911EE2" w:rsidRPr="008E5881" w:rsidRDefault="008D1F52" w:rsidP="00BE1EBB">
      <w:pPr>
        <w:jc w:val="center"/>
      </w:pPr>
      <w:r w:rsidRPr="008E5881">
        <w:rPr>
          <w:b/>
          <w:bCs/>
          <w:color w:val="333333"/>
        </w:rPr>
        <w:t>1</w:t>
      </w:r>
      <w:r w:rsidR="00BE1EBB">
        <w:rPr>
          <w:b/>
          <w:bCs/>
          <w:color w:val="333333"/>
        </w:rPr>
        <w:t>3</w:t>
      </w:r>
      <w:r w:rsidRPr="008E5881">
        <w:rPr>
          <w:b/>
          <w:bCs/>
          <w:color w:val="333333"/>
        </w:rPr>
        <w:t>. ЮРИДИЧЕСКИЕ АДРЕСА И БАНКОВСКИЕ РЕКВИЗИТЫ СТОРОН</w:t>
      </w:r>
    </w:p>
    <w:tbl>
      <w:tblPr>
        <w:tblW w:w="100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 w:type="dxa"/>
          <w:right w:w="10" w:type="dxa"/>
        </w:tblCellMar>
        <w:tblLook w:val="04A0" w:firstRow="1" w:lastRow="0" w:firstColumn="1" w:lastColumn="0" w:noHBand="0" w:noVBand="1"/>
      </w:tblPr>
      <w:tblGrid>
        <w:gridCol w:w="5000"/>
        <w:gridCol w:w="40"/>
        <w:gridCol w:w="5000"/>
      </w:tblGrid>
      <w:tr w:rsidR="00C6767F" w:rsidRPr="001C2BCB" w:rsidTr="00C6767F">
        <w:tc>
          <w:tcPr>
            <w:tcW w:w="5000" w:type="dxa"/>
            <w:tcBorders>
              <w:top w:val="single" w:sz="0" w:space="0" w:color="FFFFFF"/>
              <w:left w:val="single" w:sz="0" w:space="0" w:color="FFFFFF"/>
              <w:bottom w:val="single" w:sz="0" w:space="0" w:color="FFFFFF"/>
              <w:right w:val="single" w:sz="0" w:space="0" w:color="FFFFFF"/>
            </w:tcBorders>
          </w:tcPr>
          <w:p w:rsidR="00C6767F" w:rsidRDefault="00C6767F" w:rsidP="006A2281">
            <w:pPr>
              <w:jc w:val="both"/>
              <w:rPr>
                <w:b/>
                <w:bCs/>
                <w:color w:val="333333"/>
              </w:rPr>
            </w:pPr>
            <w:r w:rsidRPr="008E5881">
              <w:rPr>
                <w:b/>
                <w:bCs/>
                <w:color w:val="333333"/>
              </w:rPr>
              <w:t>Поставщик</w:t>
            </w:r>
          </w:p>
          <w:p w:rsidR="00C6767F" w:rsidRPr="0060391F" w:rsidRDefault="00C6767F" w:rsidP="001B066F">
            <w:pPr>
              <w:jc w:val="both"/>
            </w:pPr>
          </w:p>
        </w:tc>
        <w:tc>
          <w:tcPr>
            <w:tcW w:w="40" w:type="dxa"/>
            <w:tcBorders>
              <w:top w:val="single" w:sz="0" w:space="0" w:color="FFFFFF"/>
              <w:left w:val="single" w:sz="0" w:space="0" w:color="FFFFFF"/>
              <w:bottom w:val="single" w:sz="0" w:space="0" w:color="FFFFFF"/>
              <w:right w:val="single" w:sz="0" w:space="0" w:color="FFFFFF"/>
            </w:tcBorders>
          </w:tcPr>
          <w:p w:rsidR="00C6767F" w:rsidRPr="008E5881" w:rsidRDefault="00C6767F" w:rsidP="008E5881">
            <w:pPr>
              <w:jc w:val="both"/>
            </w:pPr>
            <w:r w:rsidRPr="008E5881">
              <w:rPr>
                <w:b/>
                <w:bCs/>
                <w:color w:val="333333"/>
              </w:rPr>
              <w:t>Поставщик</w:t>
            </w:r>
          </w:p>
          <w:p w:rsidR="00C6767F" w:rsidRPr="0060391F" w:rsidRDefault="00C6767F" w:rsidP="00C11988">
            <w:pPr>
              <w:shd w:val="clear" w:color="auto" w:fill="FFFFFF"/>
            </w:pPr>
          </w:p>
        </w:tc>
        <w:tc>
          <w:tcPr>
            <w:tcW w:w="5000" w:type="dxa"/>
            <w:tcBorders>
              <w:top w:val="single" w:sz="0" w:space="0" w:color="FFFFFF"/>
              <w:left w:val="single" w:sz="0" w:space="0" w:color="FFFFFF"/>
              <w:bottom w:val="single" w:sz="0" w:space="0" w:color="FFFFFF"/>
              <w:right w:val="single" w:sz="0" w:space="0" w:color="FFFFFF"/>
            </w:tcBorders>
          </w:tcPr>
          <w:p w:rsidR="00C6767F" w:rsidRDefault="00C6767F" w:rsidP="008E5881">
            <w:pPr>
              <w:jc w:val="both"/>
              <w:rPr>
                <w:b/>
                <w:bCs/>
                <w:color w:val="333333"/>
              </w:rPr>
            </w:pPr>
            <w:r w:rsidRPr="008E5881">
              <w:rPr>
                <w:b/>
                <w:bCs/>
                <w:color w:val="333333"/>
              </w:rPr>
              <w:t>Заказчик</w:t>
            </w:r>
          </w:p>
          <w:p w:rsidR="00C6767F" w:rsidRPr="008E5881" w:rsidRDefault="00C6767F" w:rsidP="008E5881">
            <w:pPr>
              <w:jc w:val="both"/>
            </w:pPr>
            <w:r w:rsidRPr="008E5881">
              <w:t>Акционерное общество «Московское протезно-ортопедическое предприятие</w:t>
            </w:r>
          </w:p>
          <w:p w:rsidR="00C6767F" w:rsidRPr="008E5881" w:rsidRDefault="00C6767F" w:rsidP="008E5881">
            <w:pPr>
              <w:jc w:val="both"/>
              <w:rPr>
                <w:color w:val="000000"/>
              </w:rPr>
            </w:pPr>
            <w:r w:rsidRPr="008E5881">
              <w:rPr>
                <w:color w:val="333333"/>
              </w:rPr>
              <w:t>Юр. адрес:</w:t>
            </w:r>
            <w:r w:rsidRPr="008E5881">
              <w:rPr>
                <w:color w:val="000000"/>
              </w:rPr>
              <w:t xml:space="preserve"> 125412, г. Москва, Коровинское шоссе, д. 17А</w:t>
            </w:r>
          </w:p>
          <w:p w:rsidR="00C6767F" w:rsidRPr="008E5881" w:rsidRDefault="00C6767F" w:rsidP="008E5881">
            <w:pPr>
              <w:jc w:val="both"/>
            </w:pPr>
            <w:r w:rsidRPr="008E5881">
              <w:rPr>
                <w:color w:val="000000"/>
              </w:rPr>
              <w:t xml:space="preserve">Филиал «Уфимский» </w:t>
            </w:r>
          </w:p>
          <w:p w:rsidR="00C6767F" w:rsidRPr="008E5881" w:rsidRDefault="00C6767F" w:rsidP="008E5881">
            <w:pPr>
              <w:jc w:val="both"/>
              <w:rPr>
                <w:color w:val="000000"/>
              </w:rPr>
            </w:pPr>
            <w:r w:rsidRPr="008E5881">
              <w:rPr>
                <w:color w:val="333333"/>
              </w:rPr>
              <w:t>Фактический адрес:</w:t>
            </w:r>
            <w:r w:rsidRPr="008E5881">
              <w:rPr>
                <w:color w:val="000000"/>
              </w:rPr>
              <w:t>450076, г. Уфа, ул. Красина, 62</w:t>
            </w:r>
          </w:p>
          <w:p w:rsidR="00C6767F" w:rsidRPr="00B22850" w:rsidRDefault="00C6767F" w:rsidP="008E5881">
            <w:pPr>
              <w:jc w:val="both"/>
              <w:rPr>
                <w:lang w:val="en-US"/>
              </w:rPr>
            </w:pPr>
            <w:r w:rsidRPr="008E5881">
              <w:rPr>
                <w:color w:val="000000"/>
              </w:rPr>
              <w:t>Тел</w:t>
            </w:r>
            <w:r w:rsidRPr="00B22850">
              <w:rPr>
                <w:color w:val="000000"/>
                <w:lang w:val="en-US"/>
              </w:rPr>
              <w:t xml:space="preserve">.: </w:t>
            </w:r>
            <w:r w:rsidRPr="00B22850">
              <w:rPr>
                <w:lang w:val="en-US"/>
              </w:rPr>
              <w:t xml:space="preserve">272-56-83 </w:t>
            </w:r>
            <w:r w:rsidRPr="006A2281">
              <w:rPr>
                <w:lang w:val="en-US"/>
              </w:rPr>
              <w:t>E</w:t>
            </w:r>
            <w:r w:rsidRPr="00B22850">
              <w:rPr>
                <w:lang w:val="en-US"/>
              </w:rPr>
              <w:t>-</w:t>
            </w:r>
            <w:r w:rsidRPr="006A2281">
              <w:rPr>
                <w:lang w:val="en-US"/>
              </w:rPr>
              <w:t>mail</w:t>
            </w:r>
            <w:r w:rsidRPr="00B22850">
              <w:rPr>
                <w:lang w:val="en-US"/>
              </w:rPr>
              <w:t xml:space="preserve">: </w:t>
            </w:r>
            <w:r w:rsidRPr="006A2281">
              <w:rPr>
                <w:lang w:val="en-US"/>
              </w:rPr>
              <w:t>ufa</w:t>
            </w:r>
            <w:r w:rsidRPr="00B22850">
              <w:rPr>
                <w:lang w:val="en-US"/>
              </w:rPr>
              <w:t>@</w:t>
            </w:r>
            <w:r w:rsidRPr="006A2281">
              <w:rPr>
                <w:lang w:val="en-US"/>
              </w:rPr>
              <w:t>mprop</w:t>
            </w:r>
            <w:r w:rsidRPr="00B22850">
              <w:rPr>
                <w:lang w:val="en-US"/>
              </w:rPr>
              <w:t>.</w:t>
            </w:r>
            <w:r w:rsidRPr="006A2281">
              <w:rPr>
                <w:lang w:val="en-US"/>
              </w:rPr>
              <w:t>ru</w:t>
            </w:r>
          </w:p>
          <w:p w:rsidR="00C6767F" w:rsidRPr="008E5881" w:rsidRDefault="00C6767F" w:rsidP="008E5881">
            <w:pPr>
              <w:jc w:val="both"/>
            </w:pPr>
            <w:r w:rsidRPr="008E5881">
              <w:rPr>
                <w:color w:val="333333"/>
              </w:rPr>
              <w:t>ИНН:</w:t>
            </w:r>
            <w:r w:rsidRPr="008E5881">
              <w:rPr>
                <w:color w:val="000000"/>
              </w:rPr>
              <w:t>7743384198</w:t>
            </w:r>
          </w:p>
          <w:p w:rsidR="00C6767F" w:rsidRPr="008E5881" w:rsidRDefault="00C6767F" w:rsidP="008E5881">
            <w:pPr>
              <w:jc w:val="both"/>
            </w:pPr>
            <w:r w:rsidRPr="008E5881">
              <w:rPr>
                <w:color w:val="333333"/>
              </w:rPr>
              <w:t>КПП:</w:t>
            </w:r>
            <w:r w:rsidRPr="008E5881">
              <w:rPr>
                <w:color w:val="000000"/>
              </w:rPr>
              <w:t>027543001</w:t>
            </w:r>
          </w:p>
          <w:p w:rsidR="00C6767F" w:rsidRPr="008E5881" w:rsidRDefault="00C6767F" w:rsidP="008E5881">
            <w:pPr>
              <w:jc w:val="both"/>
              <w:rPr>
                <w:color w:val="333333"/>
              </w:rPr>
            </w:pPr>
            <w:r w:rsidRPr="008E5881">
              <w:rPr>
                <w:color w:val="333333"/>
              </w:rPr>
              <w:t>Банк:</w:t>
            </w:r>
          </w:p>
          <w:p w:rsidR="00C6767F" w:rsidRPr="008E5881" w:rsidRDefault="00C6767F" w:rsidP="008E5881">
            <w:pPr>
              <w:jc w:val="both"/>
            </w:pPr>
            <w:r w:rsidRPr="008E5881">
              <w:rPr>
                <w:color w:val="000000"/>
              </w:rPr>
              <w:t>Башкирское отделение № 8598 ПАО Сбербанк</w:t>
            </w:r>
          </w:p>
          <w:p w:rsidR="00C6767F" w:rsidRPr="008E5881" w:rsidRDefault="00C6767F" w:rsidP="008E5881">
            <w:pPr>
              <w:jc w:val="both"/>
            </w:pPr>
            <w:r>
              <w:rPr>
                <w:color w:val="333333"/>
              </w:rPr>
              <w:t>Рас.</w:t>
            </w:r>
            <w:r w:rsidRPr="008E5881">
              <w:rPr>
                <w:color w:val="333333"/>
              </w:rPr>
              <w:t>счёт:</w:t>
            </w:r>
            <w:r w:rsidRPr="008E5881">
              <w:rPr>
                <w:color w:val="000000"/>
              </w:rPr>
              <w:t>40502810006000002056</w:t>
            </w:r>
          </w:p>
          <w:p w:rsidR="00C6767F" w:rsidRPr="008E5881" w:rsidRDefault="00C6767F" w:rsidP="008E5881">
            <w:pPr>
              <w:jc w:val="both"/>
            </w:pPr>
            <w:r>
              <w:rPr>
                <w:color w:val="333333"/>
              </w:rPr>
              <w:t xml:space="preserve">Корр. </w:t>
            </w:r>
            <w:r w:rsidRPr="008E5881">
              <w:rPr>
                <w:color w:val="333333"/>
              </w:rPr>
              <w:t>счёт:</w:t>
            </w:r>
            <w:r w:rsidRPr="008E5881">
              <w:rPr>
                <w:color w:val="000000"/>
              </w:rPr>
              <w:t>30101810300000000601</w:t>
            </w:r>
          </w:p>
          <w:p w:rsidR="00C6767F" w:rsidRPr="008E5881" w:rsidRDefault="00C6767F" w:rsidP="008E5881">
            <w:pPr>
              <w:jc w:val="both"/>
            </w:pPr>
            <w:r w:rsidRPr="008E5881">
              <w:rPr>
                <w:color w:val="333333"/>
              </w:rPr>
              <w:t xml:space="preserve">БИК: </w:t>
            </w:r>
            <w:r w:rsidRPr="008E5881">
              <w:rPr>
                <w:color w:val="000000"/>
              </w:rPr>
              <w:t>048073601</w:t>
            </w:r>
          </w:p>
        </w:tc>
      </w:tr>
    </w:tbl>
    <w:p w:rsidR="00911EE2" w:rsidRPr="008E5881" w:rsidRDefault="004E106F" w:rsidP="008E5881">
      <w:pPr>
        <w:spacing w:before="500"/>
        <w:jc w:val="center"/>
      </w:pPr>
      <w:r>
        <w:rPr>
          <w:b/>
          <w:bCs/>
          <w:color w:val="333333"/>
        </w:rPr>
        <w:t>1</w:t>
      </w:r>
      <w:r w:rsidR="00BE1EBB">
        <w:rPr>
          <w:b/>
          <w:bCs/>
          <w:color w:val="333333"/>
        </w:rPr>
        <w:t>4</w:t>
      </w:r>
      <w:r w:rsidR="008D1F52" w:rsidRPr="008E5881">
        <w:rPr>
          <w:b/>
          <w:bCs/>
          <w:color w:val="333333"/>
        </w:rPr>
        <w:t>. ПОДПИСИ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5000"/>
        <w:gridCol w:w="5000"/>
      </w:tblGrid>
      <w:tr w:rsidR="00911EE2" w:rsidRPr="0060391F">
        <w:tc>
          <w:tcPr>
            <w:tcW w:w="5000" w:type="dxa"/>
            <w:tcBorders>
              <w:top w:val="single" w:sz="0" w:space="0" w:color="FFFFFF"/>
              <w:left w:val="single" w:sz="0" w:space="0" w:color="FFFFFF"/>
              <w:bottom w:val="single" w:sz="0" w:space="0" w:color="FFFFFF"/>
              <w:right w:val="single" w:sz="0" w:space="0" w:color="FFFFFF"/>
            </w:tcBorders>
          </w:tcPr>
          <w:p w:rsidR="00911EE2" w:rsidRPr="00B9703D" w:rsidRDefault="008D1F52" w:rsidP="001B066F">
            <w:pPr>
              <w:jc w:val="both"/>
            </w:pPr>
            <w:r w:rsidRPr="0060391F">
              <w:rPr>
                <w:color w:val="333333"/>
              </w:rPr>
              <w:t>_______________</w:t>
            </w:r>
            <w:r w:rsidR="00B9703D">
              <w:t>/</w:t>
            </w:r>
            <w:r w:rsidR="00C6767F">
              <w:t xml:space="preserve"> </w:t>
            </w:r>
            <w:r w:rsidR="00B9703D">
              <w:t>/</w:t>
            </w:r>
          </w:p>
        </w:tc>
        <w:tc>
          <w:tcPr>
            <w:tcW w:w="5000" w:type="dxa"/>
            <w:tcBorders>
              <w:top w:val="single" w:sz="0" w:space="0" w:color="FFFFFF"/>
              <w:left w:val="single" w:sz="0" w:space="0" w:color="FFFFFF"/>
              <w:bottom w:val="single" w:sz="0" w:space="0" w:color="FFFFFF"/>
              <w:right w:val="single" w:sz="0" w:space="0" w:color="FFFFFF"/>
            </w:tcBorders>
          </w:tcPr>
          <w:p w:rsidR="00911EE2" w:rsidRPr="008E5881" w:rsidRDefault="008D1F52" w:rsidP="00BB1AA7">
            <w:pPr>
              <w:jc w:val="both"/>
            </w:pPr>
            <w:r w:rsidRPr="0060391F">
              <w:rPr>
                <w:color w:val="333333"/>
              </w:rPr>
              <w:t>_______________</w:t>
            </w:r>
            <w:r w:rsidR="008E5881">
              <w:rPr>
                <w:color w:val="333333"/>
              </w:rPr>
              <w:t>/</w:t>
            </w:r>
            <w:r w:rsidR="00BB1AA7">
              <w:rPr>
                <w:color w:val="333333"/>
              </w:rPr>
              <w:t>К.Ю. Орлова</w:t>
            </w:r>
            <w:r w:rsidR="008E5881">
              <w:rPr>
                <w:color w:val="333333"/>
              </w:rPr>
              <w:t>/</w:t>
            </w:r>
          </w:p>
        </w:tc>
      </w:tr>
    </w:tbl>
    <w:p w:rsidR="00187328" w:rsidRDefault="00187328" w:rsidP="008E5881">
      <w:pPr>
        <w:jc w:val="right"/>
      </w:pPr>
    </w:p>
    <w:p w:rsidR="00187328" w:rsidRDefault="00187328" w:rsidP="008E5881">
      <w:pPr>
        <w:jc w:val="right"/>
      </w:pPr>
    </w:p>
    <w:p w:rsidR="001C2BCB" w:rsidRDefault="001C2BCB" w:rsidP="008E5881">
      <w:pPr>
        <w:jc w:val="right"/>
      </w:pPr>
    </w:p>
    <w:p w:rsidR="001C2BCB" w:rsidRDefault="001C2BCB" w:rsidP="008E5881">
      <w:pPr>
        <w:jc w:val="right"/>
      </w:pPr>
    </w:p>
    <w:p w:rsidR="001B066F" w:rsidRDefault="001B066F" w:rsidP="008E5881">
      <w:pPr>
        <w:jc w:val="right"/>
      </w:pPr>
    </w:p>
    <w:p w:rsidR="001B066F" w:rsidRDefault="001B066F" w:rsidP="008E5881">
      <w:pPr>
        <w:jc w:val="right"/>
      </w:pPr>
    </w:p>
    <w:p w:rsidR="001B066F" w:rsidRDefault="001B066F" w:rsidP="008E5881">
      <w:pPr>
        <w:jc w:val="right"/>
      </w:pPr>
    </w:p>
    <w:p w:rsidR="008E5881" w:rsidRDefault="008E5881" w:rsidP="008E5881">
      <w:pPr>
        <w:jc w:val="right"/>
      </w:pPr>
      <w:r>
        <w:t>Приложение № 1</w:t>
      </w:r>
    </w:p>
    <w:p w:rsidR="008E5881" w:rsidRDefault="008E5881" w:rsidP="008E5881">
      <w:pPr>
        <w:jc w:val="right"/>
      </w:pPr>
      <w:r>
        <w:t xml:space="preserve">к Договору № </w:t>
      </w:r>
      <w:r w:rsidR="006A2281">
        <w:t>____</w:t>
      </w:r>
      <w:r>
        <w:t xml:space="preserve"> от </w:t>
      </w:r>
      <w:r w:rsidR="00B9703D">
        <w:t>«</w:t>
      </w:r>
      <w:r w:rsidR="006A2281">
        <w:t>___</w:t>
      </w:r>
      <w:r>
        <w:t xml:space="preserve">» </w:t>
      </w:r>
      <w:r w:rsidR="001B066F">
        <w:t>____</w:t>
      </w:r>
      <w:r w:rsidR="001C2BCB">
        <w:t xml:space="preserve"> </w:t>
      </w:r>
      <w:r>
        <w:t>202</w:t>
      </w:r>
      <w:r w:rsidR="006A2281">
        <w:t>6</w:t>
      </w:r>
      <w:r>
        <w:t>г.</w:t>
      </w:r>
    </w:p>
    <w:p w:rsidR="008E5881" w:rsidRDefault="008E5881" w:rsidP="008E5881">
      <w:pPr>
        <w:jc w:val="right"/>
      </w:pPr>
    </w:p>
    <w:p w:rsidR="008E5881" w:rsidRDefault="008E5881" w:rsidP="008E5881">
      <w:pPr>
        <w:jc w:val="center"/>
        <w:rPr>
          <w:b/>
        </w:rPr>
      </w:pPr>
      <w:r w:rsidRPr="008E5881">
        <w:rPr>
          <w:b/>
        </w:rPr>
        <w:t xml:space="preserve">СПЕЦИФИКАЦИЯ </w:t>
      </w:r>
    </w:p>
    <w:p w:rsidR="00A35809" w:rsidRDefault="00A35809" w:rsidP="008E5881">
      <w:pPr>
        <w:jc w:val="center"/>
        <w:rPr>
          <w:b/>
        </w:rPr>
      </w:pPr>
    </w:p>
    <w:tbl>
      <w:tblPr>
        <w:tblW w:w="10549" w:type="dxa"/>
        <w:tblInd w:w="-93" w:type="dxa"/>
        <w:tblLook w:val="04A0" w:firstRow="1" w:lastRow="0" w:firstColumn="1" w:lastColumn="0" w:noHBand="0" w:noVBand="1"/>
      </w:tblPr>
      <w:tblGrid>
        <w:gridCol w:w="768"/>
        <w:gridCol w:w="4238"/>
        <w:gridCol w:w="640"/>
        <w:gridCol w:w="654"/>
        <w:gridCol w:w="1259"/>
        <w:gridCol w:w="760"/>
        <w:gridCol w:w="954"/>
        <w:gridCol w:w="1276"/>
      </w:tblGrid>
      <w:tr w:rsidR="0047445D" w:rsidRPr="0047445D" w:rsidTr="00A010DB">
        <w:trPr>
          <w:trHeight w:val="840"/>
        </w:trPr>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445D" w:rsidRPr="00B22850" w:rsidRDefault="0047445D" w:rsidP="00A010DB">
            <w:pPr>
              <w:jc w:val="center"/>
              <w:rPr>
                <w:b/>
                <w:bCs/>
                <w:color w:val="000000"/>
                <w:sz w:val="20"/>
                <w:szCs w:val="20"/>
              </w:rPr>
            </w:pPr>
            <w:r w:rsidRPr="00B22850">
              <w:rPr>
                <w:b/>
                <w:bCs/>
                <w:color w:val="000000"/>
                <w:sz w:val="20"/>
                <w:szCs w:val="20"/>
              </w:rPr>
              <w:t>№</w:t>
            </w:r>
          </w:p>
        </w:tc>
        <w:tc>
          <w:tcPr>
            <w:tcW w:w="4238" w:type="dxa"/>
            <w:tcBorders>
              <w:top w:val="single" w:sz="4" w:space="0" w:color="000000"/>
              <w:left w:val="nil"/>
              <w:bottom w:val="single" w:sz="4" w:space="0" w:color="000000"/>
              <w:right w:val="nil"/>
            </w:tcBorders>
            <w:shd w:val="clear" w:color="auto" w:fill="auto"/>
            <w:vAlign w:val="center"/>
            <w:hideMark/>
          </w:tcPr>
          <w:p w:rsidR="0047445D" w:rsidRPr="00B22850" w:rsidRDefault="0047445D" w:rsidP="0047445D">
            <w:pPr>
              <w:ind w:firstLineChars="100" w:firstLine="200"/>
              <w:rPr>
                <w:b/>
                <w:bCs/>
                <w:color w:val="000000"/>
                <w:sz w:val="20"/>
                <w:szCs w:val="20"/>
              </w:rPr>
            </w:pPr>
            <w:r w:rsidRPr="00B22850">
              <w:rPr>
                <w:b/>
                <w:bCs/>
                <w:color w:val="000000"/>
                <w:sz w:val="20"/>
                <w:szCs w:val="20"/>
              </w:rPr>
              <w:t>Наименование товара</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445D" w:rsidRPr="00B22850" w:rsidRDefault="0047445D" w:rsidP="001B066F">
            <w:pPr>
              <w:rPr>
                <w:b/>
                <w:bCs/>
                <w:color w:val="000000"/>
                <w:sz w:val="20"/>
                <w:szCs w:val="20"/>
              </w:rPr>
            </w:pPr>
            <w:r w:rsidRPr="00B22850">
              <w:rPr>
                <w:b/>
                <w:bCs/>
                <w:color w:val="000000"/>
                <w:sz w:val="20"/>
                <w:szCs w:val="20"/>
              </w:rPr>
              <w:t>Ед.</w:t>
            </w:r>
          </w:p>
        </w:tc>
        <w:tc>
          <w:tcPr>
            <w:tcW w:w="654" w:type="dxa"/>
            <w:tcBorders>
              <w:top w:val="single" w:sz="4" w:space="0" w:color="000000"/>
              <w:left w:val="nil"/>
              <w:bottom w:val="single" w:sz="4" w:space="0" w:color="000000"/>
              <w:right w:val="single" w:sz="4" w:space="0" w:color="000000"/>
            </w:tcBorders>
            <w:shd w:val="clear" w:color="auto" w:fill="auto"/>
            <w:vAlign w:val="center"/>
            <w:hideMark/>
          </w:tcPr>
          <w:p w:rsidR="0047445D" w:rsidRPr="00B22850" w:rsidRDefault="0047445D" w:rsidP="001B066F">
            <w:pPr>
              <w:jc w:val="both"/>
              <w:rPr>
                <w:b/>
                <w:bCs/>
                <w:color w:val="000000"/>
                <w:sz w:val="20"/>
                <w:szCs w:val="20"/>
              </w:rPr>
            </w:pPr>
            <w:r w:rsidRPr="00B22850">
              <w:rPr>
                <w:b/>
                <w:bCs/>
                <w:color w:val="000000"/>
                <w:sz w:val="20"/>
                <w:szCs w:val="20"/>
              </w:rPr>
              <w:t>Кол-во</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rsidR="0047445D" w:rsidRPr="00B22850" w:rsidRDefault="0047445D" w:rsidP="0047445D">
            <w:pPr>
              <w:ind w:firstLineChars="100" w:firstLine="200"/>
              <w:rPr>
                <w:b/>
                <w:bCs/>
                <w:color w:val="000000"/>
                <w:sz w:val="20"/>
                <w:szCs w:val="20"/>
              </w:rPr>
            </w:pPr>
            <w:r w:rsidRPr="00B22850">
              <w:rPr>
                <w:b/>
                <w:bCs/>
                <w:color w:val="000000"/>
                <w:sz w:val="20"/>
                <w:szCs w:val="20"/>
              </w:rPr>
              <w:t>Цена без НДС</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47445D" w:rsidRPr="0047445D" w:rsidRDefault="0047445D" w:rsidP="0047445D">
            <w:pPr>
              <w:ind w:firstLineChars="100" w:firstLine="200"/>
              <w:rPr>
                <w:rFonts w:ascii="Arial" w:hAnsi="Arial" w:cs="Arial"/>
                <w:b/>
                <w:bCs/>
                <w:color w:val="000000"/>
                <w:sz w:val="20"/>
                <w:szCs w:val="20"/>
              </w:rPr>
            </w:pPr>
            <w:r w:rsidRPr="0047445D">
              <w:rPr>
                <w:rFonts w:ascii="Arial" w:hAnsi="Arial" w:cs="Arial"/>
                <w:b/>
                <w:bCs/>
                <w:color w:val="000000"/>
                <w:sz w:val="20"/>
                <w:szCs w:val="20"/>
              </w:rPr>
              <w:t>% НДС</w:t>
            </w:r>
          </w:p>
        </w:tc>
        <w:tc>
          <w:tcPr>
            <w:tcW w:w="954" w:type="dxa"/>
            <w:tcBorders>
              <w:top w:val="single" w:sz="4" w:space="0" w:color="000000"/>
              <w:left w:val="nil"/>
              <w:bottom w:val="single" w:sz="4" w:space="0" w:color="000000"/>
              <w:right w:val="single" w:sz="4" w:space="0" w:color="000000"/>
            </w:tcBorders>
            <w:shd w:val="clear" w:color="auto" w:fill="auto"/>
            <w:vAlign w:val="center"/>
            <w:hideMark/>
          </w:tcPr>
          <w:p w:rsidR="0047445D" w:rsidRPr="0047445D" w:rsidRDefault="0047445D" w:rsidP="00A010DB">
            <w:pPr>
              <w:ind w:leftChars="-1" w:hangingChars="1" w:hanging="2"/>
              <w:rPr>
                <w:rFonts w:ascii="Arial" w:hAnsi="Arial" w:cs="Arial"/>
                <w:b/>
                <w:bCs/>
                <w:color w:val="000000"/>
                <w:sz w:val="20"/>
                <w:szCs w:val="20"/>
              </w:rPr>
            </w:pPr>
            <w:r w:rsidRPr="0047445D">
              <w:rPr>
                <w:rFonts w:ascii="Arial" w:hAnsi="Arial" w:cs="Arial"/>
                <w:b/>
                <w:bCs/>
                <w:color w:val="000000"/>
                <w:sz w:val="20"/>
                <w:szCs w:val="20"/>
              </w:rPr>
              <w:t>Сумма НДС</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7445D" w:rsidRPr="0047445D" w:rsidRDefault="0047445D" w:rsidP="00A010DB">
            <w:pPr>
              <w:ind w:firstLineChars="6" w:firstLine="12"/>
              <w:rPr>
                <w:rFonts w:ascii="Arial" w:hAnsi="Arial" w:cs="Arial"/>
                <w:b/>
                <w:bCs/>
                <w:color w:val="000000"/>
                <w:sz w:val="20"/>
                <w:szCs w:val="20"/>
              </w:rPr>
            </w:pPr>
            <w:r w:rsidRPr="0047445D">
              <w:rPr>
                <w:rFonts w:ascii="Arial" w:hAnsi="Arial" w:cs="Arial"/>
                <w:b/>
                <w:bCs/>
                <w:color w:val="000000"/>
                <w:sz w:val="20"/>
                <w:szCs w:val="20"/>
              </w:rPr>
              <w:t>Сумма с учетом НДС</w:t>
            </w: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w:t>
            </w:r>
          </w:p>
        </w:tc>
        <w:tc>
          <w:tcPr>
            <w:tcW w:w="4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Бумага туалетная 200 метров, Tellus/TORK (Система T2) UNIVERSAL, 1-слойная, КОМПЛЕКТ 12 рулонов, 120197</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single" w:sz="4" w:space="0" w:color="000000"/>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9</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Средство для отбеливания, дезинфекции и уборки 1 л, "Белизна" (хлора 15-30%), жидкость</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55</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3</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Полотно ХПП холстопрошивное ПЛОТНОЕ светлое 1,5х50 м, 190(±10) г/м2, шаг 2,5 мм, LAIMA Стандарт, 600841</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1020"/>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4</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Мешки для мусора 30 л синие в рулоне 30 шт. прочные, ПНД 10 мкм, 50х60 см, LAIMA, 601378</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100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5</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Мыло жидкое 5 л, ЛАЙМА PROFESSIONAL "Алоэ и зеленый чай", 601431</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30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6</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Полотенца бумажные (1 пачка 190 листов) LAIMA (H2) PREMIUM UNIT PACK, белые, 22,5х21,5 см, Z-сложение, 126559</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60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1" w:hanging="1"/>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7</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Чистящее средство 480 г, ПЕМОЛЮКС Сода-5/7, "Лимон", порошок</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80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8</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Мешки полипропиленовые до 50 кг, комплект 100 шт., 95х55 см, вес 47 г, для строительного/бытового мусора, зеленые</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9</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Чистящее средство 750 г, SANFOR WC gel (Санфор гель) "Special Black"</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80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6" w:firstLine="12"/>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10</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МНОГОРАЗОВЫЕ латексные PACLAN "Professional", хлопчатобумажное напыление, размер 7,5-8, M (средний), желтые</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200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7" w:firstLine="34"/>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11</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Средство для мытья стекол и зеркал 750 мл, LAIMA PROFESSIONAL, свежий озон, распылитель, 602301</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24</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12</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Мешки для мусора 120 л синие в рулоне 10 шт. особо прочные, ПВД 40 мкм, 70х110 см, ОФИСМАГ, 602929</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40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5" w:firstLine="3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7" w:firstLine="34"/>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13</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Средство дезинфицирующее 1 кг, ДЕЗИТАБС, таблетки 300 шт.</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7" w:firstLine="34"/>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14</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Щетка для уборки КОМПЛЕКТ черенок 110 см + щетка, ширина 31 см, щетина 7 см, еврорезьба, AZUR</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23" w:firstLine="46"/>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7" w:firstLine="34"/>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15</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Средство моющее универсальное 1 кг, НИКА "Универсал", жидкое</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72</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16</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Салфетки ВИСКОЗНЫЕ универсальные MEGA, 30х38 см, КОМПЛЕКТ 5 шт., 75 г/м2, с ПЕРФОРАЦИЕЙ, LAIMA, К4123, 605483</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46</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lastRenderedPageBreak/>
              <w:t>17</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Простыня белая рулонная с перфорацией 100 шт., 80х200 см, СМС 14 г/м2, ЧИСТОВЬЕ</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4</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18</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Пакеты с замком ZIP LOCK "зиплок", комплект 100 шт., 200х300 мм, ПВД, толщина 40 микрон, BRAUBERG, 606216</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3</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19</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Пакеты с замком ZIP LOCK "зиплок", комплект 100 шт., 300х400 мм, ПВД, толщина 40 микрон, BRAUBERG, 606218</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5</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20</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Мыло жидкое 500 г ЗОЛОТОЙ ИДЕАЛ "Алоэ-вера", дозатор</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36</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21</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Мыло хозяйственное 72%, 200 г, КМЗ, без упаковки, ш/к транспортной упаковки 90446</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70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22</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хлопчатобумажные, КОМПЛЕКТ 100 ПАР, 10 класс, 40-42 г, 116 текс, ПВХ-точка, LAIMA ЛЮКС ЧЕРНЫЕ, 608677</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23</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нитриловые сверхпрочные с текстурой SFM MEGA TEX BLACK, Германия, 25 пар (50 штук), размер 7-8 (средний)</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24</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нитриловые сверхпрочные с текстурой SFM MEGA TEX BLACK, Германия, 25 пар (50 штук), размер 8-9 (большой)</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15</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25</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нитриловые сверхпрочные с текстурой SFM MEGA TEX BLACK, Германия, 25 пар (50 штук), размер 9-10, XL (очень большой)</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15</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26</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Крем-мыло антибактериальное 1 л, АЛМАДЕЗ-ЛАЙТ, дозатор</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21</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27</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нитриловые смотровые 50 пар (100 штук), размер 8-9, L (большой), черные, BENOVY Nitrile Chlorinated</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499"/>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28</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Перчатки нитриловые смотровые 50 пар (100 штук), размер 7-8, M (средний), черные, BENOVY Nitrile Chlorinated</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10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1020"/>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29</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Антисептик для рук и поверхностей (спирт 70%) 1 л, ЛАЙМА ДЕЗ ПРО, дезинфекция, дозатор, 702804</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30</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r w:rsidR="001B066F" w:rsidRPr="0047445D" w:rsidTr="00312468">
        <w:trPr>
          <w:trHeight w:val="762"/>
        </w:trPr>
        <w:tc>
          <w:tcPr>
            <w:tcW w:w="768" w:type="dxa"/>
            <w:tcBorders>
              <w:top w:val="nil"/>
              <w:left w:val="single" w:sz="4" w:space="0" w:color="000000"/>
              <w:bottom w:val="single" w:sz="4" w:space="0" w:color="000000"/>
              <w:right w:val="single" w:sz="4" w:space="0" w:color="000000"/>
            </w:tcBorders>
            <w:shd w:val="clear" w:color="auto" w:fill="auto"/>
            <w:vAlign w:val="center"/>
            <w:hideMark/>
          </w:tcPr>
          <w:p w:rsidR="001B066F" w:rsidRPr="00B22850" w:rsidRDefault="001B066F" w:rsidP="001B066F">
            <w:pPr>
              <w:jc w:val="center"/>
              <w:rPr>
                <w:color w:val="000000"/>
                <w:sz w:val="20"/>
                <w:szCs w:val="20"/>
              </w:rPr>
            </w:pPr>
            <w:r w:rsidRPr="00B22850">
              <w:rPr>
                <w:color w:val="000000"/>
                <w:sz w:val="20"/>
                <w:szCs w:val="20"/>
              </w:rPr>
              <w:t>30</w:t>
            </w:r>
          </w:p>
        </w:tc>
        <w:tc>
          <w:tcPr>
            <w:tcW w:w="4238"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Антисептик для рук и поверхностей (спирт 70%), 100 мл, ЛАЙМА ДЕЗ, дезинфицирующий, спрей, 702806</w:t>
            </w:r>
          </w:p>
        </w:tc>
        <w:tc>
          <w:tcPr>
            <w:tcW w:w="640" w:type="dxa"/>
            <w:tcBorders>
              <w:top w:val="nil"/>
              <w:left w:val="single" w:sz="4" w:space="0" w:color="000000"/>
              <w:bottom w:val="single" w:sz="4" w:space="0" w:color="000000"/>
              <w:right w:val="single" w:sz="4" w:space="0" w:color="000000"/>
            </w:tcBorders>
            <w:shd w:val="clear" w:color="auto" w:fill="auto"/>
            <w:vAlign w:val="center"/>
          </w:tcPr>
          <w:p w:rsidR="001B066F" w:rsidRPr="00B22850" w:rsidRDefault="001B066F" w:rsidP="001B066F">
            <w:pPr>
              <w:rPr>
                <w:color w:val="000000"/>
                <w:sz w:val="20"/>
                <w:szCs w:val="20"/>
              </w:rPr>
            </w:pPr>
            <w:r w:rsidRPr="00B22850">
              <w:rPr>
                <w:color w:val="000000"/>
                <w:sz w:val="20"/>
                <w:szCs w:val="20"/>
              </w:rPr>
              <w:t>шт</w:t>
            </w:r>
          </w:p>
        </w:tc>
        <w:tc>
          <w:tcPr>
            <w:tcW w:w="654"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r w:rsidRPr="00B22850">
              <w:rPr>
                <w:color w:val="000000"/>
                <w:sz w:val="20"/>
                <w:szCs w:val="20"/>
              </w:rPr>
              <w:t>77</w:t>
            </w:r>
          </w:p>
        </w:tc>
        <w:tc>
          <w:tcPr>
            <w:tcW w:w="1259" w:type="dxa"/>
            <w:tcBorders>
              <w:top w:val="nil"/>
              <w:left w:val="nil"/>
              <w:bottom w:val="single" w:sz="4" w:space="0" w:color="000000"/>
              <w:right w:val="single" w:sz="4" w:space="0" w:color="000000"/>
            </w:tcBorders>
            <w:shd w:val="clear" w:color="auto" w:fill="auto"/>
            <w:vAlign w:val="center"/>
          </w:tcPr>
          <w:p w:rsidR="001B066F" w:rsidRPr="00B22850" w:rsidRDefault="001B066F" w:rsidP="001B066F">
            <w:pPr>
              <w:ind w:firstLineChars="100" w:firstLine="200"/>
              <w:rPr>
                <w:color w:val="000000"/>
                <w:sz w:val="20"/>
                <w:szCs w:val="20"/>
              </w:rPr>
            </w:pPr>
          </w:p>
        </w:tc>
        <w:tc>
          <w:tcPr>
            <w:tcW w:w="760"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c>
          <w:tcPr>
            <w:tcW w:w="954"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leftChars="-1" w:left="2" w:hangingChars="2" w:hanging="4"/>
              <w:rPr>
                <w:rFonts w:ascii="Arial" w:hAnsi="Arial" w:cs="Aria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B066F" w:rsidRPr="0047445D" w:rsidRDefault="001B066F" w:rsidP="001B066F">
            <w:pPr>
              <w:ind w:firstLineChars="100" w:firstLine="200"/>
              <w:rPr>
                <w:rFonts w:ascii="Arial" w:hAnsi="Arial" w:cs="Arial"/>
                <w:color w:val="000000"/>
                <w:sz w:val="20"/>
                <w:szCs w:val="20"/>
              </w:rPr>
            </w:pPr>
          </w:p>
        </w:tc>
      </w:tr>
    </w:tbl>
    <w:p w:rsidR="008E5881" w:rsidRPr="008E5881" w:rsidRDefault="008E5881" w:rsidP="001B066F">
      <w:pPr>
        <w:rPr>
          <w:b/>
        </w:rPr>
      </w:pPr>
    </w:p>
    <w:p w:rsidR="008E5881" w:rsidRDefault="00275516" w:rsidP="008E5881">
      <w:pPr>
        <w:jc w:val="both"/>
      </w:pPr>
      <w:r>
        <w:t xml:space="preserve">Всего наименований: </w:t>
      </w:r>
      <w:r w:rsidR="00B22850">
        <w:t>30</w:t>
      </w:r>
      <w:r w:rsidR="001C2BCB">
        <w:t xml:space="preserve"> позиций</w:t>
      </w:r>
      <w:r w:rsidR="00B22850">
        <w:t>.</w:t>
      </w:r>
    </w:p>
    <w:p w:rsidR="00D27D94" w:rsidRDefault="00D27D94" w:rsidP="008E5881">
      <w:pPr>
        <w:jc w:val="both"/>
        <w:rPr>
          <w:color w:val="333333"/>
        </w:rPr>
      </w:pPr>
      <w:r>
        <w:t xml:space="preserve">Всего к оплате: </w:t>
      </w:r>
      <w:r w:rsidR="001B066F">
        <w:rPr>
          <w:color w:val="333333"/>
        </w:rPr>
        <w:t>__________</w:t>
      </w:r>
      <w:r w:rsidR="00A35809">
        <w:rPr>
          <w:color w:val="333333"/>
        </w:rPr>
        <w:t xml:space="preserve"> (</w:t>
      </w:r>
      <w:r w:rsidR="001B066F">
        <w:rPr>
          <w:color w:val="333333"/>
        </w:rPr>
        <w:t>__________</w:t>
      </w:r>
      <w:r w:rsidR="00A35809">
        <w:rPr>
          <w:color w:val="333333"/>
        </w:rPr>
        <w:t>)</w:t>
      </w:r>
    </w:p>
    <w:p w:rsidR="00A35809" w:rsidRPr="00D27D94" w:rsidRDefault="00A35809" w:rsidP="008E5881">
      <w:pPr>
        <w:jc w:val="both"/>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5000"/>
        <w:gridCol w:w="5000"/>
      </w:tblGrid>
      <w:tr w:rsidR="008E5881" w:rsidRPr="00A13F2D" w:rsidTr="004E106F">
        <w:tc>
          <w:tcPr>
            <w:tcW w:w="5000" w:type="dxa"/>
            <w:tcBorders>
              <w:top w:val="single" w:sz="0" w:space="0" w:color="FFFFFF"/>
              <w:left w:val="single" w:sz="0" w:space="0" w:color="FFFFFF"/>
              <w:bottom w:val="single" w:sz="0" w:space="0" w:color="FFFFFF"/>
              <w:right w:val="single" w:sz="0" w:space="0" w:color="FFFFFF"/>
            </w:tcBorders>
          </w:tcPr>
          <w:p w:rsidR="008E5881" w:rsidRPr="001B066F" w:rsidRDefault="008E5881" w:rsidP="001B066F">
            <w:pPr>
              <w:jc w:val="both"/>
              <w:rPr>
                <w:color w:val="333333"/>
              </w:rPr>
            </w:pPr>
            <w:r>
              <w:rPr>
                <w:color w:val="333333"/>
              </w:rPr>
              <w:t>Поставщик:</w:t>
            </w:r>
          </w:p>
        </w:tc>
        <w:tc>
          <w:tcPr>
            <w:tcW w:w="5000" w:type="dxa"/>
            <w:tcBorders>
              <w:top w:val="single" w:sz="0" w:space="0" w:color="FFFFFF"/>
              <w:left w:val="single" w:sz="0" w:space="0" w:color="FFFFFF"/>
              <w:bottom w:val="single" w:sz="0" w:space="0" w:color="FFFFFF"/>
              <w:right w:val="single" w:sz="0" w:space="0" w:color="FFFFFF"/>
            </w:tcBorders>
          </w:tcPr>
          <w:p w:rsidR="008E5881" w:rsidRDefault="008E5881" w:rsidP="004E106F">
            <w:pPr>
              <w:jc w:val="both"/>
              <w:rPr>
                <w:color w:val="333333"/>
              </w:rPr>
            </w:pPr>
            <w:r>
              <w:rPr>
                <w:color w:val="333333"/>
              </w:rPr>
              <w:t>Заказчик:</w:t>
            </w:r>
          </w:p>
          <w:p w:rsidR="008E5881" w:rsidRPr="008E5881" w:rsidRDefault="008E5881" w:rsidP="001C2BCB">
            <w:pPr>
              <w:jc w:val="both"/>
            </w:pPr>
            <w:r w:rsidRPr="00A13F2D">
              <w:rPr>
                <w:color w:val="333333"/>
              </w:rPr>
              <w:t>_______________</w:t>
            </w:r>
            <w:r>
              <w:rPr>
                <w:color w:val="333333"/>
              </w:rPr>
              <w:t>/</w:t>
            </w:r>
            <w:r w:rsidR="001C2BCB">
              <w:rPr>
                <w:color w:val="333333"/>
              </w:rPr>
              <w:t>К.Ю. Орлова</w:t>
            </w:r>
            <w:r>
              <w:rPr>
                <w:color w:val="333333"/>
              </w:rPr>
              <w:t>/</w:t>
            </w:r>
          </w:p>
        </w:tc>
      </w:tr>
    </w:tbl>
    <w:p w:rsidR="00911EE2" w:rsidRPr="00A13F2D" w:rsidRDefault="00911EE2" w:rsidP="001B066F">
      <w:pPr>
        <w:jc w:val="both"/>
      </w:pPr>
    </w:p>
    <w:sectPr w:rsidR="00911EE2" w:rsidRPr="00A13F2D" w:rsidSect="004E106F">
      <w:footerReference w:type="default" r:id="rId8"/>
      <w:pgSz w:w="11905" w:h="16837"/>
      <w:pgMar w:top="1440" w:right="565" w:bottom="1702"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DB" w:rsidRDefault="00A010DB" w:rsidP="00911EE2">
      <w:r>
        <w:separator/>
      </w:r>
    </w:p>
  </w:endnote>
  <w:endnote w:type="continuationSeparator" w:id="0">
    <w:p w:rsidR="00A010DB" w:rsidRDefault="00A010DB" w:rsidP="0091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DB" w:rsidRDefault="000948AB">
    <w:r>
      <w:fldChar w:fldCharType="begin"/>
    </w:r>
    <w:r>
      <w:instrText>PAGE</w:instrText>
    </w:r>
    <w:r>
      <w:fldChar w:fldCharType="separate"/>
    </w:r>
    <w:r w:rsidR="008A6783">
      <w:rPr>
        <w:noProof/>
      </w:rPr>
      <w:t>1</w:t>
    </w:r>
    <w:r>
      <w:rPr>
        <w:noProof/>
      </w:rPr>
      <w:fldChar w:fldCharType="end"/>
    </w:r>
    <w:r w:rsidR="00A010DB">
      <w:t xml:space="preserve"> / </w:t>
    </w:r>
    <w:r>
      <w:fldChar w:fldCharType="begin"/>
    </w:r>
    <w:r>
      <w:instrText>NUMPAGES</w:instrText>
    </w:r>
    <w:r>
      <w:fldChar w:fldCharType="separate"/>
    </w:r>
    <w:r w:rsidR="008A6783">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DB" w:rsidRDefault="00A010DB" w:rsidP="00911EE2">
      <w:r>
        <w:separator/>
      </w:r>
    </w:p>
  </w:footnote>
  <w:footnote w:type="continuationSeparator" w:id="0">
    <w:p w:rsidR="00A010DB" w:rsidRDefault="00A010DB" w:rsidP="00911E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72BEC"/>
    <w:multiLevelType w:val="multilevel"/>
    <w:tmpl w:val="91DC0FE0"/>
    <w:lvl w:ilvl="0">
      <w:start w:val="8"/>
      <w:numFmt w:val="decimal"/>
      <w:lvlText w:val="%1."/>
      <w:lvlJc w:val="left"/>
      <w:pPr>
        <w:ind w:left="1065" w:hanging="360"/>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A1AA8"/>
    <w:rsid w:val="00020B2E"/>
    <w:rsid w:val="00093D5D"/>
    <w:rsid w:val="000948AB"/>
    <w:rsid w:val="001744E2"/>
    <w:rsid w:val="00187328"/>
    <w:rsid w:val="001A5118"/>
    <w:rsid w:val="001B066F"/>
    <w:rsid w:val="001B7E57"/>
    <w:rsid w:val="001C2BCB"/>
    <w:rsid w:val="001C746A"/>
    <w:rsid w:val="00254670"/>
    <w:rsid w:val="00275516"/>
    <w:rsid w:val="00275983"/>
    <w:rsid w:val="00371804"/>
    <w:rsid w:val="00375D47"/>
    <w:rsid w:val="00392AFF"/>
    <w:rsid w:val="00395D64"/>
    <w:rsid w:val="003A7B33"/>
    <w:rsid w:val="003C2781"/>
    <w:rsid w:val="0047445D"/>
    <w:rsid w:val="00484112"/>
    <w:rsid w:val="004A5318"/>
    <w:rsid w:val="004B6881"/>
    <w:rsid w:val="004E106F"/>
    <w:rsid w:val="00506B6F"/>
    <w:rsid w:val="0054434C"/>
    <w:rsid w:val="00554297"/>
    <w:rsid w:val="005646EF"/>
    <w:rsid w:val="005D7C8C"/>
    <w:rsid w:val="0060391F"/>
    <w:rsid w:val="0063641E"/>
    <w:rsid w:val="006472AD"/>
    <w:rsid w:val="00667B1D"/>
    <w:rsid w:val="006A2281"/>
    <w:rsid w:val="00704B8C"/>
    <w:rsid w:val="007815F4"/>
    <w:rsid w:val="008659B0"/>
    <w:rsid w:val="00876F88"/>
    <w:rsid w:val="00896058"/>
    <w:rsid w:val="008A6783"/>
    <w:rsid w:val="008D1F52"/>
    <w:rsid w:val="008E5881"/>
    <w:rsid w:val="00911EE2"/>
    <w:rsid w:val="009174D2"/>
    <w:rsid w:val="0092201D"/>
    <w:rsid w:val="009B577E"/>
    <w:rsid w:val="009F7DDE"/>
    <w:rsid w:val="00A010DB"/>
    <w:rsid w:val="00A13F2D"/>
    <w:rsid w:val="00A35809"/>
    <w:rsid w:val="00B01754"/>
    <w:rsid w:val="00B22850"/>
    <w:rsid w:val="00B7544D"/>
    <w:rsid w:val="00B9703D"/>
    <w:rsid w:val="00BB1AA7"/>
    <w:rsid w:val="00BE1EBB"/>
    <w:rsid w:val="00C11988"/>
    <w:rsid w:val="00C3148E"/>
    <w:rsid w:val="00C62A18"/>
    <w:rsid w:val="00C6767F"/>
    <w:rsid w:val="00CA1AA8"/>
    <w:rsid w:val="00CF3D50"/>
    <w:rsid w:val="00D27D94"/>
    <w:rsid w:val="00D87F69"/>
    <w:rsid w:val="00E320B5"/>
    <w:rsid w:val="00E71F99"/>
    <w:rsid w:val="00EE24D7"/>
    <w:rsid w:val="00EF0AEF"/>
    <w:rsid w:val="00FF6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1E4CB"/>
  <w15:docId w15:val="{12C38AA0-FC9A-4ED1-A4F3-97DCD521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BC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911EE2"/>
    <w:rPr>
      <w:vertAlign w:val="superscript"/>
    </w:rPr>
  </w:style>
  <w:style w:type="paragraph" w:styleId="a3">
    <w:name w:val="header"/>
    <w:basedOn w:val="a"/>
    <w:link w:val="a4"/>
    <w:uiPriority w:val="99"/>
    <w:semiHidden/>
    <w:unhideWhenUsed/>
    <w:rsid w:val="008E5881"/>
    <w:pPr>
      <w:tabs>
        <w:tab w:val="center" w:pos="4677"/>
        <w:tab w:val="right" w:pos="9355"/>
      </w:tabs>
    </w:pPr>
    <w:rPr>
      <w:rFonts w:ascii="Arial" w:eastAsia="Arial" w:hAnsi="Arial" w:cs="Arial"/>
      <w:sz w:val="20"/>
      <w:szCs w:val="20"/>
      <w:lang w:val="en-US"/>
    </w:rPr>
  </w:style>
  <w:style w:type="character" w:customStyle="1" w:styleId="a4">
    <w:name w:val="Верхний колонтитул Знак"/>
    <w:basedOn w:val="a0"/>
    <w:link w:val="a3"/>
    <w:uiPriority w:val="99"/>
    <w:semiHidden/>
    <w:rsid w:val="008E5881"/>
  </w:style>
  <w:style w:type="paragraph" w:styleId="a5">
    <w:name w:val="footer"/>
    <w:basedOn w:val="a"/>
    <w:link w:val="a6"/>
    <w:uiPriority w:val="99"/>
    <w:semiHidden/>
    <w:unhideWhenUsed/>
    <w:rsid w:val="008E5881"/>
    <w:pPr>
      <w:tabs>
        <w:tab w:val="center" w:pos="4677"/>
        <w:tab w:val="right" w:pos="9355"/>
      </w:tabs>
    </w:pPr>
  </w:style>
  <w:style w:type="character" w:customStyle="1" w:styleId="a6">
    <w:name w:val="Нижний колонтитул Знак"/>
    <w:basedOn w:val="a0"/>
    <w:link w:val="a5"/>
    <w:uiPriority w:val="99"/>
    <w:semiHidden/>
    <w:rsid w:val="008E5881"/>
  </w:style>
  <w:style w:type="character" w:styleId="a7">
    <w:name w:val="Hyperlink"/>
    <w:uiPriority w:val="99"/>
    <w:semiHidden/>
    <w:unhideWhenUsed/>
    <w:rsid w:val="0060391F"/>
    <w:rPr>
      <w:color w:val="0000FF"/>
      <w:u w:val="single"/>
    </w:rPr>
  </w:style>
  <w:style w:type="paragraph" w:styleId="a8">
    <w:name w:val="Balloon Text"/>
    <w:basedOn w:val="a"/>
    <w:link w:val="a9"/>
    <w:uiPriority w:val="99"/>
    <w:semiHidden/>
    <w:unhideWhenUsed/>
    <w:rsid w:val="00876F88"/>
    <w:rPr>
      <w:rFonts w:ascii="Tahoma" w:hAnsi="Tahoma" w:cs="Tahoma"/>
      <w:sz w:val="16"/>
      <w:szCs w:val="16"/>
    </w:rPr>
  </w:style>
  <w:style w:type="character" w:customStyle="1" w:styleId="a9">
    <w:name w:val="Текст выноски Знак"/>
    <w:link w:val="a8"/>
    <w:uiPriority w:val="99"/>
    <w:semiHidden/>
    <w:rsid w:val="00876F88"/>
    <w:rPr>
      <w:rFonts w:ascii="Tahoma" w:hAnsi="Tahoma" w:cs="Tahoma"/>
      <w:sz w:val="16"/>
      <w:szCs w:val="16"/>
    </w:rPr>
  </w:style>
  <w:style w:type="paragraph" w:customStyle="1" w:styleId="ConsPlusNormal">
    <w:name w:val="ConsPlusNormal"/>
    <w:rsid w:val="0054434C"/>
    <w:pPr>
      <w:widowControl w:val="0"/>
      <w:suppressAutoHyphens/>
      <w:ind w:firstLine="720"/>
    </w:pPr>
    <w:rPr>
      <w:rFonts w:eastAsia="Times New Roman"/>
      <w:kern w:val="1"/>
      <w:lang w:eastAsia="ar-SA"/>
    </w:rPr>
  </w:style>
  <w:style w:type="paragraph" w:styleId="aa">
    <w:name w:val="Normal (Web)"/>
    <w:basedOn w:val="a"/>
    <w:rsid w:val="0054434C"/>
    <w:pPr>
      <w:widowControl w:val="0"/>
      <w:suppressAutoHyphens/>
      <w:spacing w:before="280" w:after="280"/>
    </w:pPr>
    <w:rPr>
      <w:rFonts w:eastAsia="Andale Sans UI"/>
      <w:kern w:val="1"/>
      <w:lang w:eastAsia="ar-SA"/>
    </w:rPr>
  </w:style>
  <w:style w:type="paragraph" w:customStyle="1" w:styleId="10">
    <w:name w:val="Абзац списка1"/>
    <w:basedOn w:val="a"/>
    <w:rsid w:val="0054434C"/>
    <w:pPr>
      <w:widowControl w:val="0"/>
      <w:suppressAutoHyphens/>
      <w:ind w:left="708"/>
    </w:pPr>
    <w:rPr>
      <w:rFonts w:eastAsia="SimSun" w:cs="Mangal"/>
      <w:kern w:val="1"/>
      <w:lang w:eastAsia="hi-IN" w:bidi="hi-IN"/>
    </w:rPr>
  </w:style>
  <w:style w:type="paragraph" w:styleId="ab">
    <w:name w:val="List Paragraph"/>
    <w:basedOn w:val="a"/>
    <w:link w:val="ac"/>
    <w:uiPriority w:val="34"/>
    <w:qFormat/>
    <w:rsid w:val="001744E2"/>
    <w:pPr>
      <w:ind w:left="720"/>
      <w:contextualSpacing/>
    </w:pPr>
  </w:style>
  <w:style w:type="character" w:customStyle="1" w:styleId="ac">
    <w:name w:val="Абзац списка Знак"/>
    <w:link w:val="ab"/>
    <w:uiPriority w:val="34"/>
    <w:locked/>
    <w:rsid w:val="001744E2"/>
    <w:rPr>
      <w:rFonts w:ascii="Times New Roman" w:eastAsia="Times New Roman" w:hAnsi="Times New Roman" w:cs="Times New Roman"/>
      <w:sz w:val="24"/>
      <w:szCs w:val="24"/>
      <w:lang w:val="ru-RU"/>
    </w:rPr>
  </w:style>
  <w:style w:type="paragraph" w:customStyle="1" w:styleId="WW-1">
    <w:name w:val="WW-Базовый1"/>
    <w:rsid w:val="00BE1EBB"/>
    <w:pPr>
      <w:widowControl w:val="0"/>
      <w:suppressAutoHyphens/>
    </w:pPr>
    <w:rPr>
      <w:rFonts w:ascii="Times New Roman" w:eastAsia="Andale Sans UI" w:hAnsi="Times New Roman" w:cs="Times New Roman"/>
      <w:color w:val="8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139">
      <w:bodyDiv w:val="1"/>
      <w:marLeft w:val="0"/>
      <w:marRight w:val="0"/>
      <w:marTop w:val="0"/>
      <w:marBottom w:val="0"/>
      <w:divBdr>
        <w:top w:val="none" w:sz="0" w:space="0" w:color="auto"/>
        <w:left w:val="none" w:sz="0" w:space="0" w:color="auto"/>
        <w:bottom w:val="none" w:sz="0" w:space="0" w:color="auto"/>
        <w:right w:val="none" w:sz="0" w:space="0" w:color="auto"/>
      </w:divBdr>
    </w:div>
    <w:div w:id="187304866">
      <w:bodyDiv w:val="1"/>
      <w:marLeft w:val="0"/>
      <w:marRight w:val="0"/>
      <w:marTop w:val="0"/>
      <w:marBottom w:val="0"/>
      <w:divBdr>
        <w:top w:val="none" w:sz="0" w:space="0" w:color="auto"/>
        <w:left w:val="none" w:sz="0" w:space="0" w:color="auto"/>
        <w:bottom w:val="none" w:sz="0" w:space="0" w:color="auto"/>
        <w:right w:val="none" w:sz="0" w:space="0" w:color="auto"/>
      </w:divBdr>
      <w:divsChild>
        <w:div w:id="145706293">
          <w:marLeft w:val="0"/>
          <w:marRight w:val="0"/>
          <w:marTop w:val="0"/>
          <w:marBottom w:val="0"/>
          <w:divBdr>
            <w:top w:val="none" w:sz="0" w:space="0" w:color="auto"/>
            <w:left w:val="none" w:sz="0" w:space="0" w:color="auto"/>
            <w:bottom w:val="none" w:sz="0" w:space="0" w:color="auto"/>
            <w:right w:val="none" w:sz="0" w:space="0" w:color="auto"/>
          </w:divBdr>
        </w:div>
        <w:div w:id="931284740">
          <w:marLeft w:val="0"/>
          <w:marRight w:val="0"/>
          <w:marTop w:val="0"/>
          <w:marBottom w:val="0"/>
          <w:divBdr>
            <w:top w:val="none" w:sz="0" w:space="0" w:color="auto"/>
            <w:left w:val="none" w:sz="0" w:space="0" w:color="auto"/>
            <w:bottom w:val="none" w:sz="0" w:space="0" w:color="auto"/>
            <w:right w:val="none" w:sz="0" w:space="0" w:color="auto"/>
          </w:divBdr>
        </w:div>
      </w:divsChild>
    </w:div>
    <w:div w:id="306059356">
      <w:bodyDiv w:val="1"/>
      <w:marLeft w:val="0"/>
      <w:marRight w:val="0"/>
      <w:marTop w:val="0"/>
      <w:marBottom w:val="0"/>
      <w:divBdr>
        <w:top w:val="none" w:sz="0" w:space="0" w:color="auto"/>
        <w:left w:val="none" w:sz="0" w:space="0" w:color="auto"/>
        <w:bottom w:val="none" w:sz="0" w:space="0" w:color="auto"/>
        <w:right w:val="none" w:sz="0" w:space="0" w:color="auto"/>
      </w:divBdr>
    </w:div>
    <w:div w:id="346368020">
      <w:bodyDiv w:val="1"/>
      <w:marLeft w:val="0"/>
      <w:marRight w:val="0"/>
      <w:marTop w:val="0"/>
      <w:marBottom w:val="0"/>
      <w:divBdr>
        <w:top w:val="none" w:sz="0" w:space="0" w:color="auto"/>
        <w:left w:val="none" w:sz="0" w:space="0" w:color="auto"/>
        <w:bottom w:val="none" w:sz="0" w:space="0" w:color="auto"/>
        <w:right w:val="none" w:sz="0" w:space="0" w:color="auto"/>
      </w:divBdr>
    </w:div>
    <w:div w:id="1047989717">
      <w:bodyDiv w:val="1"/>
      <w:marLeft w:val="0"/>
      <w:marRight w:val="0"/>
      <w:marTop w:val="0"/>
      <w:marBottom w:val="0"/>
      <w:divBdr>
        <w:top w:val="none" w:sz="0" w:space="0" w:color="auto"/>
        <w:left w:val="none" w:sz="0" w:space="0" w:color="auto"/>
        <w:bottom w:val="none" w:sz="0" w:space="0" w:color="auto"/>
        <w:right w:val="none" w:sz="0" w:space="0" w:color="auto"/>
      </w:divBdr>
    </w:div>
    <w:div w:id="1145926618">
      <w:bodyDiv w:val="1"/>
      <w:marLeft w:val="0"/>
      <w:marRight w:val="0"/>
      <w:marTop w:val="0"/>
      <w:marBottom w:val="0"/>
      <w:divBdr>
        <w:top w:val="none" w:sz="0" w:space="0" w:color="auto"/>
        <w:left w:val="none" w:sz="0" w:space="0" w:color="auto"/>
        <w:bottom w:val="none" w:sz="0" w:space="0" w:color="auto"/>
        <w:right w:val="none" w:sz="0" w:space="0" w:color="auto"/>
      </w:divBdr>
    </w:div>
    <w:div w:id="1283881635">
      <w:bodyDiv w:val="1"/>
      <w:marLeft w:val="0"/>
      <w:marRight w:val="0"/>
      <w:marTop w:val="0"/>
      <w:marBottom w:val="0"/>
      <w:divBdr>
        <w:top w:val="none" w:sz="0" w:space="0" w:color="auto"/>
        <w:left w:val="none" w:sz="0" w:space="0" w:color="auto"/>
        <w:bottom w:val="none" w:sz="0" w:space="0" w:color="auto"/>
        <w:right w:val="none" w:sz="0" w:space="0" w:color="auto"/>
      </w:divBdr>
    </w:div>
    <w:div w:id="18240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balashova\Desktop\&#1044;&#1086;&#1075;&#1086;&#1074;&#1086;&#1088;%20&#1087;&#1086;&#1089;&#1090;&#1072;&#1074;&#1082;&#1080;%20(&#1079;&#1072;&#1087;&#1086;&#1083;&#1085;&#1077;&#1085;&#1085;&#1099;&#1081;)%202%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1A6B-059D-4C4F-A6A1-58E822B2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поставки (заполненный) 2 </Template>
  <TotalTime>95</TotalTime>
  <Pages>8</Pages>
  <Words>3220</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товара, заключаемого между юридическими лицами</vt:lpstr>
    </vt:vector>
  </TitlesOfParts>
  <Company>ООО "Национальная юридическая служба"</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товара, заключаемого между юридическими лицами</dc:title>
  <dc:creator>Балашова Ирина Ривинировна</dc:creator>
  <dc:description>Образец договора поставки товара, заключаемого между юридическими лицами</dc:description>
  <cp:lastModifiedBy>Экономист</cp:lastModifiedBy>
  <cp:revision>8</cp:revision>
  <cp:lastPrinted>2026-01-27T05:39:00Z</cp:lastPrinted>
  <dcterms:created xsi:type="dcterms:W3CDTF">2025-07-11T04:46:00Z</dcterms:created>
  <dcterms:modified xsi:type="dcterms:W3CDTF">2026-06-22T04:02:00Z</dcterms:modified>
</cp:coreProperties>
</file>