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Договор №</w:t>
      </w:r>
      <w:r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 ______</w:t>
      </w:r>
    </w:p>
    <w:p w:rsid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на оказание услуг по проведению неза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висимой строительно-технической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экспертизы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в отношении объектов н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едвижимости (далее – Объекты) в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целях оценки технического состояния объектов недвижимости в соответствии с требованиями технических регламентов к конструктивным и другим характеристикам надежности и безопасности,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а также установления факта соблюдения градостроительных норм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                    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и прав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ил 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при строительстве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 xml:space="preserve">г. 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Верхнеуральск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ab/>
        <w:t xml:space="preserve">                                                                        </w:t>
      </w:r>
      <w:r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 xml:space="preserve">     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«__» ______ 20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26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 xml:space="preserve"> г.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bCs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bCs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 xml:space="preserve">Федеральное казенное учреждение «Тюрьма Главного управления Федеральной службы исполнения наказаний по Челябинской области» (ФКУ Т ГУФСИН России по Челябинской области), выступающее от имени </w:t>
      </w:r>
      <w:r w:rsidR="001859B7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 xml:space="preserve">Российской Федерации, именуемое 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в дальнейшем «</w:t>
      </w:r>
      <w:r w:rsidR="001859B7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», в лице ________________________________, действующего на основании Устава, с одной стороны и _________________________________, именуемое в дальнейшем «Исполнитель», в лице ____________________________, действующего на основании ______________________ , с другой стороны, вместе именуемые «Стороны», руководствуясь п. 4.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ru-RU"/>
        </w:rPr>
        <w:t>: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bookmarkStart w:id="0" w:name="sub_1"/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1. Предмет договора</w:t>
      </w:r>
    </w:p>
    <w:bookmarkEnd w:id="0"/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1.1. По настоящему договору Исполнитель обязуется по заданию </w:t>
      </w:r>
      <w:r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Государственного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 оказать услуги по проведению неза</w:t>
      </w:r>
      <w:r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висимой технической экспертизы 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объектов недвижимости (далее - Услуги, Экспертиза), а </w:t>
      </w:r>
      <w:r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Государственный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- принять услуги и оплатить их.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1.2. Объект экспертизы: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6667"/>
        <w:gridCol w:w="1701"/>
      </w:tblGrid>
      <w:tr w:rsidR="006F44A5" w:rsidRPr="00475087" w:rsidTr="001859B7">
        <w:tc>
          <w:tcPr>
            <w:tcW w:w="954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>№ п/п</w:t>
            </w:r>
          </w:p>
        </w:tc>
        <w:tc>
          <w:tcPr>
            <w:tcW w:w="6667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b/>
                <w:sz w:val="26"/>
                <w:szCs w:val="26"/>
              </w:rPr>
              <w:t>Общ .кв.м</w:t>
            </w:r>
          </w:p>
        </w:tc>
      </w:tr>
      <w:tr w:rsidR="006F44A5" w:rsidRPr="00475087" w:rsidTr="001859B7">
        <w:trPr>
          <w:trHeight w:val="948"/>
        </w:trPr>
        <w:tc>
          <w:tcPr>
            <w:tcW w:w="954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667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 xml:space="preserve">Павильон для содержания служебных собак </w:t>
            </w:r>
            <w:r w:rsidR="001859B7" w:rsidRPr="001859B7">
              <w:rPr>
                <w:rFonts w:ascii="XO Thames" w:hAnsi="XO Thames" w:cs="Times New Roman"/>
                <w:sz w:val="26"/>
                <w:szCs w:val="26"/>
              </w:rPr>
              <w:t>Объекты недвижимости расположены на земельном участке с кадастровым номером: 74:06:1002101:36</w:t>
            </w:r>
          </w:p>
        </w:tc>
        <w:tc>
          <w:tcPr>
            <w:tcW w:w="1701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>162,2</w:t>
            </w:r>
          </w:p>
        </w:tc>
      </w:tr>
      <w:tr w:rsidR="006F44A5" w:rsidRPr="00475087" w:rsidTr="001859B7">
        <w:tc>
          <w:tcPr>
            <w:tcW w:w="954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667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>Изолятор для больных и вновь прибывших собак</w:t>
            </w:r>
            <w:r w:rsidR="001859B7">
              <w:t xml:space="preserve"> </w:t>
            </w:r>
            <w:r w:rsidR="001859B7" w:rsidRPr="001859B7">
              <w:rPr>
                <w:rFonts w:ascii="XO Thames" w:hAnsi="XO Thames" w:cs="Times New Roman"/>
                <w:sz w:val="26"/>
                <w:szCs w:val="26"/>
              </w:rPr>
              <w:t>Объекты недвижимости расположены на земельном участке с кадастровым номером: 74:06:1002101:36</w:t>
            </w:r>
          </w:p>
        </w:tc>
        <w:tc>
          <w:tcPr>
            <w:tcW w:w="1701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>16,3</w:t>
            </w:r>
          </w:p>
        </w:tc>
      </w:tr>
      <w:tr w:rsidR="006F44A5" w:rsidRPr="00475087" w:rsidTr="001859B7">
        <w:tc>
          <w:tcPr>
            <w:tcW w:w="954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67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 xml:space="preserve">Административное здание кинологического городка </w:t>
            </w:r>
            <w:r w:rsidR="001859B7" w:rsidRPr="001859B7">
              <w:rPr>
                <w:rFonts w:ascii="XO Thames" w:hAnsi="XO Thames" w:cs="Times New Roman"/>
                <w:sz w:val="26"/>
                <w:szCs w:val="26"/>
              </w:rPr>
              <w:t>Объекты недвижимости расположены на земельном участке с кадастровым номером: 74:06:1002101:36</w:t>
            </w:r>
          </w:p>
        </w:tc>
        <w:tc>
          <w:tcPr>
            <w:tcW w:w="1701" w:type="dxa"/>
            <w:vAlign w:val="center"/>
          </w:tcPr>
          <w:p w:rsidR="006F44A5" w:rsidRPr="00475087" w:rsidRDefault="006F44A5" w:rsidP="001859B7">
            <w:pPr>
              <w:spacing w:after="0" w:line="240" w:lineRule="auto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475087">
              <w:rPr>
                <w:rFonts w:ascii="XO Thames" w:hAnsi="XO Thames" w:cs="Times New Roman"/>
                <w:sz w:val="26"/>
                <w:szCs w:val="26"/>
              </w:rPr>
              <w:t>105,8</w:t>
            </w:r>
          </w:p>
        </w:tc>
      </w:tr>
    </w:tbl>
    <w:p w:rsidR="001859B7" w:rsidRPr="006F44A5" w:rsidRDefault="006F44A5" w:rsidP="00185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1.3. Результатом проведения экспертизы является экспертное заключение (технический отчет) выдается на каждый объект отдельно.</w:t>
      </w:r>
    </w:p>
    <w:p w:rsidR="001859B7" w:rsidRDefault="001859B7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2. Цена Договора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2.1. Цена Договора составляет ___________ (____________) рублей_____ копеек.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Цена Договора является твердой и определяется на весь срок исполнения Договора.</w:t>
      </w:r>
    </w:p>
    <w:p w:rsidR="006F44A5" w:rsidRDefault="006F44A5" w:rsidP="001859B7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spacing w:val="-2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2.2. </w:t>
      </w:r>
      <w:r w:rsidRPr="006F44A5">
        <w:rPr>
          <w:rFonts w:ascii="XO Thames" w:eastAsiaTheme="minorEastAsia" w:hAnsi="XO Thames" w:cs="Times New Roman"/>
          <w:spacing w:val="-2"/>
          <w:sz w:val="26"/>
          <w:szCs w:val="26"/>
          <w:lang w:eastAsia="ru-RU"/>
        </w:rPr>
        <w:t xml:space="preserve">Цена договора включает в себя налоги, все расходы Исполнителя, связанные с исполнением обязательств по настоящему </w:t>
      </w:r>
      <w:r w:rsidR="001859B7">
        <w:rPr>
          <w:rFonts w:ascii="XO Thames" w:eastAsiaTheme="minorEastAsia" w:hAnsi="XO Thames" w:cs="Times New Roman"/>
          <w:spacing w:val="-2"/>
          <w:sz w:val="26"/>
          <w:szCs w:val="26"/>
          <w:lang w:eastAsia="ru-RU"/>
        </w:rPr>
        <w:t>договору.</w:t>
      </w:r>
    </w:p>
    <w:p w:rsidR="00D23687" w:rsidRPr="006F44A5" w:rsidRDefault="00D23687" w:rsidP="001859B7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color w:val="FF0000"/>
          <w:sz w:val="26"/>
          <w:szCs w:val="26"/>
          <w:lang w:eastAsia="ru-RU"/>
        </w:rPr>
      </w:pPr>
      <w:r>
        <w:rPr>
          <w:rFonts w:ascii="XO Thames" w:eastAsiaTheme="minorEastAsia" w:hAnsi="XO Thames" w:cs="Times New Roman"/>
          <w:spacing w:val="-2"/>
          <w:sz w:val="26"/>
          <w:szCs w:val="26"/>
          <w:lang w:eastAsia="ru-RU"/>
        </w:rPr>
        <w:lastRenderedPageBreak/>
        <w:t>2.3.</w:t>
      </w:r>
      <w:r w:rsidRPr="00D23687">
        <w:t xml:space="preserve"> </w:t>
      </w:r>
      <w:r>
        <w:rPr>
          <w:rFonts w:ascii="XO Thames" w:eastAsiaTheme="minorEastAsia" w:hAnsi="XO Thames" w:cs="Times New Roman"/>
          <w:spacing w:val="-2"/>
          <w:sz w:val="26"/>
          <w:szCs w:val="26"/>
          <w:lang w:eastAsia="ru-RU"/>
        </w:rPr>
        <w:t>Идентификационный код закупки___________________________________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3. Порядок и сроки оплаты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3.1. </w:t>
      </w:r>
      <w:r w:rsidR="001859B7" w:rsidRP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Оплата за оказанные услуги производится в форме безналичного денежного расчета из средств Федерального бюджета, в пределах лимитов бюджетных обязательств, выделенных на соответствующую статью и код бюджетной классификации на 2026 год, в течении 7 рабочих дней, с даты подписания  акта приемки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. 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В случае изменения расчетного счета Исполнитель обязан в однодневный срок сообщить об этом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Государственному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у с указанием новых реквизитов расчетного счета. В противном случае все риски, связанные с перечислением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Государственным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ом денежных средств на указанный в настоящем Договоре счет Исполнителя, несет Исполнитель.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color w:val="FF0000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bookmarkStart w:id="1" w:name="sub_2"/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 xml:space="preserve">4. Права и обязанности </w:t>
      </w:r>
      <w:r w:rsidR="001859B7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а</w:t>
      </w:r>
    </w:p>
    <w:bookmarkEnd w:id="1"/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4.1.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обязуется: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4.1.1. До момента начала оказания услуг по настоящему договору по акту приема - передачи передать Исполнителю необходимую документацию для проведения экспертизы.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4.1.2. Передавать Исполнителю дополнительно запрашиваемые материалы и сведения.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4.1.3. Оплатить услуги в срок, предусмотренный настоящим договором.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4.2.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имеет право: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4.2.1. По письменному или устному требованию без дополнительной оплаты получить от Исполнителя информацию о нормативных правовых актах, на которых основываются рекомендации и выводы Исполнителя, а также тексты этих актов.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4.2.2. Осуществлять контроль сроков и качества проведения экспертизы.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4.2.3. </w:t>
      </w:r>
      <w:r w:rsidRPr="006F44A5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</w:t>
      </w:r>
    </w:p>
    <w:p w:rsidR="006F44A5" w:rsidRPr="006F44A5" w:rsidRDefault="006F44A5" w:rsidP="006F44A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="Arial Unicode MS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4.2.4. 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 xml:space="preserve">Требовать устранения имеющихся недостатков и дефектов. В случае выявления несоответствия объемов и качества оказанных услуг условиям настоящего Договора </w:t>
      </w:r>
      <w:r w:rsidR="001859B7">
        <w:rPr>
          <w:rFonts w:ascii="XO Thames" w:eastAsia="Arial Unicode MS" w:hAnsi="XO Thames" w:cs="Times New Roman"/>
          <w:sz w:val="26"/>
          <w:szCs w:val="26"/>
          <w:lang w:eastAsia="ru-RU"/>
        </w:rPr>
        <w:t>Государственный заказчик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 xml:space="preserve"> в течение трех рабочих дней в письменной форме уведомляет об этом Исполнителя, составляет акт выявленных недостатков и направляет его Исполнителю. Исполнитель в установленный </w:t>
      </w:r>
      <w:r w:rsidR="001859B7">
        <w:rPr>
          <w:rFonts w:ascii="XO Thames" w:eastAsia="Arial Unicode MS" w:hAnsi="XO Thames" w:cs="Times New Roman"/>
          <w:sz w:val="26"/>
          <w:szCs w:val="26"/>
          <w:lang w:eastAsia="ru-RU"/>
        </w:rPr>
        <w:t>Государственным заказчик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>ом срок обязан устранить выявленные недостатки за свой счет.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bookmarkStart w:id="2" w:name="sub_3"/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5. Права и обязанности исполнителя</w:t>
      </w:r>
    </w:p>
    <w:bookmarkEnd w:id="2"/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5.1. Исполнитель обязуется: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5.1.1. Оказать услуги качественно и в сроки, установленные настоящим договором.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5.1.2. Принять у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 по акту приема - передачи документацию необходимые для проведения экспертизы.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5.1.3. Возвратить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Государственному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у документацию необходимые для проведения экспертизы, в течение двух дней с момента подписания Сторонами Акта сдачи – приемки услуг.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5.1.4. Немедленно проинформировать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а о невозможности оказания услуг в случае возникновения обстоятельств 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lastRenderedPageBreak/>
        <w:t>(обстоятельства непреодолимой силы), не зависящих от воли Исполнителя.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5.1.5. Не разглашать информацию, полученную от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 для целей оказания услуг, а также полученную в ходе оказания услуг третьим лицам, за исключением случаев, когда разглашение такой информации предусмотрено законом, соглашением Сторон либо обязательным к исполнению актом органа государственной власти или местного самоуправления.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5.1.6. Представлять по требованию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 информацию о ходе любого этапа оказания услуг.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5.1.7.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 xml:space="preserve"> Осуществлять выезды на объекты на автотранспорте Исполнителя (в случае необходимости)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Arial Unicode MS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5.1.8. 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ab/>
        <w:t xml:space="preserve">Своевременно и надлежащим образом оказать услуги и представить </w:t>
      </w:r>
      <w:r w:rsidR="001859B7">
        <w:rPr>
          <w:rFonts w:ascii="XO Thames" w:eastAsia="Arial Unicode MS" w:hAnsi="XO Thames" w:cs="Times New Roman"/>
          <w:sz w:val="26"/>
          <w:szCs w:val="26"/>
          <w:lang w:eastAsia="ru-RU"/>
        </w:rPr>
        <w:t>Государственному заказчик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>у документацию по итогам исполнения настоящего Договора.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Arial Unicode MS" w:hAnsi="XO Thames" w:cs="Times New Roman"/>
          <w:sz w:val="26"/>
          <w:szCs w:val="26"/>
          <w:lang w:eastAsia="ru-RU"/>
        </w:rPr>
      </w:pP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>5.1.9. Обеспечить за свой счет устранение недостатков и дефектов, выявленных в течение гарантийного срока при сдаче-приемке услуг.</w:t>
      </w:r>
    </w:p>
    <w:p w:rsidR="006F44A5" w:rsidRPr="006F44A5" w:rsidRDefault="006F44A5" w:rsidP="006F44A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="Arial Unicode MS" w:hAnsi="XO Thames" w:cs="Times New Roman"/>
          <w:sz w:val="26"/>
          <w:szCs w:val="26"/>
          <w:lang w:eastAsia="ru-RU"/>
        </w:rPr>
      </w:pP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 xml:space="preserve">5.1.10. Представить </w:t>
      </w:r>
      <w:r w:rsidR="001859B7">
        <w:rPr>
          <w:rFonts w:ascii="XO Thames" w:eastAsia="Arial Unicode MS" w:hAnsi="XO Thames" w:cs="Times New Roman"/>
          <w:sz w:val="26"/>
          <w:szCs w:val="26"/>
          <w:lang w:eastAsia="ru-RU"/>
        </w:rPr>
        <w:t>Государственному заказчик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>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адреса, почтовым адресом Исполнителя будет считаться адрес, указанный в настоящем Договоре.</w:t>
      </w:r>
    </w:p>
    <w:p w:rsidR="006F44A5" w:rsidRPr="006F44A5" w:rsidRDefault="006F44A5" w:rsidP="006F44A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>5.1.11.</w:t>
      </w:r>
      <w:r w:rsidRPr="006F44A5">
        <w:rPr>
          <w:rFonts w:ascii="XO Thames" w:eastAsia="Arial Unicode MS" w:hAnsi="XO Thames" w:cs="Times New Roman"/>
          <w:sz w:val="26"/>
          <w:szCs w:val="26"/>
          <w:lang w:eastAsia="ru-RU"/>
        </w:rPr>
        <w:tab/>
        <w:t xml:space="preserve"> Исполнить иные обязательства, предусмотренные законодательством Российской Федерации и Договором.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5.2. Исполнитель имеет право: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5.2.1. Самостоятельно выбирать способы и методы осуществления экспертизы.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5.2.2. Запрашивать у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 дополнительные материалы и сведения, необходимые для проведения экспертизы.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5.2.3. </w:t>
      </w:r>
      <w:r w:rsidRPr="006F44A5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 xml:space="preserve">Запрашивать у </w:t>
      </w:r>
      <w:r w:rsidR="001859B7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>Государственного заказчик</w:t>
      </w:r>
      <w:r w:rsidRPr="006F44A5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>а разъяснения и уточнения относительно проведения оказания услуг в рамках настоящего Договора.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sz w:val="26"/>
          <w:szCs w:val="26"/>
          <w:lang w:eastAsia="ru-RU"/>
        </w:rPr>
      </w:pPr>
      <w:bookmarkStart w:id="3" w:name="sub_5"/>
      <w:r w:rsidRPr="006F44A5">
        <w:rPr>
          <w:rFonts w:ascii="XO Thames" w:eastAsiaTheme="minorEastAsia" w:hAnsi="XO Thames" w:cs="Times New Roman"/>
          <w:b/>
          <w:bCs/>
          <w:sz w:val="26"/>
          <w:szCs w:val="26"/>
          <w:lang w:eastAsia="ru-RU"/>
        </w:rPr>
        <w:t>6. Срок действия договора</w:t>
      </w:r>
    </w:p>
    <w:bookmarkEnd w:id="3"/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6.1. Настоящий договор вступает в силу с момента его подписания и действует до 3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0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сентября 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20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26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г. </w:t>
      </w:r>
    </w:p>
    <w:p w:rsidR="006F44A5" w:rsidRPr="001859B7" w:rsidRDefault="006F44A5" w:rsidP="001859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6.2. </w:t>
      </w:r>
      <w:r w:rsidRPr="006F44A5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 xml:space="preserve">Обязательства Сторон, неисполненные до даты истечения срока действия настоящего Договора, указанного в </w:t>
      </w:r>
      <w:hyperlink r:id="rId6" w:anchor="Par855" w:history="1">
        <w:r w:rsidRPr="006F44A5">
          <w:rPr>
            <w:rFonts w:ascii="XO Thames" w:eastAsia="Arial Unicode MS" w:hAnsi="XO Thames" w:cs="Times New Roman"/>
            <w:color w:val="000000"/>
            <w:sz w:val="26"/>
            <w:szCs w:val="26"/>
            <w:lang w:eastAsia="ru-RU"/>
          </w:rPr>
          <w:t>пункте 6.1</w:t>
        </w:r>
      </w:hyperlink>
      <w:r w:rsidRPr="006F44A5">
        <w:rPr>
          <w:rFonts w:ascii="XO Thames" w:eastAsia="Arial Unicode MS" w:hAnsi="XO Thames" w:cs="Times New Roman"/>
          <w:color w:val="000000"/>
          <w:sz w:val="26"/>
          <w:szCs w:val="26"/>
          <w:lang w:eastAsia="ru-RU"/>
        </w:rPr>
        <w:t>, подлежат исполнению в полном объеме.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</w:pPr>
      <w:bookmarkStart w:id="4" w:name="sub_6"/>
      <w:r w:rsidRPr="006F44A5">
        <w:rPr>
          <w:rFonts w:ascii="XO Thames" w:eastAsiaTheme="minorEastAsia" w:hAnsi="XO Thames" w:cs="Times New Roman"/>
          <w:b/>
          <w:bCs/>
          <w:color w:val="26282F"/>
          <w:sz w:val="26"/>
          <w:szCs w:val="26"/>
          <w:lang w:eastAsia="ru-RU"/>
        </w:rPr>
        <w:t>7. Порядок выдачи экспертного заключения</w:t>
      </w:r>
    </w:p>
    <w:bookmarkEnd w:id="4"/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7.1. По завершении проведения экспертизы Стороны оформляют двухсторонний Акт сдачи - приемки услуг.</w:t>
      </w:r>
    </w:p>
    <w:p w:rsidR="006F44A5" w:rsidRPr="006F44A5" w:rsidRDefault="001859B7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7.2. </w:t>
      </w:r>
      <w:r w:rsidR="006F44A5"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Экспертное заключение (технический отчет) передается </w:t>
      </w:r>
      <w:r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Государственному заказчик</w:t>
      </w:r>
      <w:r w:rsidR="006F44A5"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у</w:t>
      </w:r>
      <w:r w:rsidR="006F44A5" w:rsidRPr="006F44A5">
        <w:rPr>
          <w:rFonts w:ascii="XO Thames" w:eastAsiaTheme="minorEastAsia" w:hAnsi="XO Thames" w:cs="Times New Roman"/>
          <w:b/>
          <w:sz w:val="26"/>
          <w:szCs w:val="26"/>
          <w:lang w:eastAsia="ru-RU"/>
        </w:rPr>
        <w:t xml:space="preserve"> </w:t>
      </w:r>
      <w:r w:rsidR="006F44A5" w:rsidRPr="006F44A5">
        <w:rPr>
          <w:rFonts w:ascii="XO Thames" w:eastAsiaTheme="minorEastAsia" w:hAnsi="XO Thames" w:cs="Times New Roman"/>
          <w:bCs/>
          <w:color w:val="26282F"/>
          <w:sz w:val="26"/>
          <w:szCs w:val="26"/>
          <w:lang w:eastAsia="ru-RU"/>
        </w:rPr>
        <w:t>на руки</w:t>
      </w:r>
      <w:r w:rsidR="006F44A5" w:rsidRPr="006F44A5">
        <w:rPr>
          <w:rFonts w:ascii="XO Thames" w:eastAsiaTheme="minorEastAsia" w:hAnsi="XO Thames" w:cs="Times New Roman"/>
          <w:b/>
          <w:sz w:val="26"/>
          <w:szCs w:val="26"/>
          <w:lang w:eastAsia="ru-RU"/>
        </w:rPr>
        <w:t>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7.3. Экспертное заключение (технический отчет) выдается на каждый объект отдельно в трех экземплярах на бумажном носителе и один экземпляр в электронном виде.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7.4. В случае утраты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Государственным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ом полученного экспертного заключения, Исполнитель вправе выдать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>Государственному 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у дубликат.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7.5. Выдача дубликата Заключения осуществляется в течение двух дней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                  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с даты получения Исполнителем письменного обращения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Государственного </w:t>
      </w:r>
      <w:r w:rsidR="001859B7">
        <w:rPr>
          <w:rFonts w:ascii="XO Thames" w:eastAsiaTheme="minorEastAsia" w:hAnsi="XO Thames" w:cs="Times New Roman"/>
          <w:sz w:val="26"/>
          <w:szCs w:val="26"/>
          <w:lang w:eastAsia="ru-RU"/>
        </w:rPr>
        <w:lastRenderedPageBreak/>
        <w:t>заказчик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а.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7.6. Стоимость дубликата входит в цену настоящего договора.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8. Ответственность Сторон по Договору</w:t>
      </w:r>
    </w:p>
    <w:p w:rsidR="006F44A5" w:rsidRPr="006F44A5" w:rsidRDefault="006F44A5" w:rsidP="006F44A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8.1.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6F44A5" w:rsidRPr="006F44A5" w:rsidRDefault="006F44A5" w:rsidP="006F44A5">
      <w:pPr>
        <w:suppressAutoHyphens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8.2. В случае просрочки исполнения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</w:t>
      </w:r>
      <w:r w:rsidR="00D2368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ым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Государственны</w:t>
      </w:r>
      <w:r w:rsidR="00D2368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м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ом обязательств, предусмотренных Договором, Исполнитель вправе потребовать уплаты неустоек (штрафов, пеней).</w:t>
      </w:r>
    </w:p>
    <w:p w:rsidR="006F44A5" w:rsidRPr="006F44A5" w:rsidRDefault="006F44A5" w:rsidP="006F44A5">
      <w:pPr>
        <w:suppressAutoHyphens/>
        <w:autoSpaceDE w:val="0"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8.3. Пеня начисляется за каждый день просрочки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Государственны</w:t>
      </w:r>
      <w:r w:rsidR="00D2368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м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6F44A5" w:rsidRPr="006F44A5" w:rsidRDefault="006F44A5" w:rsidP="006F44A5">
      <w:pPr>
        <w:suppressAutoHyphens/>
        <w:autoSpaceDE w:val="0"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8.4. Штраф начисляется за ненадлежащее исполнение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Государственны</w:t>
      </w:r>
      <w:r w:rsidR="00D2368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м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ом обязательств, предусмотренных Договором, за исключением просрочки исполнения обязательств, предусмотренных Договором. Размер штрафа определен в соответствии с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shd w:val="clear" w:color="auto" w:fill="FFFFFF"/>
          <w:lang w:eastAsia="ar-SA"/>
        </w:rPr>
        <w:t xml:space="preserve">постановлением Правительства РФ от 25.11.2013 № 1063 в размере 2,5% от цены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Договора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shd w:val="clear" w:color="auto" w:fill="FFFFFF"/>
          <w:lang w:eastAsia="ar-SA"/>
        </w:rPr>
        <w:t xml:space="preserve"> и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составляет ______ (___________) рублей ____ копеек. </w:t>
      </w:r>
    </w:p>
    <w:p w:rsidR="006F44A5" w:rsidRPr="006F44A5" w:rsidRDefault="006F44A5" w:rsidP="006F44A5">
      <w:pPr>
        <w:suppressAutoHyphens/>
        <w:autoSpaceDE w:val="0"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</w:rPr>
        <w:t xml:space="preserve">8.5.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направляет Исполнителю требование об уплате неустоек (штрафов, пеней).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8.6. Пеня начисляется за каждый день просрочки исполнения Исполнителем обязательства, предусмотренного Договором, и устанавливается в размере не менее одной трехсотой действующей на дату уплаты пени ключевой ставки</w:t>
      </w:r>
      <w:r w:rsidRPr="006F44A5">
        <w:rPr>
          <w:rFonts w:ascii="XO Thames" w:eastAsiaTheme="minorEastAsia" w:hAnsi="XO Thames" w:cs="Times New Roman"/>
          <w:b/>
          <w:bCs/>
          <w:color w:val="106BBE"/>
          <w:kern w:val="1"/>
          <w:sz w:val="26"/>
          <w:szCs w:val="26"/>
          <w:lang w:eastAsia="ar-SA"/>
        </w:rPr>
        <w:t> 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Исполнителем, и определяется по формуле: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П = (Ц - В) x С, где: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Ц - цена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Договора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;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В - стоимость фактически исполненного в установленный срок поставщиком (подрядчиком, исполнителем) обязательства по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Договору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, определяемая на основании документа о приемке товаров, результатов выполнения работ, оказания услуг, в том числе отдельных этапов исполнения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Договоров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;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С - размер ставки.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Размер ставки определяется по формуле: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08AE08D8" wp14:editId="1795F77A">
            <wp:extent cx="990600" cy="251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, где: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noProof/>
          <w:position w:val="-14"/>
          <w:sz w:val="26"/>
          <w:szCs w:val="26"/>
          <w:lang w:eastAsia="ru-RU"/>
        </w:rPr>
        <w:drawing>
          <wp:inline distT="0" distB="0" distL="0" distR="0" wp14:anchorId="6F43AEDA" wp14:editId="1297CF7E">
            <wp:extent cx="259080" cy="2514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- размер ключевой ставки, установленной Центральным банком Российской Федерации на дату уплаты пени, определяемый с учетом коэффициента К;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ДП - количество дней просрочки.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lastRenderedPageBreak/>
        <w:t>Коэффициент К определяется по формуле: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64FFD6A2" wp14:editId="45D9F817">
            <wp:extent cx="1181100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, где: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ДП - количество дней просрочки;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ДК - срок исполнения обязательства по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Договору</w:t>
      </w: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(количество дней).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При К, равном 0 - 50 процентам, размер ставки определяется за каждый день просрочки и принимается равным 0,01 ключевой ставки, установленной Центральным банком Российской Федерации на дату уплаты пени.</w:t>
      </w: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При К, равном 50 - 100 процентам, размер ставки определяется за каждый день просрочки и принимается равным 0,02 ключевой ставки, установленной Центральным банком Российской Федерации на дату уплаты пени.</w:t>
      </w:r>
    </w:p>
    <w:p w:rsidR="006F44A5" w:rsidRPr="006F44A5" w:rsidRDefault="006F44A5" w:rsidP="006F44A5">
      <w:pPr>
        <w:suppressAutoHyphens/>
        <w:autoSpaceDE w:val="0"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shd w:val="clear" w:color="auto" w:fill="FFFFFF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При К, равном 100 процентам и более, размер ставки определяется за каждый день просрочки и принимается равным 0,03 ключевой ставки, установленной Центральным банком Российской Федерации на дату уплаты пени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shd w:val="clear" w:color="auto" w:fill="FFFFFF"/>
          <w:lang w:eastAsia="ar-SA"/>
        </w:rPr>
        <w:t xml:space="preserve">. </w:t>
      </w:r>
    </w:p>
    <w:p w:rsidR="006F44A5" w:rsidRPr="006F44A5" w:rsidRDefault="006F44A5" w:rsidP="006F44A5">
      <w:pPr>
        <w:suppressAutoHyphens/>
        <w:autoSpaceDE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8.7.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определен в соответствии с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shd w:val="clear" w:color="auto" w:fill="FFFFFF"/>
          <w:lang w:eastAsia="ar-SA"/>
        </w:rPr>
        <w:t>постановлением Правительства РФ от 25.11.2013 № 1063 в размере 10% от цены Договора и составляет _______ (_____) рублей ______ копеек.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8.8.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6F44A5" w:rsidRPr="006F44A5" w:rsidRDefault="006F44A5" w:rsidP="006F44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XO Thames" w:eastAsia="Arial Unicode MS" w:hAnsi="XO Thames" w:cs="Times New Roman"/>
          <w:b/>
          <w:color w:val="000000"/>
          <w:sz w:val="26"/>
          <w:szCs w:val="26"/>
          <w:lang w:eastAsia="ru-RU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9. Форс-мажор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9.1.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При этом инфляционные процессы в экономике к форс-мажорным обстоятельствам по условиям настоящего Договора не относятся.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9.2. 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9.3. Сторона, которая не исполняет свои обязательства вследствие действия обстоятельств непреодолимой силы, должна не позднее чем в 7-дневный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lastRenderedPageBreak/>
        <w:t>9.4. Если обстоятельства непреодолимой силы действуют на протяжении 3 (трех)</w:t>
      </w:r>
      <w:r w:rsidRPr="006F44A5">
        <w:rPr>
          <w:rFonts w:ascii="XO Thames" w:eastAsiaTheme="minorEastAsia" w:hAnsi="XO Thames" w:cs="Times New Roman"/>
          <w:color w:val="FF0000"/>
          <w:kern w:val="1"/>
          <w:sz w:val="26"/>
          <w:szCs w:val="26"/>
          <w:lang w:eastAsia="ar-SA"/>
        </w:rPr>
        <w:t xml:space="preserve"> 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последовательных месяцев и не обнаруживают признаков прекращения, настоящий Договор может быть расторгнут или изменен по соглашению сторон.</w:t>
      </w:r>
    </w:p>
    <w:p w:rsidR="006F44A5" w:rsidRPr="006F44A5" w:rsidRDefault="006F44A5" w:rsidP="006F44A5">
      <w:pPr>
        <w:suppressAutoHyphens/>
        <w:spacing w:after="0" w:line="240" w:lineRule="auto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10. Порядок урегулирования споров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10.1. 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10.2.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форме. В отношении всех претензий, направляемых по настоящему Договору, Сторона,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10.3. При невозможности урегулирования споров путем переговоров споры разрешаются в судебном порядке по месту нахождения 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Государственн</w:t>
      </w:r>
      <w:r w:rsidR="00D2368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ого</w:t>
      </w:r>
      <w:r w:rsidR="001859B7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заказчик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а.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autoSpaceDE w:val="0"/>
        <w:autoSpaceDN w:val="0"/>
        <w:adjustRightInd w:val="0"/>
        <w:spacing w:after="0" w:line="240" w:lineRule="auto"/>
        <w:jc w:val="center"/>
        <w:rPr>
          <w:rFonts w:ascii="XO Thames" w:eastAsiaTheme="minorEastAsia" w:hAnsi="XO Thames" w:cs="Times New Roman"/>
          <w:b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b/>
          <w:sz w:val="26"/>
          <w:szCs w:val="26"/>
          <w:lang w:eastAsia="ru-RU"/>
        </w:rPr>
        <w:t>11. Обеспечение исполнения Договора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bCs/>
          <w:sz w:val="26"/>
          <w:szCs w:val="26"/>
          <w:lang w:eastAsia="zh-CN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11.1. Исполнитель предоставляет оформленное надлежащим образом обеспечение исполнения договора. Обеспечение исполнения настоящего договора предоставлено Исполнителем в форме _____________________ на сумму _____________________ рублей ___ копеек на срок действия договора, и включает в себя все обязательства Исполнителя по настоящему договору.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bCs/>
          <w:sz w:val="26"/>
          <w:szCs w:val="26"/>
          <w:lang w:eastAsia="zh-CN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 xml:space="preserve">11.2. Денежные средства, внесенные в качестве обеспечения исполнения договора, возвращаются при условии надлежащего исполнения Исполнителем всех своих обязательств по Договору в течение всего срока исполнения договора со дня получения </w:t>
      </w:r>
      <w:r w:rsidR="001859B7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ом соответствующего письменного требования Исполнителя; денежные средства возвращаются по реквизитам, указанным Исполнителем в письменном требовании.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bCs/>
          <w:sz w:val="26"/>
          <w:szCs w:val="26"/>
          <w:lang w:eastAsia="zh-CN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 xml:space="preserve">11.3. В ходе исполнения договора Исполнитель вправе предоставить </w:t>
      </w:r>
      <w:r w:rsidR="001859B7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Государственный заказчик</w:t>
      </w: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bCs/>
          <w:sz w:val="26"/>
          <w:szCs w:val="26"/>
          <w:lang w:eastAsia="zh-CN"/>
        </w:rPr>
      </w:pPr>
      <w:r w:rsidRPr="006F44A5">
        <w:rPr>
          <w:rFonts w:ascii="XO Thames" w:eastAsiaTheme="minorEastAsia" w:hAnsi="XO Thames" w:cs="Times New Roman"/>
          <w:bCs/>
          <w:sz w:val="26"/>
          <w:szCs w:val="26"/>
          <w:lang w:eastAsia="zh-CN"/>
        </w:rPr>
        <w:t>11.4. В случае, если обеспечение исполнения договора перестало обеспечивать обязательства Исполнителя по договору, в том числе отзыва лицензии у банка, выдавшего банковскую гарантию (в случае, если обеспечение исполнения договора представлено в форме банковской гарантии), Исполнитель обязуется в течение 5 (пяти) рабочих дней представить новое надлежащее обеспечение исполнения договора.</w:t>
      </w:r>
    </w:p>
    <w:p w:rsidR="006F44A5" w:rsidRPr="006F44A5" w:rsidRDefault="006F44A5" w:rsidP="006F44A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Theme="minorEastAsia" w:hAnsi="XO Thames" w:cs="Times New Roman"/>
          <w:bCs/>
          <w:sz w:val="26"/>
          <w:szCs w:val="26"/>
          <w:lang w:eastAsia="zh-CN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kern w:val="1"/>
          <w:sz w:val="26"/>
          <w:szCs w:val="26"/>
          <w:lang w:eastAsia="ar-SA"/>
        </w:rPr>
        <w:t>12. Прочие условия Договора</w:t>
      </w:r>
    </w:p>
    <w:p w:rsidR="006F44A5" w:rsidRPr="006F44A5" w:rsidRDefault="006F44A5" w:rsidP="006F44A5">
      <w:pPr>
        <w:suppressAutoHyphens/>
        <w:spacing w:after="0" w:line="240" w:lineRule="auto"/>
        <w:ind w:firstLine="708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12.1. Настоящий Договор составлен на русском языке в форме электронного документа и подписан Сторонами с использованием усиленной электронной подписи.</w:t>
      </w:r>
    </w:p>
    <w:p w:rsidR="006F44A5" w:rsidRPr="006F44A5" w:rsidRDefault="006F44A5" w:rsidP="006F44A5">
      <w:pPr>
        <w:suppressAutoHyphens/>
        <w:spacing w:after="0" w:line="240" w:lineRule="auto"/>
        <w:ind w:firstLine="720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lastRenderedPageBreak/>
        <w:t>12.2.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</w:p>
    <w:p w:rsidR="006F44A5" w:rsidRPr="006F44A5" w:rsidRDefault="006F44A5" w:rsidP="006F44A5">
      <w:pPr>
        <w:suppressAutoHyphens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12.3. Любое уведомление, которое одна Сторона направляет другой Стороне в соответствии с настоящим   Договором, направляется   в письменной форме почтой или  факсимильной   связью   с   последующим представлением оригинала. Уведомление вступает   в   силу   в   день получения его лицом, которому   оно   адресовано, если   иное   не установлено законом или настоящим Договором.</w:t>
      </w:r>
    </w:p>
    <w:p w:rsidR="006F44A5" w:rsidRPr="006F44A5" w:rsidRDefault="006F44A5" w:rsidP="006F44A5">
      <w:pPr>
        <w:suppressAutoHyphens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12.4. Приложения к настоящему Договору и являются его неотъемлемой частью.</w:t>
      </w:r>
    </w:p>
    <w:p w:rsidR="006F44A5" w:rsidRPr="006F44A5" w:rsidRDefault="006F44A5" w:rsidP="006F44A5">
      <w:pPr>
        <w:suppressAutoHyphens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>12.5. Гарантийный срок один год.</w:t>
      </w:r>
    </w:p>
    <w:p w:rsidR="006F44A5" w:rsidRPr="006F44A5" w:rsidRDefault="006F44A5" w:rsidP="006F44A5">
      <w:pPr>
        <w:suppressAutoHyphens/>
        <w:spacing w:after="0" w:line="240" w:lineRule="auto"/>
        <w:ind w:firstLine="709"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12.6.Окончание срока действия настоящего </w:t>
      </w:r>
      <w:r w:rsidRPr="006F44A5">
        <w:rPr>
          <w:rFonts w:ascii="XO Thames" w:eastAsiaTheme="minorEastAsia" w:hAnsi="XO Thames" w:cs="Times New Roman"/>
          <w:bCs/>
          <w:kern w:val="1"/>
          <w:sz w:val="26"/>
          <w:szCs w:val="26"/>
          <w:lang w:eastAsia="ar-SA"/>
        </w:rPr>
        <w:t>договора</w:t>
      </w:r>
      <w:r w:rsidRPr="006F44A5"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  <w:t xml:space="preserve"> не освобождает Стороны от ответственности за его нарушение.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tabs>
          <w:tab w:val="left" w:pos="0"/>
        </w:tabs>
        <w:spacing w:after="0" w:line="240" w:lineRule="auto"/>
        <w:ind w:left="357"/>
        <w:jc w:val="center"/>
        <w:outlineLvl w:val="0"/>
        <w:rPr>
          <w:rFonts w:ascii="XO Thames" w:eastAsiaTheme="minorEastAsia" w:hAnsi="XO Thames" w:cs="Times New Roman"/>
          <w:b/>
          <w:bCs/>
          <w:kern w:val="32"/>
          <w:sz w:val="26"/>
          <w:szCs w:val="26"/>
          <w:lang w:eastAsia="ar-SA"/>
        </w:rPr>
      </w:pPr>
      <w:r w:rsidRPr="006F44A5">
        <w:rPr>
          <w:rFonts w:ascii="XO Thames" w:eastAsiaTheme="minorEastAsia" w:hAnsi="XO Thames" w:cs="Times New Roman"/>
          <w:b/>
          <w:bCs/>
          <w:kern w:val="32"/>
          <w:sz w:val="26"/>
          <w:szCs w:val="26"/>
          <w:lang w:eastAsia="ar-SA"/>
        </w:rPr>
        <w:t>13. Юридические адреса и реквизиты Сторон:</w:t>
      </w:r>
    </w:p>
    <w:p w:rsidR="006F44A5" w:rsidRPr="006F44A5" w:rsidRDefault="006F44A5" w:rsidP="006F44A5">
      <w:pPr>
        <w:suppressAutoHyphens/>
        <w:spacing w:after="0" w:line="240" w:lineRule="auto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</w:p>
    <w:tbl>
      <w:tblPr>
        <w:tblW w:w="9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1"/>
        <w:gridCol w:w="4519"/>
      </w:tblGrid>
      <w:tr w:rsidR="006F44A5" w:rsidRPr="00D23687" w:rsidTr="00D23687">
        <w:trPr>
          <w:trHeight w:val="281"/>
        </w:trPr>
        <w:tc>
          <w:tcPr>
            <w:tcW w:w="5091" w:type="dxa"/>
          </w:tcPr>
          <w:p w:rsidR="006F44A5" w:rsidRPr="00D23687" w:rsidRDefault="001859B7" w:rsidP="006F44A5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b/>
                <w:kern w:val="1"/>
                <w:sz w:val="26"/>
                <w:szCs w:val="26"/>
                <w:lang w:eastAsia="ar-SA"/>
              </w:rPr>
            </w:pPr>
            <w:r w:rsidRPr="00D23687">
              <w:rPr>
                <w:rFonts w:ascii="XO Thames" w:eastAsiaTheme="minorEastAsia" w:hAnsi="XO Thames" w:cs="Times New Roman"/>
                <w:b/>
                <w:kern w:val="1"/>
                <w:sz w:val="26"/>
                <w:szCs w:val="26"/>
                <w:lang w:eastAsia="ar-SA"/>
              </w:rPr>
              <w:t>ГОСУДАРСТВЕННЫЙ ЗАКАЗЧИК</w:t>
            </w:r>
            <w:r w:rsidR="006F44A5" w:rsidRPr="00D23687">
              <w:rPr>
                <w:rFonts w:ascii="XO Thames" w:eastAsiaTheme="minorEastAsia" w:hAnsi="XO Thames" w:cs="Times New Roman"/>
                <w:b/>
                <w:kern w:val="1"/>
                <w:sz w:val="26"/>
                <w:szCs w:val="26"/>
                <w:lang w:eastAsia="ar-SA"/>
              </w:rPr>
              <w:t>: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ФКУ Т ГУФСИН России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по Челябинской области»                                      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457670 , Челябинская область, 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г. Верхнеуральск, ул. Северная, 1                                               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ИНН 7429010986, КПП 745501001                                   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л/сч 03691523380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ОКЦ № 1 СибГУ Банка России //УФК </w:t>
            </w: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 xml:space="preserve">                </w:t>
            </w: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по Новосибирской области г.Новосибирск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р/сч 03211643000000015115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БИК 015004950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кор/сч 40102810445370000043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val="en-US"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Тел</w:t>
            </w: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val="en-US" w:eastAsia="ru-RU"/>
              </w:rPr>
              <w:t>. (35143) 2-13-98, 2-25-34.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val="en-US"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val="en-US" w:eastAsia="ru-RU"/>
              </w:rPr>
              <w:t>e-mail: fgu_t-1@mail.ru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дата постановки на учет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в налоговом органе 19.12.2002 г.</w:t>
            </w: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</w:p>
          <w:p w:rsidR="00D23687" w:rsidRPr="00D23687" w:rsidRDefault="00D23687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</w:p>
          <w:p w:rsidR="006F44A5" w:rsidRPr="00D23687" w:rsidRDefault="006F44A5" w:rsidP="00D23687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____________________</w:t>
            </w:r>
            <w:r w:rsidR="00D23687"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/</w:t>
            </w:r>
            <w:r w:rsidRPr="00D23687"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  <w:t>___________</w:t>
            </w:r>
          </w:p>
          <w:p w:rsidR="006F44A5" w:rsidRPr="00D23687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9" w:type="dxa"/>
          </w:tcPr>
          <w:p w:rsidR="006F44A5" w:rsidRPr="00D23687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eastAsiaTheme="minorEastAsia" w:hAnsi="XO Thames" w:cs="Times New Roman"/>
                <w:b/>
                <w:sz w:val="26"/>
                <w:szCs w:val="26"/>
                <w:lang w:eastAsia="ru-RU"/>
              </w:rPr>
            </w:pPr>
            <w:r w:rsidRPr="00D23687">
              <w:rPr>
                <w:rFonts w:ascii="XO Thames" w:eastAsiaTheme="minorEastAsia" w:hAnsi="XO Thames" w:cs="Times New Roman"/>
                <w:b/>
                <w:kern w:val="1"/>
                <w:sz w:val="26"/>
                <w:szCs w:val="26"/>
                <w:lang w:eastAsia="ar-SA"/>
              </w:rPr>
              <w:t>ИСПОЛНИТЕЛЬ:</w:t>
            </w:r>
          </w:p>
        </w:tc>
      </w:tr>
    </w:tbl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Default="006F44A5" w:rsidP="00D23687">
      <w:pPr>
        <w:suppressAutoHyphens/>
        <w:spacing w:after="0" w:line="240" w:lineRule="auto"/>
        <w:contextualSpacing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D23687" w:rsidRDefault="00D23687" w:rsidP="00D23687">
      <w:pPr>
        <w:suppressAutoHyphens/>
        <w:spacing w:after="0" w:line="240" w:lineRule="auto"/>
        <w:contextualSpacing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D23687" w:rsidRPr="006F44A5" w:rsidRDefault="00D23687" w:rsidP="00D23687">
      <w:pPr>
        <w:suppressAutoHyphens/>
        <w:spacing w:after="0" w:line="240" w:lineRule="auto"/>
        <w:contextualSpacing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</w:p>
    <w:p w:rsidR="006F44A5" w:rsidRPr="006F44A5" w:rsidRDefault="00D23687" w:rsidP="00D23687">
      <w:pPr>
        <w:suppressAutoHyphens/>
        <w:spacing w:after="0" w:line="240" w:lineRule="auto"/>
        <w:contextualSpacing/>
        <w:jc w:val="center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</w:t>
      </w:r>
      <w:r w:rsidR="006F44A5" w:rsidRPr="006F44A5"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t>Приложение № 1к Договору</w:t>
      </w:r>
    </w:p>
    <w:p w:rsidR="006F44A5" w:rsidRPr="006F44A5" w:rsidRDefault="00D23687" w:rsidP="00D23687">
      <w:pPr>
        <w:shd w:val="clear" w:color="auto" w:fill="FFFFFF"/>
        <w:suppressAutoHyphens/>
        <w:spacing w:after="0" w:line="240" w:lineRule="auto"/>
        <w:contextualSpacing/>
        <w:jc w:val="right"/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</w:pPr>
      <w:r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t>№_______ от «___ » ________</w:t>
      </w:r>
      <w:r w:rsidR="006F44A5" w:rsidRPr="006F44A5"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t>20</w:t>
      </w:r>
      <w:r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t>26</w:t>
      </w:r>
      <w:r w:rsidR="006F44A5" w:rsidRPr="006F44A5">
        <w:rPr>
          <w:rFonts w:ascii="XO Thames" w:eastAsiaTheme="minorEastAsia" w:hAnsi="XO Thames" w:cs="Times New Roman"/>
          <w:color w:val="000000"/>
          <w:kern w:val="1"/>
          <w:sz w:val="26"/>
          <w:szCs w:val="26"/>
          <w:lang w:eastAsia="ar-SA"/>
        </w:rPr>
        <w:t xml:space="preserve"> г</w:t>
      </w:r>
    </w:p>
    <w:p w:rsidR="006F44A5" w:rsidRPr="006F44A5" w:rsidRDefault="006F44A5" w:rsidP="006F44A5">
      <w:pPr>
        <w:suppressAutoHyphens/>
        <w:spacing w:after="0" w:line="240" w:lineRule="auto"/>
        <w:contextualSpacing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</w:p>
    <w:p w:rsidR="006F44A5" w:rsidRPr="006F44A5" w:rsidRDefault="006F44A5" w:rsidP="00D23687">
      <w:pPr>
        <w:widowControl w:val="0"/>
        <w:tabs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widowControl w:val="0"/>
        <w:tabs>
          <w:tab w:val="left" w:pos="757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Техническое задание</w:t>
      </w:r>
    </w:p>
    <w:p w:rsidR="00D23687" w:rsidRDefault="006F44A5" w:rsidP="006F44A5">
      <w:pPr>
        <w:widowControl w:val="0"/>
        <w:tabs>
          <w:tab w:val="left" w:pos="757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XO Thames" w:eastAsiaTheme="minorEastAsia" w:hAnsi="XO Thames" w:cs="Times New Roman"/>
          <w:sz w:val="26"/>
          <w:szCs w:val="26"/>
          <w:lang w:eastAsia="ru-RU"/>
        </w:rPr>
      </w:pPr>
      <w:r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>на оказание услуг по про</w:t>
      </w:r>
      <w:r w:rsidR="00D23687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ведению технической </w:t>
      </w:r>
    </w:p>
    <w:p w:rsidR="006F44A5" w:rsidRPr="006F44A5" w:rsidRDefault="00D23687" w:rsidP="006F44A5">
      <w:pPr>
        <w:widowControl w:val="0"/>
        <w:tabs>
          <w:tab w:val="left" w:pos="757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XO Thames" w:eastAsiaTheme="minorEastAsia" w:hAnsi="XO Thames" w:cs="Times New Roman"/>
          <w:sz w:val="26"/>
          <w:szCs w:val="26"/>
          <w:lang w:eastAsia="ru-RU"/>
        </w:rPr>
      </w:pPr>
      <w:r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экспертизы </w:t>
      </w:r>
      <w:r w:rsidR="006F44A5" w:rsidRPr="006F44A5">
        <w:rPr>
          <w:rFonts w:ascii="XO Thames" w:eastAsiaTheme="minorEastAsia" w:hAnsi="XO Thames" w:cs="Times New Roman"/>
          <w:sz w:val="26"/>
          <w:szCs w:val="26"/>
          <w:lang w:eastAsia="ru-RU"/>
        </w:rPr>
        <w:t xml:space="preserve"> объектов недвижимости </w:t>
      </w:r>
    </w:p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XO Thames" w:eastAsiaTheme="minorEastAsia" w:hAnsi="XO Thames" w:cs="Times New Roman"/>
          <w:sz w:val="26"/>
          <w:szCs w:val="26"/>
        </w:rPr>
      </w:pPr>
    </w:p>
    <w:tbl>
      <w:tblPr>
        <w:tblStyle w:val="3"/>
        <w:tblW w:w="10632" w:type="dxa"/>
        <w:tblInd w:w="-743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6F44A5" w:rsidRPr="006F44A5" w:rsidTr="003B2A73">
        <w:tc>
          <w:tcPr>
            <w:tcW w:w="3545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6F44A5">
              <w:rPr>
                <w:rFonts w:ascii="XO Thames" w:hAnsi="XO Thames"/>
                <w:sz w:val="26"/>
                <w:szCs w:val="26"/>
              </w:rPr>
              <w:t>Характеристика</w:t>
            </w:r>
          </w:p>
        </w:tc>
        <w:tc>
          <w:tcPr>
            <w:tcW w:w="7087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6F44A5">
              <w:rPr>
                <w:rFonts w:ascii="XO Thames" w:hAnsi="XO Thames"/>
                <w:sz w:val="26"/>
                <w:szCs w:val="26"/>
              </w:rPr>
              <w:t>Описание</w:t>
            </w:r>
          </w:p>
        </w:tc>
      </w:tr>
      <w:tr w:rsidR="006F44A5" w:rsidRPr="006F44A5" w:rsidTr="003B2A73">
        <w:tc>
          <w:tcPr>
            <w:tcW w:w="3545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6F44A5">
              <w:rPr>
                <w:rFonts w:ascii="XO Thames" w:hAnsi="XO Thames"/>
                <w:sz w:val="26"/>
                <w:szCs w:val="26"/>
              </w:rPr>
              <w:t>Адрес объекта обследования</w:t>
            </w:r>
          </w:p>
        </w:tc>
        <w:tc>
          <w:tcPr>
            <w:tcW w:w="7087" w:type="dxa"/>
          </w:tcPr>
          <w:p w:rsidR="006F44A5" w:rsidRPr="006F44A5" w:rsidRDefault="00D23687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sz w:val="26"/>
                <w:szCs w:val="26"/>
              </w:rPr>
            </w:pPr>
            <w:r w:rsidRPr="00D23687">
              <w:rPr>
                <w:rFonts w:ascii="XO Thames" w:hAnsi="XO Thames"/>
                <w:bCs/>
                <w:sz w:val="26"/>
                <w:szCs w:val="26"/>
              </w:rPr>
              <w:t>Челябинская область, Верхнеуральский район, г. Верхнеуральск, ул. Северная, 1, Объекты недвижимости расположены на земельном участке с кадастровым номером: 74:06:1002101:36.</w:t>
            </w:r>
          </w:p>
        </w:tc>
      </w:tr>
      <w:tr w:rsidR="006F44A5" w:rsidRPr="006F44A5" w:rsidTr="003B2A73">
        <w:tc>
          <w:tcPr>
            <w:tcW w:w="3545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6F44A5">
              <w:rPr>
                <w:rFonts w:ascii="XO Thames" w:hAnsi="XO Thames"/>
                <w:color w:val="333333"/>
                <w:sz w:val="26"/>
                <w:szCs w:val="26"/>
                <w:shd w:val="clear" w:color="auto" w:fill="FFFFFF"/>
              </w:rPr>
              <w:t>Объект обследования</w:t>
            </w:r>
          </w:p>
        </w:tc>
        <w:tc>
          <w:tcPr>
            <w:tcW w:w="7087" w:type="dxa"/>
          </w:tcPr>
          <w:p w:rsidR="003B2A73" w:rsidRPr="003B2A73" w:rsidRDefault="003B2A73" w:rsidP="003B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sz w:val="26"/>
                <w:szCs w:val="26"/>
              </w:rPr>
            </w:pPr>
            <w:r w:rsidRPr="003B2A73">
              <w:rPr>
                <w:rFonts w:ascii="XO Thames" w:hAnsi="XO Thames"/>
                <w:bCs/>
                <w:sz w:val="26"/>
                <w:szCs w:val="26"/>
              </w:rPr>
              <w:t xml:space="preserve">Павильон </w:t>
            </w:r>
            <w:r>
              <w:rPr>
                <w:rFonts w:ascii="XO Thames" w:hAnsi="XO Thames"/>
                <w:bCs/>
                <w:sz w:val="26"/>
                <w:szCs w:val="26"/>
              </w:rPr>
              <w:t xml:space="preserve">для содержания служебных собак </w:t>
            </w:r>
            <w:r w:rsidRPr="003B2A73">
              <w:rPr>
                <w:rFonts w:ascii="XO Thames" w:hAnsi="XO Thames"/>
                <w:bCs/>
                <w:sz w:val="26"/>
                <w:szCs w:val="26"/>
              </w:rPr>
              <w:t>162,2</w:t>
            </w:r>
          </w:p>
          <w:p w:rsidR="003B2A73" w:rsidRPr="003B2A73" w:rsidRDefault="003B2A73" w:rsidP="003B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sz w:val="26"/>
                <w:szCs w:val="26"/>
              </w:rPr>
            </w:pPr>
            <w:r w:rsidRPr="003B2A73">
              <w:rPr>
                <w:rFonts w:ascii="XO Thames" w:hAnsi="XO Thames"/>
                <w:bCs/>
                <w:sz w:val="26"/>
                <w:szCs w:val="26"/>
              </w:rPr>
              <w:t>Изолятор для больных и вновь прибывших собак</w:t>
            </w:r>
            <w:r w:rsidRPr="003B2A73">
              <w:rPr>
                <w:rFonts w:ascii="XO Thames" w:hAnsi="XO Thames"/>
                <w:bCs/>
                <w:sz w:val="26"/>
                <w:szCs w:val="26"/>
              </w:rPr>
              <w:tab/>
              <w:t>16,3</w:t>
            </w:r>
          </w:p>
          <w:p w:rsidR="006F44A5" w:rsidRPr="006F44A5" w:rsidRDefault="003B2A73" w:rsidP="003B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B2A73">
              <w:rPr>
                <w:rFonts w:ascii="XO Thames" w:hAnsi="XO Thames"/>
                <w:bCs/>
                <w:sz w:val="26"/>
                <w:szCs w:val="26"/>
              </w:rPr>
              <w:t xml:space="preserve">Административное </w:t>
            </w:r>
            <w:r w:rsidRPr="003B2A73">
              <w:rPr>
                <w:rFonts w:ascii="XO Thames" w:hAnsi="XO Thames"/>
                <w:bCs/>
                <w:sz w:val="26"/>
                <w:szCs w:val="26"/>
              </w:rPr>
              <w:t>здание кинологического городка 1</w:t>
            </w:r>
            <w:r w:rsidRPr="003B2A73">
              <w:rPr>
                <w:rFonts w:ascii="XO Thames" w:hAnsi="XO Thames"/>
                <w:bCs/>
                <w:sz w:val="26"/>
                <w:szCs w:val="26"/>
              </w:rPr>
              <w:t>05,8</w:t>
            </w:r>
          </w:p>
        </w:tc>
      </w:tr>
      <w:tr w:rsidR="006F44A5" w:rsidRPr="006F44A5" w:rsidTr="003B2A73">
        <w:tc>
          <w:tcPr>
            <w:tcW w:w="3545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6F44A5">
              <w:rPr>
                <w:rFonts w:ascii="XO Thames" w:hAnsi="XO Thames"/>
                <w:sz w:val="26"/>
                <w:szCs w:val="26"/>
              </w:rPr>
              <w:t xml:space="preserve">Цели обследования </w:t>
            </w:r>
          </w:p>
        </w:tc>
        <w:tc>
          <w:tcPr>
            <w:tcW w:w="7087" w:type="dxa"/>
          </w:tcPr>
          <w:p w:rsidR="006F44A5" w:rsidRPr="006F44A5" w:rsidRDefault="006F44A5" w:rsidP="006F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sz w:val="26"/>
                <w:szCs w:val="26"/>
              </w:rPr>
            </w:pPr>
            <w:r w:rsidRPr="006F44A5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  <w:r w:rsidR="003B2A73" w:rsidRPr="003B2A73">
              <w:rPr>
                <w:rFonts w:ascii="XO Thames" w:hAnsi="XO Thames"/>
                <w:bCs/>
                <w:sz w:val="26"/>
                <w:szCs w:val="26"/>
              </w:rPr>
              <w:t>проведение осмотра объектов в целях оценки их технического состояния в соответствии с требованиями технических регламентов к конструктивным и другим характеристикам надежности и безопасности объектов и установления факта соблюдения, градостроительных и строительных норм и правил при их строительстве, а также подготовка актов обследования для постановки объектов на кадастровый учет</w:t>
            </w:r>
          </w:p>
        </w:tc>
      </w:tr>
    </w:tbl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XO Thames" w:eastAsiaTheme="minorEastAsia" w:hAnsi="XO Thames" w:cs="Times New Roman"/>
          <w:sz w:val="26"/>
          <w:szCs w:val="26"/>
        </w:rPr>
      </w:pPr>
    </w:p>
    <w:p w:rsidR="006F44A5" w:rsidRPr="006F44A5" w:rsidRDefault="006F44A5" w:rsidP="006F44A5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</w:p>
    <w:p w:rsidR="006F44A5" w:rsidRPr="006F44A5" w:rsidRDefault="006F44A5" w:rsidP="006F44A5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XO Thames" w:eastAsiaTheme="minorEastAsia" w:hAnsi="XO Thames" w:cs="Times New Roman"/>
          <w:kern w:val="1"/>
          <w:sz w:val="26"/>
          <w:szCs w:val="26"/>
          <w:lang w:eastAsia="ar-SA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44A5" w:rsidRPr="006F44A5" w:rsidTr="003B2A73">
        <w:tc>
          <w:tcPr>
            <w:tcW w:w="4672" w:type="dxa"/>
          </w:tcPr>
          <w:p w:rsidR="006F44A5" w:rsidRPr="006F44A5" w:rsidRDefault="001859B7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b/>
                <w:kern w:val="1"/>
                <w:sz w:val="26"/>
                <w:szCs w:val="26"/>
                <w:lang w:eastAsia="ar-SA"/>
              </w:rPr>
            </w:pPr>
            <w:r>
              <w:rPr>
                <w:rFonts w:ascii="XO Thames" w:hAnsi="XO Thames"/>
                <w:b/>
                <w:kern w:val="1"/>
                <w:sz w:val="26"/>
                <w:szCs w:val="26"/>
                <w:lang w:eastAsia="ar-SA"/>
              </w:rPr>
              <w:t>ГОСУДАРСТВЕННЫЙ ЗАКАЗЧИК</w:t>
            </w:r>
            <w:r w:rsidR="006F44A5" w:rsidRPr="006F44A5">
              <w:rPr>
                <w:rFonts w:ascii="XO Thames" w:hAnsi="XO Thames"/>
                <w:b/>
                <w:kern w:val="1"/>
                <w:sz w:val="26"/>
                <w:szCs w:val="26"/>
                <w:lang w:eastAsia="ar-SA"/>
              </w:rPr>
              <w:t>:</w:t>
            </w:r>
          </w:p>
          <w:p w:rsidR="006F44A5" w:rsidRPr="006F44A5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3B2A73" w:rsidRDefault="003B2A73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3B2A73" w:rsidRDefault="003B2A73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6F44A5" w:rsidRPr="006F44A5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6F44A5" w:rsidRPr="006F44A5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4673" w:type="dxa"/>
          </w:tcPr>
          <w:p w:rsidR="006F44A5" w:rsidRPr="006F44A5" w:rsidRDefault="006F44A5" w:rsidP="006F44A5">
            <w:pPr>
              <w:suppressAutoHyphens/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  <w:r w:rsidRPr="006F44A5">
              <w:rPr>
                <w:rFonts w:ascii="XO Thames" w:hAnsi="XO Thames"/>
                <w:b/>
                <w:kern w:val="1"/>
                <w:sz w:val="26"/>
                <w:szCs w:val="26"/>
                <w:lang w:eastAsia="ar-SA"/>
              </w:rPr>
              <w:t>ИСПОЛНИТЕЛЬ:</w:t>
            </w:r>
          </w:p>
        </w:tc>
      </w:tr>
    </w:tbl>
    <w:p w:rsidR="006F44A5" w:rsidRPr="006F44A5" w:rsidRDefault="006F44A5" w:rsidP="006F4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Theme="minorEastAsia" w:hAnsi="XO Thames" w:cs="Times New Roman"/>
          <w:sz w:val="26"/>
          <w:szCs w:val="26"/>
          <w:lang w:eastAsia="ru-RU"/>
        </w:rPr>
      </w:pPr>
    </w:p>
    <w:p w:rsidR="006F44A5" w:rsidRPr="006F44A5" w:rsidRDefault="006F44A5" w:rsidP="006F44A5">
      <w:pPr>
        <w:suppressAutoHyphens/>
        <w:spacing w:after="0" w:line="240" w:lineRule="auto"/>
        <w:jc w:val="center"/>
        <w:rPr>
          <w:rFonts w:ascii="XO Thames" w:eastAsia="Times New Roman" w:hAnsi="XO Thames" w:cs="Times New Roman"/>
          <w:b/>
          <w:sz w:val="26"/>
          <w:szCs w:val="26"/>
          <w:lang w:eastAsia="zh-CN"/>
        </w:rPr>
      </w:pPr>
    </w:p>
    <w:p w:rsidR="0037557E" w:rsidRPr="006F44A5" w:rsidRDefault="0037557E" w:rsidP="006F44A5">
      <w:pPr>
        <w:spacing w:after="0" w:line="240" w:lineRule="auto"/>
        <w:rPr>
          <w:rFonts w:ascii="XO Thames" w:hAnsi="XO Thames"/>
          <w:sz w:val="26"/>
          <w:szCs w:val="26"/>
        </w:rPr>
      </w:pPr>
    </w:p>
    <w:sectPr w:rsidR="0037557E" w:rsidRPr="006F44A5" w:rsidSect="0075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110"/>
    <w:multiLevelType w:val="multilevel"/>
    <w:tmpl w:val="FA9495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156B5F1F"/>
    <w:multiLevelType w:val="hybridMultilevel"/>
    <w:tmpl w:val="E260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57DAA"/>
    <w:multiLevelType w:val="hybridMultilevel"/>
    <w:tmpl w:val="81DA2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63D72"/>
    <w:multiLevelType w:val="hybridMultilevel"/>
    <w:tmpl w:val="E7B0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6F"/>
    <w:rsid w:val="001859B7"/>
    <w:rsid w:val="0037557E"/>
    <w:rsid w:val="003B2A73"/>
    <w:rsid w:val="006F44A5"/>
    <w:rsid w:val="009A4C6F"/>
    <w:rsid w:val="00D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6F44A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F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6F44A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F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itnikova\Desktop\&#1057;&#1080;&#1090;&#1085;&#1080;&#1082;&#1086;&#1074;&#1072;\&#1056;&#1072;&#1089;&#1089;&#1099;&#1083;&#1082;&#1072;\&#1044;&#1086;&#1082;&#1091;&#1084;&#1077;&#1085;&#1090;&#1072;&#1094;&#1080;&#1103;%20&#1085;&#1072;%20&#1087;&#1088;&#1086;&#1074;&#1077;&#1076;&#1077;&#1085;&#1080;&#1077;%20&#1082;&#1072;&#1076;&#1072;&#1089;&#1090;&#1088;&#1086;&#1074;&#1099;&#1093;%20&#1088;&#1072;&#1073;&#1086;&#1090;\&#1047;&#1072;&#1082;&#1091;&#1087;&#1086;&#1095;&#1085;&#1072;&#1103;%20&#1076;&#1086;&#1082;&#1091;&#1084;&#1077;&#1085;&#1090;&#1072;&#1094;&#1080;&#1103;%20%20&#1054;&#1041;&#1056;&#1040;&#1047;&#1045;&#1062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</dc:creator>
  <cp:lastModifiedBy>Тыл</cp:lastModifiedBy>
  <cp:revision>2</cp:revision>
  <dcterms:created xsi:type="dcterms:W3CDTF">2026-05-05T09:08:00Z</dcterms:created>
  <dcterms:modified xsi:type="dcterms:W3CDTF">2026-05-05T09:08:00Z</dcterms:modified>
</cp:coreProperties>
</file>