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4B02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35AB0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ЕАТ-2026</w:t>
      </w:r>
    </w:p>
    <w:p w14:paraId="66EFA2BB" w14:textId="77777777" w:rsidR="00BF357C" w:rsidRPr="00FA7C6C" w:rsidRDefault="00BF357C" w:rsidP="00BF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изготовление и поставку выставочного оборудования</w:t>
      </w:r>
    </w:p>
    <w:p w14:paraId="1242C2B1" w14:textId="77777777" w:rsidR="00B252D8" w:rsidRDefault="00B252D8" w:rsidP="00B252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633C337" w14:textId="77777777" w:rsidR="00B252D8" w:rsidRDefault="00B252D8" w:rsidP="00B252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D4D053" w14:textId="710F4156" w:rsidR="00B252D8" w:rsidRPr="00405AAD" w:rsidRDefault="00B252D8" w:rsidP="00B252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</w:t>
      </w:r>
      <w:r w:rsidR="00E22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20E1" w:rsidRPr="00E220E1">
        <w:t xml:space="preserve"> </w:t>
      </w:r>
      <w:r w:rsidR="00E220E1" w:rsidRPr="00E22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261770303816077170100100140063000244</w:t>
      </w:r>
    </w:p>
    <w:p w14:paraId="4148D49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0C04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C732C" w14:textId="77777777" w:rsidR="00B252D8" w:rsidRPr="00785592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proofErr w:type="gramStart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202__г.</w:t>
      </w:r>
    </w:p>
    <w:p w14:paraId="2DCB5EF7" w14:textId="77777777" w:rsidR="00B252D8" w:rsidRPr="00063711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6E67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57BE4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482EA714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п. 5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357C" w:rsidRPr="002D76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CC8E85" w14:textId="77777777" w:rsidR="00B252D8" w:rsidRDefault="00B252D8" w:rsidP="00B252D8">
      <w:pPr>
        <w:pStyle w:val="a7"/>
        <w:tabs>
          <w:tab w:val="left" w:pos="580"/>
        </w:tabs>
        <w:suppressAutoHyphens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02845F8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Договора</w:t>
      </w:r>
    </w:p>
    <w:p w14:paraId="2B50B3E0" w14:textId="77777777" w:rsidR="00B252D8" w:rsidRPr="00BF357C" w:rsidRDefault="00B252D8" w:rsidP="00BF3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71C5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71C5D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</w:t>
      </w:r>
      <w:r w:rsidRPr="0017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выполнению работ</w:t>
      </w:r>
      <w:r w:rsidRPr="00171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57C"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выставочного оборудования </w:t>
      </w:r>
      <w:r w:rsidR="00BF357C"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Pr="00BF3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1C5D">
        <w:rPr>
          <w:rFonts w:ascii="Times New Roman" w:hAnsi="Times New Roman" w:cs="Times New Roman"/>
          <w:sz w:val="24"/>
          <w:szCs w:val="24"/>
        </w:rPr>
        <w:t xml:space="preserve">, </w:t>
      </w:r>
      <w:r w:rsidRPr="005F113D">
        <w:rPr>
          <w:rFonts w:ascii="Times New Roman" w:hAnsi="Times New Roman" w:cs="Times New Roman"/>
          <w:sz w:val="24"/>
          <w:szCs w:val="24"/>
        </w:rPr>
        <w:t xml:space="preserve">а Заказчик обязуется принять и оплатить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5F11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выполненные</w:t>
      </w:r>
      <w:r w:rsidRPr="005F113D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14:paraId="5211745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техническим заданием, являющимся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2A80D0A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8E24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Цена Договора и порядок расчетов</w:t>
      </w:r>
    </w:p>
    <w:p w14:paraId="63DE30C9" w14:textId="77777777" w:rsidR="00B252D8" w:rsidRPr="00D3467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0FA">
        <w:rPr>
          <w:rFonts w:ascii="Times New Roman" w:hAnsi="Times New Roman" w:cs="Times New Roman"/>
          <w:sz w:val="24"/>
          <w:szCs w:val="24"/>
        </w:rPr>
        <w:t>2.1. Цена Договора составляет __</w:t>
      </w:r>
      <w:r w:rsidRPr="003850FA">
        <w:rPr>
          <w:rFonts w:ascii="Times New Roman" w:hAnsi="Times New Roman" w:cs="Times New Roman"/>
          <w:iCs/>
          <w:sz w:val="24"/>
          <w:szCs w:val="24"/>
        </w:rPr>
        <w:t xml:space="preserve">сумма цифрами (сумма прописью) рублей __ копеек, 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D34678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. НДС _____ сумма цифрами (сумма прописью) рублей __ копеек (или НДС не облагается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E02822C" w14:textId="77777777" w:rsidR="00B252D8" w:rsidRPr="00C97ABC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7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 стоимости цены Договора указан в Приложении № 3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48C9DF" w14:textId="77777777" w:rsidR="00B252D8" w:rsidRPr="00544375" w:rsidRDefault="00B252D8" w:rsidP="00B252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Цена Договора является твердой и определяется на весь срок его исполнения за исключением случаев, предусмотренных статьей 95 Закона о контрактной системе.</w:t>
      </w:r>
    </w:p>
    <w:p w14:paraId="00753B78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ABC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без изменения объема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качества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выполняемой работы</w:t>
      </w:r>
      <w:r w:rsidRPr="00C97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иных условий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Pr="00C97ABC">
        <w:rPr>
          <w:rFonts w:ascii="Times New Roman" w:hAnsi="Times New Roman" w:cs="Times New Roman"/>
          <w:sz w:val="24"/>
          <w:szCs w:val="24"/>
        </w:rPr>
        <w:t>.</w:t>
      </w:r>
    </w:p>
    <w:p w14:paraId="2C771AB3" w14:textId="77777777" w:rsidR="00B252D8" w:rsidRDefault="00B252D8" w:rsidP="00B252D8">
      <w:pPr>
        <w:pStyle w:val="a8"/>
        <w:spacing w:line="240" w:lineRule="auto"/>
        <w:ind w:left="0"/>
        <w:rPr>
          <w:sz w:val="24"/>
          <w:szCs w:val="24"/>
        </w:rPr>
      </w:pPr>
      <w:r w:rsidRPr="00C97ABC">
        <w:rPr>
          <w:sz w:val="24"/>
          <w:szCs w:val="24"/>
        </w:rPr>
        <w:t xml:space="preserve">2.3. Цена Договора </w:t>
      </w:r>
      <w:r w:rsidRPr="003850FA">
        <w:rPr>
          <w:color w:val="FF0000"/>
          <w:sz w:val="24"/>
          <w:szCs w:val="24"/>
        </w:rPr>
        <w:t xml:space="preserve">включает все расходы </w:t>
      </w:r>
      <w:r>
        <w:rPr>
          <w:color w:val="FF0000"/>
          <w:sz w:val="24"/>
          <w:szCs w:val="24"/>
        </w:rPr>
        <w:t>Подрядчика</w:t>
      </w:r>
      <w:r w:rsidRPr="003850FA">
        <w:rPr>
          <w:color w:val="FF0000"/>
          <w:sz w:val="24"/>
          <w:szCs w:val="24"/>
        </w:rPr>
        <w:t xml:space="preserve">, возникающие при </w:t>
      </w:r>
      <w:r>
        <w:rPr>
          <w:color w:val="FF0000"/>
          <w:sz w:val="24"/>
          <w:szCs w:val="24"/>
        </w:rPr>
        <w:t>выполнении работ</w:t>
      </w:r>
      <w:r w:rsidRPr="003850FA">
        <w:rPr>
          <w:color w:val="FF0000"/>
          <w:sz w:val="24"/>
          <w:szCs w:val="24"/>
        </w:rPr>
        <w:t xml:space="preserve"> по Договору, расходы по уплате налогов, сборов и других обязательных платежей</w:t>
      </w:r>
      <w:r w:rsidRPr="00C97ABC">
        <w:rPr>
          <w:sz w:val="24"/>
          <w:szCs w:val="24"/>
        </w:rPr>
        <w:t xml:space="preserve">, необходимых для </w:t>
      </w:r>
      <w:r>
        <w:rPr>
          <w:sz w:val="24"/>
          <w:szCs w:val="24"/>
        </w:rPr>
        <w:t>выполнения работ</w:t>
      </w:r>
      <w:r w:rsidRPr="00C97ABC">
        <w:rPr>
          <w:sz w:val="24"/>
          <w:szCs w:val="24"/>
        </w:rPr>
        <w:t xml:space="preserve">. </w:t>
      </w:r>
    </w:p>
    <w:p w14:paraId="70481007" w14:textId="77777777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Style w:val="af7"/>
          <w:rFonts w:ascii="Times New Roman" w:eastAsiaTheme="minorHAnsi" w:hAnsi="Times New Roman"/>
          <w:b w:val="0"/>
          <w:bCs w:val="0"/>
        </w:rPr>
      </w:pPr>
      <w:r>
        <w:rPr>
          <w:rStyle w:val="af7"/>
          <w:rFonts w:ascii="Times New Roman" w:hAnsi="Times New Roman"/>
          <w:b w:val="0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</w:t>
      </w:r>
      <w:r w:rsidRPr="0043475E">
        <w:rPr>
          <w:rFonts w:ascii="Times New Roman" w:hAnsi="Times New Roman" w:cs="Times New Roman"/>
          <w:sz w:val="24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14:paraId="179BE16E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в рублях Российской Федерации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2240503" w14:textId="77777777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475E">
        <w:rPr>
          <w:rFonts w:ascii="Times New Roman" w:hAnsi="Times New Roman" w:cs="Times New Roman"/>
          <w:sz w:val="24"/>
          <w:szCs w:val="24"/>
        </w:rPr>
        <w:t xml:space="preserve">. </w:t>
      </w:r>
      <w:r w:rsidRPr="00041265">
        <w:rPr>
          <w:rStyle w:val="af7"/>
          <w:rFonts w:ascii="Times New Roman" w:hAnsi="Times New Roman"/>
          <w:b w:val="0"/>
        </w:rPr>
        <w:t>Исто</w:t>
      </w:r>
      <w:r w:rsidRPr="00256501">
        <w:rPr>
          <w:rFonts w:ascii="Times New Roman" w:hAnsi="Times New Roman" w:cs="Times New Roman"/>
          <w:sz w:val="24"/>
          <w:szCs w:val="24"/>
        </w:rPr>
        <w:t xml:space="preserve">чник финансирования Договора: </w:t>
      </w:r>
      <w:r w:rsidRPr="003850FA">
        <w:rPr>
          <w:rFonts w:ascii="Times New Roman" w:hAnsi="Times New Roman" w:cs="Times New Roman"/>
          <w:color w:val="FF0000"/>
          <w:sz w:val="24"/>
          <w:szCs w:val="24"/>
        </w:rPr>
        <w:t>субсидия на выполнение государственного задания</w:t>
      </w:r>
      <w:r w:rsidR="00BF3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357C" w:rsidRPr="002D76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КБК: 0540801 11 2 Я5 60276 611</w:t>
      </w:r>
    </w:p>
    <w:p w14:paraId="4AE12BF1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Заказчиком в следующем порядке:</w:t>
      </w:r>
    </w:p>
    <w:p w14:paraId="3B5F8CF3" w14:textId="77777777" w:rsidR="00B252D8" w:rsidRPr="00DA4955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</w:t>
      </w:r>
      <w:r w:rsidRPr="00256501">
        <w:rPr>
          <w:rFonts w:ascii="Times New Roman" w:hAnsi="Times New Roman" w:cs="Times New Roman"/>
          <w:sz w:val="24"/>
          <w:szCs w:val="24"/>
        </w:rPr>
        <w:t xml:space="preserve"> Расчеты между Заказчиком и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256501">
        <w:rPr>
          <w:rFonts w:ascii="Times New Roman" w:hAnsi="Times New Roman" w:cs="Times New Roman"/>
          <w:sz w:val="24"/>
          <w:szCs w:val="24"/>
        </w:rPr>
        <w:t xml:space="preserve">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</w:p>
    <w:p w14:paraId="5BAF1C4B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P1475"/>
      <w:bookmarkEnd w:id="0"/>
      <w:r>
        <w:rPr>
          <w:rFonts w:ascii="Times New Roman" w:hAnsi="Times New Roman" w:cs="Times New Roman"/>
          <w:sz w:val="24"/>
          <w:szCs w:val="24"/>
        </w:rPr>
        <w:t>2.7.2.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>.</w:t>
      </w:r>
    </w:p>
    <w:p w14:paraId="67DD572A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считаются исполненными с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списания денежных средств с лицевого счета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5D20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651D9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3. Сроки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14:paraId="00EEB16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в соответствии 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неотъемлемой частью настоящего Договора (приложение № 2 к Договору).</w:t>
      </w:r>
    </w:p>
    <w:p w14:paraId="6017648C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9434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4. Порядок сдачи-приемки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выполненных работ</w:t>
      </w:r>
    </w:p>
    <w:p w14:paraId="5317AA4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D4505D">
        <w:rPr>
          <w:rFonts w:ascii="Times New Roman" w:hAnsi="Times New Roman" w:cs="Times New Roman"/>
          <w:sz w:val="24"/>
          <w:szCs w:val="24"/>
        </w:rPr>
        <w:t xml:space="preserve"> в срок, </w:t>
      </w:r>
      <w:r w:rsidRPr="00D34678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>
        <w:rPr>
          <w:rFonts w:ascii="Times New Roman" w:hAnsi="Times New Roman" w:cs="Times New Roman"/>
          <w:sz w:val="24"/>
          <w:szCs w:val="24"/>
        </w:rPr>
        <w:t>календарным планом</w:t>
      </w:r>
      <w:r w:rsidRPr="00D34678">
        <w:rPr>
          <w:rFonts w:ascii="Times New Roman" w:hAnsi="Times New Roman" w:cs="Times New Roman"/>
          <w:sz w:val="24"/>
          <w:szCs w:val="24"/>
        </w:rPr>
        <w:t xml:space="preserve"> </w:t>
      </w:r>
      <w:r w:rsidRPr="00D4505D">
        <w:rPr>
          <w:rFonts w:ascii="Times New Roman" w:hAnsi="Times New Roman" w:cs="Times New Roman"/>
          <w:sz w:val="24"/>
          <w:szCs w:val="24"/>
        </w:rPr>
        <w:t xml:space="preserve">представляет Заказчику </w:t>
      </w:r>
      <w:r w:rsidRPr="00A54B0B">
        <w:rPr>
          <w:rFonts w:ascii="Times New Roman" w:hAnsi="Times New Roman" w:cs="Times New Roman"/>
          <w:sz w:val="24"/>
          <w:szCs w:val="24"/>
        </w:rPr>
        <w:t xml:space="preserve">акт выполненных работ,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 неотъемлемой частью настоящего Договора</w:t>
      </w:r>
      <w:r w:rsidRPr="00A54B0B">
        <w:rPr>
          <w:rFonts w:ascii="Times New Roman" w:hAnsi="Times New Roman" w:cs="Times New Roman"/>
          <w:sz w:val="24"/>
          <w:szCs w:val="24"/>
        </w:rPr>
        <w:t xml:space="preserve"> (приложение № 4 к Договору), счет-фактуру (в случае если представление счёт-фактуры предусмотрено действующим законодательством Российской Федерации), счет.</w:t>
      </w:r>
    </w:p>
    <w:p w14:paraId="4DEB4BF7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В случае, если техническим заданием определены также иные отчетные документы, направляемые Заказчику после выполнения работ, то такие отчетные документы представляются Заказчику одновременно с актом выполненных работ.</w:t>
      </w:r>
    </w:p>
    <w:p w14:paraId="56CE2017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A54B0B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с момента получения акта выполненных работ приемочная комиссия производит проверку соответствия состава и качества выполненных Подрядчиком работ требованиям технического задания и, в случае отсутствия претензий, подписывает акт выполненных работ. После подписания членами приемочной комиссии акт выполненных работ утверждается Заказчиком </w:t>
      </w:r>
      <w:proofErr w:type="gramStart"/>
      <w:r w:rsidRPr="00A54B0B">
        <w:rPr>
          <w:rFonts w:ascii="Times New Roman" w:hAnsi="Times New Roman" w:cs="Times New Roman"/>
          <w:sz w:val="24"/>
          <w:szCs w:val="24"/>
        </w:rPr>
        <w:t>и  ответственным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исполнителем из состава приемочной комиссии формируется на основании акта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14:paraId="3CB1F8A2" w14:textId="77777777" w:rsidR="00B252D8" w:rsidRPr="00333905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4.3. В случае наличия претензий к содержанию и качеству выполненных работ Заказчик направляет Подрядчику мотивированный отказ от подписания акта выполненных работ с указанием недостатков и перечня необходимых доработок. Подрядчик обязан устранить</w:t>
      </w:r>
      <w:r w:rsidRPr="00A71D60">
        <w:rPr>
          <w:rFonts w:ascii="Times New Roman" w:hAnsi="Times New Roman" w:cs="Times New Roman"/>
          <w:sz w:val="24"/>
          <w:szCs w:val="24"/>
        </w:rPr>
        <w:t xml:space="preserve"> недостатки и произвести необходимые доработки без дополнительной оплаты в </w:t>
      </w:r>
      <w:r w:rsidRPr="00333905">
        <w:rPr>
          <w:rFonts w:ascii="Times New Roman" w:hAnsi="Times New Roman" w:cs="Times New Roman"/>
          <w:sz w:val="24"/>
          <w:szCs w:val="24"/>
        </w:rPr>
        <w:t>пределах суммы настоящего Договора и в срок, установленный Заказчиком в мотивированном отказе.</w:t>
      </w:r>
    </w:p>
    <w:p w14:paraId="129C365F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905">
        <w:rPr>
          <w:rFonts w:ascii="Times New Roman" w:hAnsi="Times New Roman" w:cs="Times New Roman"/>
          <w:sz w:val="24"/>
          <w:szCs w:val="24"/>
        </w:rPr>
        <w:t xml:space="preserve">После устранения недостатков и предоставления отчетных документов, приемка выполненных работ осуществляется </w:t>
      </w:r>
      <w:r w:rsidRPr="00A71D60">
        <w:rPr>
          <w:rFonts w:ascii="Times New Roman" w:hAnsi="Times New Roman" w:cs="Times New Roman"/>
          <w:sz w:val="24"/>
          <w:szCs w:val="24"/>
        </w:rPr>
        <w:t>Заказчиком в соответствии с п. 4.2 и п. 4.3 Договора.</w:t>
      </w:r>
    </w:p>
    <w:p w14:paraId="0DDE93FC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A71D60">
        <w:rPr>
          <w:rFonts w:ascii="Times New Roman" w:hAnsi="Times New Roman" w:cs="Times New Roman"/>
          <w:sz w:val="24"/>
          <w:szCs w:val="24"/>
        </w:rPr>
        <w:t xml:space="preserve"> считаются </w:t>
      </w:r>
      <w:r>
        <w:rPr>
          <w:rFonts w:ascii="Times New Roman" w:hAnsi="Times New Roman" w:cs="Times New Roman"/>
          <w:sz w:val="24"/>
          <w:szCs w:val="24"/>
        </w:rPr>
        <w:t>выполненными Подрядчиком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и принятыми Заказчиком с момента </w:t>
      </w:r>
      <w:r>
        <w:rPr>
          <w:rFonts w:ascii="Times New Roman" w:hAnsi="Times New Roman" w:cs="Times New Roman"/>
          <w:sz w:val="24"/>
          <w:szCs w:val="24"/>
        </w:rPr>
        <w:t>приемки Заказчиком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1D60">
        <w:rPr>
          <w:rFonts w:ascii="Times New Roman" w:hAnsi="Times New Roman" w:cs="Times New Roman"/>
          <w:sz w:val="24"/>
          <w:szCs w:val="24"/>
        </w:rPr>
        <w:t xml:space="preserve"> 4.2. настоящего Договора.</w:t>
      </w:r>
    </w:p>
    <w:p w14:paraId="2EDFEA3D" w14:textId="77777777" w:rsidR="00B252D8" w:rsidRPr="00B231B4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4.5.</w:t>
      </w:r>
      <w:r w:rsidRPr="00A71D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1D60">
        <w:rPr>
          <w:rFonts w:ascii="Times New Roman" w:hAnsi="Times New Roman" w:cs="Times New Roman"/>
          <w:sz w:val="24"/>
          <w:szCs w:val="24"/>
        </w:rPr>
        <w:t xml:space="preserve">В случае необходимости проверки качества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71D60">
        <w:rPr>
          <w:rFonts w:ascii="Times New Roman" w:hAnsi="Times New Roman" w:cs="Times New Roman"/>
          <w:sz w:val="24"/>
          <w:szCs w:val="24"/>
        </w:rPr>
        <w:t xml:space="preserve"> Заказчик имеет право направить специалистов-экспертов, 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A71D60">
        <w:rPr>
          <w:rFonts w:ascii="Times New Roman" w:hAnsi="Times New Roman" w:cs="Times New Roman"/>
          <w:sz w:val="24"/>
          <w:szCs w:val="24"/>
        </w:rPr>
        <w:t xml:space="preserve"> обязан обеспечить не</w:t>
      </w:r>
      <w:r>
        <w:rPr>
          <w:rFonts w:ascii="Times New Roman" w:hAnsi="Times New Roman" w:cs="Times New Roman"/>
          <w:sz w:val="24"/>
          <w:szCs w:val="24"/>
        </w:rPr>
        <w:t>обходимые условия для их работы.</w:t>
      </w:r>
    </w:p>
    <w:p w14:paraId="5F29E8C5" w14:textId="77777777" w:rsidR="00B252D8" w:rsidRPr="005B0E7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5B0E7B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5B0E7B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B0E7B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в части их соответствия условиям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 Заказчик обязан провести экспертизу. Экспертиза результатов,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может проводиться Заказчиком своими силами или к ее проведению могут привлекаться эксперты, экспертные организации на основании договоров, </w:t>
      </w:r>
      <w:r w:rsidRPr="005B0E7B">
        <w:rPr>
          <w:rFonts w:ascii="Times New Roman" w:hAnsi="Times New Roman" w:cs="Times New Roman"/>
          <w:sz w:val="24"/>
          <w:szCs w:val="24"/>
        </w:rPr>
        <w:lastRenderedPageBreak/>
        <w:t xml:space="preserve">заключенных в соответствии с Законом о контрактной системе.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исполнения Договора либо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5D3B9C3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7B">
        <w:rPr>
          <w:rFonts w:ascii="Times New Roman" w:hAnsi="Times New Roman" w:cs="Times New Roman"/>
          <w:sz w:val="24"/>
          <w:szCs w:val="24"/>
        </w:rPr>
        <w:t xml:space="preserve">Для проведения экспертизы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эксперты, экспертные организации имеют право запрашивать у Заказчика и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5B0E7B">
        <w:rPr>
          <w:rFonts w:ascii="Times New Roman" w:hAnsi="Times New Roman" w:cs="Times New Roman"/>
          <w:sz w:val="24"/>
          <w:szCs w:val="24"/>
        </w:rPr>
        <w:t xml:space="preserve"> дополнительные материалы, относящиеся к условиям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оговора. В случае, если по результатам такой экспертизы установлены нарушения требований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оговора, не препятствующие приемке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>, 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0E7B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068A52C6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61CB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Права и обязанности Сторон</w:t>
      </w:r>
    </w:p>
    <w:p w14:paraId="30D9824F" w14:textId="77777777" w:rsidR="00B252D8" w:rsidRPr="00AF642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Заказчик вправе:</w:t>
      </w:r>
    </w:p>
    <w:p w14:paraId="2368F003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 в соответствии с настоящим Договором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0BCC585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надлежащим образом </w:t>
      </w:r>
      <w:proofErr w:type="gramStart"/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исполнение обязательств в соответствии с техническим заданием и настоящим Договором.</w:t>
      </w:r>
    </w:p>
    <w:p w14:paraId="3966C73F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 Письменно запрашивать информацию о ходе выполняемых работ. На данный запрос </w:t>
      </w:r>
      <w:r w:rsidRPr="00A54B0B">
        <w:rPr>
          <w:rFonts w:ascii="Times New Roman" w:hAnsi="Times New Roman" w:cs="Times New Roman"/>
          <w:sz w:val="24"/>
          <w:szCs w:val="24"/>
        </w:rPr>
        <w:t>Подрядчик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ответ в письменной форме в течение 2 (двух) рабочих дней с момента получения запроса.</w:t>
      </w:r>
    </w:p>
    <w:p w14:paraId="36F67F19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Осуществлять контроль за объемом и сроками выполнения работ. В любое время проверять ход и качество работ, выполняемых Подрядчиком, не вмешиваясь в его </w:t>
      </w:r>
      <w:r w:rsidRPr="00A54B0B">
        <w:rPr>
          <w:rFonts w:ascii="Times New Roman" w:hAnsi="Times New Roman" w:cs="Times New Roman"/>
          <w:sz w:val="24"/>
          <w:szCs w:val="24"/>
        </w:rPr>
        <w:t>оперативно-хозяйственную деятельность.</w:t>
      </w:r>
    </w:p>
    <w:p w14:paraId="2976B94D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Ссылаться на недостатки работ, в том числе в части объема и стоимости этих работ, по результатам проведенных уполномоченными контрольными органами проверок использования средств бюджета.</w:t>
      </w:r>
    </w:p>
    <w:p w14:paraId="4AAF82EF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полномочных представителей Подрядчика для представления разъяснений в отношении выполненных работ.</w:t>
      </w:r>
    </w:p>
    <w:p w14:paraId="4A3EDAFF" w14:textId="77777777" w:rsidR="00B252D8" w:rsidRPr="00A54B0B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5.1.7. Проводить фото и видео фиксацию в ходе исполнения обязательств по Договору.</w:t>
      </w:r>
    </w:p>
    <w:p w14:paraId="6864501C" w14:textId="77777777" w:rsidR="00B252D8" w:rsidRPr="00A54B0B" w:rsidRDefault="00B252D8" w:rsidP="00B2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 xml:space="preserve">          5.1.8. Удерживать сумму неисполненных Подрядчиком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Подрядчику.</w:t>
      </w:r>
    </w:p>
    <w:p w14:paraId="6B623C7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Направить скан-копию утвержденного </w:t>
      </w:r>
      <w:r w:rsidRPr="00A54B0B">
        <w:rPr>
          <w:rFonts w:ascii="Times New Roman" w:hAnsi="Times New Roman" w:cs="Times New Roman"/>
          <w:sz w:val="24"/>
          <w:szCs w:val="24"/>
        </w:rPr>
        <w:t>Акта по форме 0510452 Подрядчику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B618C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5.1.10. Осуществлять иные права в соответствии с законодательными и иными нормативными правовыми актами Российской Федерации.</w:t>
      </w:r>
    </w:p>
    <w:p w14:paraId="0EE0DCF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обязан:</w:t>
      </w:r>
    </w:p>
    <w:p w14:paraId="6389A753" w14:textId="77777777" w:rsidR="00B252D8" w:rsidRPr="00A54B0B" w:rsidRDefault="00B252D8" w:rsidP="00B252D8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</w:t>
      </w:r>
      <w:r w:rsidRPr="00A54B0B">
        <w:rPr>
          <w:rFonts w:ascii="Times New Roman" w:hAnsi="Times New Roman" w:cs="Times New Roman"/>
          <w:sz w:val="24"/>
          <w:szCs w:val="24"/>
        </w:rPr>
        <w:t>Принимать выполненные работы, проверяя на соответствие их состав и качество требованиям технического задания.</w:t>
      </w:r>
    </w:p>
    <w:p w14:paraId="32E512D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Сообщать в письменной форме </w:t>
      </w:r>
      <w:r w:rsidRPr="00A54B0B">
        <w:rPr>
          <w:rFonts w:ascii="Times New Roman" w:hAnsi="Times New Roman" w:cs="Times New Roman"/>
          <w:sz w:val="24"/>
          <w:szCs w:val="24"/>
        </w:rPr>
        <w:t>Подрядчику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недостатках, обнаруженных в ходе выполнения работ, в течение 2 (двух) рабочих дней после обнаружения таких недостатков.</w:t>
      </w:r>
    </w:p>
    <w:p w14:paraId="190F927A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Своевременно принять и оплатить надлежащим образом выполненные работы в соответствии с настоящим Договором.</w:t>
      </w:r>
    </w:p>
    <w:p w14:paraId="05730EC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Провести экспертизу результата выполненных работ для проверки его на соответствие условиям Договора.</w:t>
      </w:r>
    </w:p>
    <w:p w14:paraId="2A0B254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Подрядчик вправе:</w:t>
      </w:r>
    </w:p>
    <w:p w14:paraId="08A158E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Требовать своевременного подписания Заказчиком предоставленного Подрядчиком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при условии истечения срока, указанного в статье 4 настоящего Договора.</w:t>
      </w:r>
    </w:p>
    <w:p w14:paraId="30DD50E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5.3.2. Требовать своевременной оплаты </w:t>
      </w:r>
      <w:r w:rsidRPr="00A54B0B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2 настоящего Договора.</w:t>
      </w:r>
    </w:p>
    <w:p w14:paraId="35761286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hAnsi="Times New Roman" w:cs="Times New Roman"/>
          <w:sz w:val="24"/>
          <w:szCs w:val="24"/>
        </w:rPr>
        <w:t>5.3.3. Привлекать для выполнения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третьих лиц, если это не противоречит действующему законодательству.  В случае привлечения третьих лиц, Подрядчик несет полную ответственность за их действия перед Заказчиком.</w:t>
      </w:r>
    </w:p>
    <w:p w14:paraId="0DB17FA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Письменно запрашивать у Заказчика разъяснения и уточнения относительно выполнения работ в рамках настоящего Договора.</w:t>
      </w:r>
    </w:p>
    <w:p w14:paraId="6D7A6BB3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Подрядчик обязан:</w:t>
      </w:r>
    </w:p>
    <w:p w14:paraId="0C82A9E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Своевременно и надлежащим образом выполнить работы в соответствии с требованиями технического задания и представить Заказчику </w:t>
      </w:r>
      <w:r w:rsidRPr="00A54B0B">
        <w:rPr>
          <w:rFonts w:ascii="Times New Roman" w:hAnsi="Times New Roman" w:cs="Times New Roman"/>
          <w:sz w:val="24"/>
          <w:szCs w:val="24"/>
        </w:rPr>
        <w:t>акт выполненных работ в сроки, установленные календарным планом.</w:t>
      </w:r>
    </w:p>
    <w:p w14:paraId="0BBD417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Обеспечить устранение недостатков, выявленных при сдаче-приемке работ за свой счет.</w:t>
      </w:r>
    </w:p>
    <w:p w14:paraId="76852255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В случае если законодательством Российской Федерации предусмотрено лицензирование вида деятельности, являющегося предметом настоящего Договора, а также в случае если законодательством Российской Федерации к лицам, осуществляющим выполнение работ, являющихся предметом настоящего Договора,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 в течение двух рабочих дней.</w:t>
      </w:r>
    </w:p>
    <w:p w14:paraId="6C83083E" w14:textId="77777777" w:rsidR="00B252D8" w:rsidRPr="00A54B0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9-го числа месяца, следующего за налоговым периодом, в котором произведены расчеты за выполненные работы по настоящему Договору,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формирует чек с использованием мобильного приложения «Мой налог» и предоставляет его Заказчику. В чеке должны быть указаны: сумма полученных денежных средств, ИНН Заказчика и предмет настоящего Договора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(применяется в случае, если Подрядчик является налогоплательщиком налога на профессиональный доход в соответствии с Федеральным законом от 27.11.2018 № 422-ФЗ)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E02BF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Своевременно предоставлять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426F5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787">
        <w:rPr>
          <w:rFonts w:ascii="Times New Roman" w:hAnsi="Times New Roman" w:cs="Times New Roman"/>
          <w:sz w:val="24"/>
          <w:szCs w:val="24"/>
        </w:rPr>
        <w:t>5.4.6.</w:t>
      </w:r>
      <w:r>
        <w:t xml:space="preserve"> </w:t>
      </w:r>
      <w:r w:rsidRPr="007C7787">
        <w:rPr>
          <w:rFonts w:ascii="Times New Roman" w:hAnsi="Times New Roman" w:cs="Times New Roman"/>
          <w:sz w:val="24"/>
          <w:szCs w:val="24"/>
        </w:rPr>
        <w:t xml:space="preserve">Исполнять полученные в ходе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7C7787">
        <w:rPr>
          <w:rFonts w:ascii="Times New Roman" w:hAnsi="Times New Roman" w:cs="Times New Roman"/>
          <w:sz w:val="24"/>
          <w:szCs w:val="24"/>
        </w:rPr>
        <w:t xml:space="preserve"> указания Заказчика, если такие указания не противоречат условиям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7C7787">
        <w:rPr>
          <w:rFonts w:ascii="Times New Roman" w:hAnsi="Times New Roman" w:cs="Times New Roman"/>
          <w:sz w:val="24"/>
          <w:szCs w:val="24"/>
        </w:rPr>
        <w:t xml:space="preserve"> и не представляют собой вмешательство в оперативно-хозяйственную деятельность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C7787">
        <w:rPr>
          <w:rFonts w:ascii="Times New Roman" w:hAnsi="Times New Roman" w:cs="Times New Roman"/>
          <w:sz w:val="24"/>
          <w:szCs w:val="24"/>
        </w:rPr>
        <w:t>.</w:t>
      </w:r>
    </w:p>
    <w:p w14:paraId="425758B3" w14:textId="77777777" w:rsidR="00B252D8" w:rsidRPr="007C7787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F2A0BF" w14:textId="77777777" w:rsidR="00B252D8" w:rsidRPr="00B824FE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160D9170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21912532" w14:textId="77777777" w:rsidR="00B252D8" w:rsidRPr="009B5B3E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584CA8C8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 w:cs="Times New Roman"/>
          <w:sz w:val="24"/>
          <w:szCs w:val="24"/>
        </w:rPr>
        <w:t>Подрядчику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0FF3F4A6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1CFD3EAD" w14:textId="77777777" w:rsidR="00B252D8" w:rsidRPr="009B5B3E" w:rsidRDefault="00B252D8" w:rsidP="00B25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14:paraId="3A5A396E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14:paraId="325A0ED9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14:paraId="43F86529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B4DB6EE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F6F848D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543D08FC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448E9DBD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2E462E9B" w14:textId="77777777" w:rsidR="00B252D8" w:rsidRPr="00003B48" w:rsidRDefault="00B252D8" w:rsidP="00B25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76CD1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Договора</w:t>
      </w:r>
    </w:p>
    <w:p w14:paraId="49A6006F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может быть расторгнут:</w:t>
      </w:r>
    </w:p>
    <w:p w14:paraId="006B7473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соглашению Сторон;</w:t>
      </w:r>
    </w:p>
    <w:p w14:paraId="355F1640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судебном порядке;</w:t>
      </w:r>
    </w:p>
    <w:p w14:paraId="1BE5711E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гражданским законодательством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313F09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84C2822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E95A4A">
        <w:rPr>
          <w:rFonts w:ascii="Times New Roman" w:hAnsi="Times New Roman" w:cs="Times New Roman"/>
          <w:sz w:val="24"/>
          <w:szCs w:val="24"/>
        </w:rPr>
        <w:t>Основания расторжения Договора в связи с односторонним отказом от исполнения Договора по инициативе Заказчика:</w:t>
      </w:r>
    </w:p>
    <w:p w14:paraId="3CAC52B4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>7.3.1. Выполнение работ</w:t>
      </w:r>
      <w:r w:rsidRPr="00E95A4A">
        <w:rPr>
          <w:szCs w:val="24"/>
          <w:lang w:val="ru-RU"/>
        </w:rPr>
        <w:t xml:space="preserve"> ненадлежащего качества, если недостатки не могут быть устранены в приемлемый для Заказчика срок;</w:t>
      </w:r>
    </w:p>
    <w:p w14:paraId="39ED9FA1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7.3.2. </w:t>
      </w:r>
      <w:r w:rsidRPr="00E95A4A">
        <w:rPr>
          <w:szCs w:val="24"/>
          <w:lang w:val="ru-RU"/>
        </w:rPr>
        <w:t>Неоднократное (от двух и более раз) нарушение сроков</w:t>
      </w:r>
      <w:r>
        <w:rPr>
          <w:szCs w:val="24"/>
          <w:lang w:val="ru-RU"/>
        </w:rPr>
        <w:t xml:space="preserve"> </w:t>
      </w:r>
      <w:r w:rsidRPr="00E95A4A">
        <w:rPr>
          <w:szCs w:val="24"/>
          <w:lang w:val="ru-RU"/>
        </w:rPr>
        <w:t xml:space="preserve">и объемов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>, предусмотренных Договором;</w:t>
      </w:r>
    </w:p>
    <w:p w14:paraId="6C11ADF7" w14:textId="513CF206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 w:rsidRPr="00E220E1">
        <w:rPr>
          <w:szCs w:val="24"/>
          <w:lang w:val="ru-RU"/>
        </w:rPr>
        <w:t>7.3.</w:t>
      </w:r>
      <w:r w:rsidR="00E220E1" w:rsidRPr="00E220E1">
        <w:rPr>
          <w:szCs w:val="24"/>
          <w:lang w:val="ru-RU"/>
        </w:rPr>
        <w:t>3</w:t>
      </w:r>
      <w:r w:rsidRPr="00E220E1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>
        <w:rPr>
          <w:szCs w:val="24"/>
        </w:rPr>
        <w:t>Подрядчик</w:t>
      </w:r>
      <w:r w:rsidRPr="00E95A4A">
        <w:rPr>
          <w:szCs w:val="24"/>
          <w:lang w:val="ru-RU"/>
        </w:rPr>
        <w:t xml:space="preserve"> не приступает к исполнению Договора в срок, установленный Договором;</w:t>
      </w:r>
    </w:p>
    <w:p w14:paraId="7D4BCBB2" w14:textId="502FC68E" w:rsidR="00B252D8" w:rsidRPr="00E95A4A" w:rsidRDefault="00B252D8" w:rsidP="00B252D8">
      <w:pPr>
        <w:pStyle w:val="aa"/>
        <w:widowControl w:val="0"/>
        <w:autoSpaceDE w:val="0"/>
        <w:autoSpaceDN w:val="0"/>
        <w:adjustRightInd w:val="0"/>
        <w:spacing w:after="0"/>
        <w:ind w:firstLine="567"/>
        <w:rPr>
          <w:szCs w:val="24"/>
          <w:lang w:eastAsia="ru-RU"/>
        </w:rPr>
      </w:pPr>
      <w:r>
        <w:rPr>
          <w:szCs w:val="24"/>
          <w:lang w:val="ru-RU"/>
        </w:rPr>
        <w:t>7.3.</w:t>
      </w:r>
      <w:r w:rsidR="00E220E1">
        <w:rPr>
          <w:szCs w:val="24"/>
          <w:lang w:val="ru-RU"/>
        </w:rPr>
        <w:t>4</w:t>
      </w:r>
      <w:r>
        <w:rPr>
          <w:szCs w:val="24"/>
          <w:lang w:val="ru-RU"/>
        </w:rPr>
        <w:t xml:space="preserve">. </w:t>
      </w:r>
      <w:r w:rsidRPr="00E95A4A">
        <w:rPr>
          <w:szCs w:val="24"/>
        </w:rPr>
        <w:t xml:space="preserve">Если отступления в </w:t>
      </w:r>
      <w:r>
        <w:rPr>
          <w:szCs w:val="24"/>
          <w:lang w:val="ru-RU"/>
        </w:rPr>
        <w:t>выполнении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 xml:space="preserve">от условий Договора или иные недостатки результата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>в установленный Заказчиком разумный срок не были устранены либо являются существенными и неустранимыми.</w:t>
      </w:r>
    </w:p>
    <w:p w14:paraId="5FD26C50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Заказчик вправе провести экспертизу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2692349F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организаций,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может быть принято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эксперта, экспертной организации будут подтверждены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послужившие основанием для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51F97F64" w14:textId="77777777" w:rsidR="00B252D8" w:rsidRPr="00126E65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7.6.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26E65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26E6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B99120A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2C9C">
        <w:rPr>
          <w:rFonts w:ascii="Times New Roman" w:hAnsi="Times New Roman" w:cs="Times New Roman"/>
          <w:sz w:val="24"/>
          <w:szCs w:val="24"/>
        </w:rPr>
        <w:t>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</w:p>
    <w:p w14:paraId="6A560D5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Расторжение Договора по соглашению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определяется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ответ, по существу, в срок, не превышающий 5 (пяти) календарных дней с даты его получения.</w:t>
      </w:r>
    </w:p>
    <w:p w14:paraId="024B427D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27481" w14:textId="77777777" w:rsidR="00B252D8" w:rsidRPr="00B05FDF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14:paraId="3C7C2A18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0267B22A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F2AA7C2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0272A7A8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03968AE9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BCCF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79D1D7C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02511FCE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7D3DE23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A1B997E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1FDC54F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 претензии должны быть указаны: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предъявившей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претензию;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(ому)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претензия.</w:t>
      </w:r>
    </w:p>
    <w:p w14:paraId="62B42134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336ABECE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126A26E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6232154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Москвы.</w:t>
      </w:r>
    </w:p>
    <w:p w14:paraId="36670AE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B008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действия, порядок изменения Договора</w:t>
      </w:r>
    </w:p>
    <w:p w14:paraId="68F06AD3" w14:textId="77777777" w:rsidR="00B252D8" w:rsidRPr="00013EE1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со дня его подписания Сторонами и действует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13.08.2026 г.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включительно.</w:t>
      </w:r>
      <w:r w:rsidRPr="00013EE1">
        <w:rPr>
          <w:rFonts w:ascii="Times New Roman" w:hAnsi="Times New Roman" w:cs="Times New Roman"/>
          <w:sz w:val="24"/>
          <w:szCs w:val="24"/>
        </w:rPr>
        <w:t xml:space="preserve"> Окончание срока действия настоящего Договора не освобождает Стороны от ответственности за нарушение условий вышеуказанного Договора, допущенных в период срока его действия, и не прекращает обязательств Сторон.</w:t>
      </w:r>
    </w:p>
    <w:p w14:paraId="6A3EFF6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10.2. Изменение существенных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не допускается за исключением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Законом о контрактной системе.</w:t>
      </w:r>
    </w:p>
    <w:p w14:paraId="0DDA3CE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Изменение и дополнение настоящего Договора возможно по соглашению Сторон. Все изменения и дополнения оформляются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085F8C9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13D71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Антикоррупционная оговорка</w:t>
      </w:r>
    </w:p>
    <w:p w14:paraId="48BF07EB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39FA37A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E4F68BE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14:paraId="477230AB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2C1DC7A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6233EB51" w14:textId="77777777" w:rsidR="00B252D8" w:rsidRDefault="00B252D8" w:rsidP="00B25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D768B4" w14:textId="77777777" w:rsidR="00B252D8" w:rsidRPr="007E473D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6ED8AFE8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>.1. Во всем, что не предусмотрено Договором, Стороны руководствуются законодательством Российской Федерации.</w:t>
      </w:r>
    </w:p>
    <w:p w14:paraId="09E1547D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</w:t>
      </w:r>
      <w:r>
        <w:rPr>
          <w:rFonts w:ascii="Times New Roman" w:hAnsi="Times New Roman" w:cs="Times New Roman"/>
          <w:sz w:val="24"/>
          <w:szCs w:val="24"/>
        </w:rPr>
        <w:t>наименования</w:t>
      </w:r>
      <w:r w:rsidRPr="00752C24">
        <w:rPr>
          <w:rFonts w:ascii="Times New Roman" w:hAnsi="Times New Roman" w:cs="Times New Roman"/>
          <w:sz w:val="24"/>
          <w:szCs w:val="24"/>
        </w:rPr>
        <w:t>, а также в случае реорганизации она обязана в течение десяти дней письменно известить об этом другую Сторону.</w:t>
      </w:r>
    </w:p>
    <w:p w14:paraId="247306F8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6BDF1D7A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14:paraId="697AB2CD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12.5. При исполнении Договора не допускается перемена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52C24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752C24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232A4874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Договору правопреемнику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осуществляется путем заключения соответствующего дополнительного соглашения к Договору.</w:t>
      </w:r>
    </w:p>
    <w:p w14:paraId="282A45C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32hioqz"/>
      <w:bookmarkEnd w:id="3"/>
      <w:r w:rsidRPr="00752C24">
        <w:rPr>
          <w:rFonts w:ascii="Times New Roman" w:hAnsi="Times New Roman" w:cs="Times New Roman"/>
          <w:sz w:val="24"/>
          <w:szCs w:val="24"/>
        </w:rPr>
        <w:lastRenderedPageBreak/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78C3F9F8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7</w:t>
      </w:r>
      <w:r w:rsidRPr="00FD63E4">
        <w:rPr>
          <w:rFonts w:ascii="Times New Roman" w:hAnsi="Times New Roman" w:cs="Times New Roman"/>
          <w:sz w:val="24"/>
          <w:szCs w:val="24"/>
        </w:rPr>
        <w:t>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9AA04" w14:textId="77777777" w:rsidR="00B252D8" w:rsidRPr="00EB4B2C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8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24DC7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14:paraId="37DC05F0" w14:textId="77777777" w:rsidR="00B252D8" w:rsidRPr="008F591D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62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Приложения к Договору:</w:t>
      </w:r>
    </w:p>
    <w:p w14:paraId="0EDCA1A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Техническое задание;</w:t>
      </w:r>
    </w:p>
    <w:p w14:paraId="413258D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87DDE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–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594CB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="0042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акта выполненных работ; </w:t>
      </w:r>
    </w:p>
    <w:p w14:paraId="52E13291" w14:textId="77777777" w:rsidR="00424DC7" w:rsidRPr="00882AE9" w:rsidRDefault="00424DC7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– Регламент электронного документооборота.</w:t>
      </w:r>
    </w:p>
    <w:p w14:paraId="245DCAF4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FCA28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p w14:paraId="533B405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333" w:type="dxa"/>
        <w:tblInd w:w="-2586" w:type="dxa"/>
        <w:tblLayout w:type="fixed"/>
        <w:tblLook w:val="0000" w:firstRow="0" w:lastRow="0" w:firstColumn="0" w:lastColumn="0" w:noHBand="0" w:noVBand="0"/>
      </w:tblPr>
      <w:tblGrid>
        <w:gridCol w:w="2586"/>
        <w:gridCol w:w="4341"/>
        <w:gridCol w:w="375"/>
        <w:gridCol w:w="4969"/>
        <w:gridCol w:w="62"/>
      </w:tblGrid>
      <w:tr w:rsidR="00B252D8" w:rsidRPr="00B362A7" w14:paraId="5415A7AD" w14:textId="77777777" w:rsidTr="006A4F28">
        <w:trPr>
          <w:gridBefore w:val="1"/>
          <w:wBefore w:w="2586" w:type="dxa"/>
          <w:trHeight w:val="404"/>
        </w:trPr>
        <w:tc>
          <w:tcPr>
            <w:tcW w:w="4716" w:type="dxa"/>
            <w:gridSpan w:val="2"/>
          </w:tcPr>
          <w:p w14:paraId="232115D7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  <w:r w:rsidRPr="00315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31" w:type="dxa"/>
            <w:gridSpan w:val="2"/>
          </w:tcPr>
          <w:p w14:paraId="474F9BB7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</w:tr>
      <w:tr w:rsidR="00B252D8" w:rsidRPr="00B362A7" w14:paraId="4C635116" w14:textId="77777777" w:rsidTr="006A4F28">
        <w:trPr>
          <w:gridBefore w:val="1"/>
          <w:wBefore w:w="2586" w:type="dxa"/>
          <w:trHeight w:val="51"/>
        </w:trPr>
        <w:tc>
          <w:tcPr>
            <w:tcW w:w="4716" w:type="dxa"/>
            <w:gridSpan w:val="2"/>
          </w:tcPr>
          <w:p w14:paraId="5DCE7CC6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5AB78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FF7E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035520C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899720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1B72319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9CA394C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E04C977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8B19E32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10E8DFA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66970EF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61E54BE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4A5E7A5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BB490F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92B10E6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4344356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40816C7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55EB6A5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D91B66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A104F4F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EBF702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13D6114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AC2140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2865F1A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_______________________</w:t>
            </w:r>
          </w:p>
          <w:p w14:paraId="67FB4222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D24FC74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7EF5A968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gridSpan w:val="2"/>
          </w:tcPr>
          <w:p w14:paraId="3170EE9F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  <w:p w14:paraId="547F1CB5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2B7D288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7B8824D8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14:paraId="30FA6AF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14:paraId="11E5EF7B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14:paraId="3D20F72F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14:paraId="34B79413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14:paraId="01B87A1E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14:paraId="1D3182E1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14:paraId="0F76AB24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14:paraId="56902D70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Электронный адрес: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museikino@museikino.ru</w:t>
            </w:r>
          </w:p>
          <w:p w14:paraId="742C05B7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ефон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+7-495-150-36-00</w:t>
            </w:r>
          </w:p>
          <w:p w14:paraId="57E42A20" w14:textId="77777777" w:rsidR="00DD3D55" w:rsidRDefault="00DD3D55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КБК: 0540801 11 2 Я5 60276 611</w:t>
            </w:r>
          </w:p>
          <w:p w14:paraId="6730F626" w14:textId="77777777" w:rsidR="00DD3D55" w:rsidRPr="00B362A7" w:rsidRDefault="00DD3D55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5FF88E" w14:textId="77777777" w:rsidR="00B252D8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CF36E0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707920AA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70C2C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7CADBE9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2D8" w:rsidRPr="00B362A7" w14:paraId="2300B689" w14:textId="77777777" w:rsidTr="006A4F28">
        <w:trPr>
          <w:gridAfter w:val="1"/>
          <w:wAfter w:w="62" w:type="dxa"/>
          <w:trHeight w:val="277"/>
        </w:trPr>
        <w:tc>
          <w:tcPr>
            <w:tcW w:w="6927" w:type="dxa"/>
            <w:gridSpan w:val="2"/>
          </w:tcPr>
          <w:p w14:paraId="192A91DC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112A68BC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</w:p>
        </w:tc>
      </w:tr>
      <w:tr w:rsidR="00B252D8" w:rsidRPr="00B362A7" w14:paraId="222EEA90" w14:textId="77777777" w:rsidTr="006A4F28">
        <w:trPr>
          <w:gridAfter w:val="1"/>
          <w:wAfter w:w="62" w:type="dxa"/>
          <w:trHeight w:val="72"/>
        </w:trPr>
        <w:tc>
          <w:tcPr>
            <w:tcW w:w="6927" w:type="dxa"/>
            <w:gridSpan w:val="2"/>
          </w:tcPr>
          <w:p w14:paraId="6D676F1F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341EF1CC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E96CC7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FEFFA9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A2C97D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18AB1B" w14:textId="77777777" w:rsidR="007F08CD" w:rsidRDefault="007F08CD" w:rsidP="00DD3D5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691DD4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A9FA86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45FCBC79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0BD746FA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6030">
        <w:rPr>
          <w:rFonts w:ascii="Times New Roman" w:eastAsia="Calibri" w:hAnsi="Times New Roman" w:cs="Times New Roman"/>
          <w:sz w:val="24"/>
          <w:szCs w:val="24"/>
        </w:rPr>
        <w:t>от «___» ___________ 202__ г.</w:t>
      </w:r>
    </w:p>
    <w:p w14:paraId="5CCA9034" w14:textId="77777777" w:rsidR="00B252D8" w:rsidRDefault="00B252D8" w:rsidP="00B252D8">
      <w:pPr>
        <w:suppressAutoHyphens/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20AFB3F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A55905A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F8FBF30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ОПИСАНИЕ ОБЪЕКТА ЗАКУПКИ</w:t>
      </w:r>
    </w:p>
    <w:p w14:paraId="68A65CE4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(ТЕХНИЧЕСКОЕ ЗАДАНИЕ)</w:t>
      </w:r>
    </w:p>
    <w:p w14:paraId="51468978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1496FD" w14:textId="77777777" w:rsidR="00B252D8" w:rsidRP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42C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4" w:name="_Hlk222394153"/>
      <w:r w:rsidR="007A1E29"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выставочного оборудования </w:t>
      </w:r>
      <w:r w:rsidR="007A1E29"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22F12BF2" w14:textId="77777777" w:rsidR="00B252D8" w:rsidRP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92FBA0F" w14:textId="65DDF8F4" w:rsidR="00B252D8" w:rsidRPr="00F15717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E220E1" w:rsidRPr="00E220E1">
        <w:t xml:space="preserve"> </w:t>
      </w:r>
      <w:r w:rsidR="00E220E1" w:rsidRPr="00E220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261770303816077170100100140063000244</w:t>
      </w:r>
    </w:p>
    <w:bookmarkEnd w:id="4"/>
    <w:p w14:paraId="57018E71" w14:textId="77777777" w:rsidR="00B252D8" w:rsidRPr="005A6030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1C25958" w14:textId="009FCB9D" w:rsidR="00B252D8" w:rsidRPr="007F08CD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</w:t>
      </w:r>
      <w:r w:rsidR="00F33F0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47EA6C12" w14:textId="77777777" w:rsidR="00B252D8" w:rsidRPr="005F5DAE" w:rsidRDefault="00B252D8" w:rsidP="007F08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40C5FC" w14:textId="77777777" w:rsidR="007A1E29" w:rsidRDefault="007A1E29" w:rsidP="007A1E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F8070C" w14:textId="77777777" w:rsidR="007A1E29" w:rsidRPr="00097E9D" w:rsidRDefault="007A1E29" w:rsidP="007A1E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Место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выполнения работ: </w:t>
      </w: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адресу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Подрядчика</w:t>
      </w: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8334188" w14:textId="77777777" w:rsidR="007A1E29" w:rsidRDefault="007A1E29" w:rsidP="007A1E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Место поставки готовых изделий:</w:t>
      </w: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г. Москва, пр-т Мира, д. 119, стр. 36</w:t>
      </w:r>
      <w:r w:rsidRPr="00FA7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165E701" w14:textId="77777777" w:rsidR="007A1E29" w:rsidRPr="00FA7C6C" w:rsidRDefault="007A1E29" w:rsidP="007A1E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C0115" w14:textId="77777777" w:rsidR="007A1E29" w:rsidRDefault="007A1E29" w:rsidP="007A1E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 Срок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выполнения работ</w:t>
      </w: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заключения Договора по 07 июля 2026 г.</w:t>
      </w:r>
    </w:p>
    <w:p w14:paraId="6DA255CC" w14:textId="77777777" w:rsidR="007A1E29" w:rsidRDefault="007A1E29" w:rsidP="007A1E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07C264C8" w14:textId="77777777" w:rsidR="007A1E29" w:rsidRDefault="007A1E29" w:rsidP="007A1E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87297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 xml:space="preserve"> изделий: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1874"/>
        <w:gridCol w:w="5470"/>
        <w:gridCol w:w="1559"/>
      </w:tblGrid>
      <w:tr w:rsidR="007A1E29" w14:paraId="0FAD080B" w14:textId="77777777" w:rsidTr="001D1592">
        <w:tc>
          <w:tcPr>
            <w:tcW w:w="560" w:type="dxa"/>
          </w:tcPr>
          <w:p w14:paraId="47A0EEE6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03F9C7C6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1874" w:type="dxa"/>
          </w:tcPr>
          <w:p w14:paraId="20719EB8" w14:textId="77777777" w:rsidR="007A1E29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41E2BDA1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5470" w:type="dxa"/>
          </w:tcPr>
          <w:p w14:paraId="32919996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Описание, </w:t>
            </w: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изделий</w:t>
            </w:r>
          </w:p>
        </w:tc>
        <w:tc>
          <w:tcPr>
            <w:tcW w:w="1559" w:type="dxa"/>
          </w:tcPr>
          <w:p w14:paraId="16BDF001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</w:tr>
      <w:tr w:rsidR="007A1E29" w14:paraId="2FB00A9C" w14:textId="77777777" w:rsidTr="001D1592">
        <w:trPr>
          <w:trHeight w:val="1407"/>
        </w:trPr>
        <w:tc>
          <w:tcPr>
            <w:tcW w:w="560" w:type="dxa"/>
          </w:tcPr>
          <w:p w14:paraId="7C1A51E1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874" w:type="dxa"/>
          </w:tcPr>
          <w:p w14:paraId="18C4144F" w14:textId="77777777" w:rsidR="007A1E29" w:rsidRPr="00453EC3" w:rsidRDefault="007A1E29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5470" w:type="dxa"/>
          </w:tcPr>
          <w:p w14:paraId="354BE002" w14:textId="77777777" w:rsidR="007A1E29" w:rsidRDefault="007A1E29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Куб с колпак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размеры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45 х 45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50 см.</w:t>
            </w:r>
          </w:p>
          <w:p w14:paraId="3ADD873E" w14:textId="77777777" w:rsidR="007A1E29" w:rsidRDefault="007A1E29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Каркас тумбы изготавли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вается из МДФ шлифованного толщиной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мм, сверху устанавливается полка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шлифованного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для стопора колпака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9A192F" w14:textId="77777777" w:rsidR="007A1E29" w:rsidRPr="00261042" w:rsidRDefault="007A1E29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тся, шпаклюются, грунтуются и покрываются в камере водоэмульсионной эмалью в 2-3 слоя.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5C4FABD" w14:textId="77777777" w:rsidR="007A1E29" w:rsidRDefault="007A1E29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60D3F641" w14:textId="77777777" w:rsidR="007A1E29" w:rsidRDefault="007A1E29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3E9B1466" w14:textId="77777777" w:rsidR="007A1E29" w:rsidRDefault="007A1E29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съемным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из МДФ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обтянутого тканью га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бардин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 черный. Способ крепления: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ткань натягивается на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A5F66" w14:textId="77777777" w:rsidR="007A1E29" w:rsidRPr="001D2094" w:rsidRDefault="007A1E29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колпаком из силикатного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6мм (Марка М1)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колпака вырезаются, края шлифуются и полируются, после чего колпак склеивается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прозрачным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уф-клеем.</w:t>
            </w:r>
          </w:p>
        </w:tc>
        <w:tc>
          <w:tcPr>
            <w:tcW w:w="1559" w:type="dxa"/>
          </w:tcPr>
          <w:p w14:paraId="31DABDCC" w14:textId="77777777" w:rsidR="007A1E29" w:rsidRPr="00453EC3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</w:tr>
      <w:tr w:rsidR="007A1E29" w14:paraId="135890A9" w14:textId="77777777" w:rsidTr="001D1592">
        <w:tc>
          <w:tcPr>
            <w:tcW w:w="560" w:type="dxa"/>
          </w:tcPr>
          <w:p w14:paraId="0F93D1CD" w14:textId="77777777" w:rsidR="007A1E29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874" w:type="dxa"/>
          </w:tcPr>
          <w:p w14:paraId="34E451C2" w14:textId="77777777" w:rsidR="007A1E29" w:rsidRDefault="007A1E29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Куб без колпака</w:t>
            </w:r>
          </w:p>
        </w:tc>
        <w:tc>
          <w:tcPr>
            <w:tcW w:w="5470" w:type="dxa"/>
          </w:tcPr>
          <w:p w14:paraId="3621405E" w14:textId="77777777" w:rsidR="007A1E29" w:rsidRPr="000A7801" w:rsidRDefault="007A1E29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 без колпака, размер размеры </w:t>
            </w: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х Ширина х Высота, см): 45 х 45 х 100.</w:t>
            </w:r>
          </w:p>
          <w:p w14:paraId="34AF152A" w14:textId="77777777" w:rsidR="007A1E29" w:rsidRPr="000A7801" w:rsidRDefault="007A1E29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Каркас тумбы изготавливается из МДФ шлифованного толщиной 16 мм, сверху устанавливается полка из МДФ шлифованного 10 мм.</w:t>
            </w:r>
          </w:p>
          <w:p w14:paraId="3BCBBCE2" w14:textId="77777777" w:rsidR="007A1E29" w:rsidRPr="000A7801" w:rsidRDefault="007A1E29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креплений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шлифуются, шпаклюются, грунтуются и покрываются в камере водоэмульсионной эмалью в 2-3 слоя. Цвет эмали 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RAL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1002 (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219EEAA" w14:textId="77777777" w:rsidR="007A1E29" w:rsidRPr="000A7801" w:rsidRDefault="007A1E29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0A7801">
              <w:rPr>
                <w:rStyle w:val="af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07E5AAF4" w14:textId="77777777" w:rsidR="007A1E29" w:rsidRPr="000A7801" w:rsidRDefault="007A1E29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должно комплектоваться:</w:t>
            </w:r>
          </w:p>
          <w:p w14:paraId="10DC1927" w14:textId="77777777" w:rsidR="007A1E29" w:rsidRPr="000A7801" w:rsidRDefault="007A1E29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съемным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закрепляется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степлером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обратной стороны).</w:t>
            </w:r>
          </w:p>
        </w:tc>
        <w:tc>
          <w:tcPr>
            <w:tcW w:w="1559" w:type="dxa"/>
          </w:tcPr>
          <w:p w14:paraId="66BD9DB8" w14:textId="77777777" w:rsidR="007A1E29" w:rsidRDefault="007A1E29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lastRenderedPageBreak/>
              <w:t>1</w:t>
            </w:r>
          </w:p>
        </w:tc>
      </w:tr>
      <w:tr w:rsidR="001D1592" w:rsidRPr="00B64EC5" w14:paraId="0088143C" w14:textId="77777777" w:rsidTr="001D1592">
        <w:tc>
          <w:tcPr>
            <w:tcW w:w="560" w:type="dxa"/>
          </w:tcPr>
          <w:p w14:paraId="47B25DB0" w14:textId="77777777" w:rsidR="001D1592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874" w:type="dxa"/>
          </w:tcPr>
          <w:p w14:paraId="20C10EEB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5470" w:type="dxa"/>
          </w:tcPr>
          <w:p w14:paraId="29660904" w14:textId="77777777" w:rsidR="001D1592" w:rsidRPr="00B64EC5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Куб с колпаком, размеры 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60 х 60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50 см.</w:t>
            </w:r>
            <w:r w:rsidRPr="00B64EC5">
              <w:t xml:space="preserve"> </w:t>
            </w:r>
          </w:p>
          <w:p w14:paraId="4A74A868" w14:textId="77777777" w:rsidR="001D1592" w:rsidRPr="00B64EC5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Каркас тумбы изготавливается из МДФ шлифованного толщиной 16 мм, сверху устанавливается полка из МДФ шлифованного 10 мм для стопора колпака. </w:t>
            </w:r>
          </w:p>
          <w:p w14:paraId="786D8255" w14:textId="77777777" w:rsidR="001D1592" w:rsidRPr="00B64EC5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Детали из МДФ фрезеруются, каркас и верхняя полка соединяются при помощи столярного клея и мебельных гвоздей. После сборки все видимые швы, места креплений шлифуются, шпаклюются, грунтуются и покрываются в камере водоэмульсионной эмалью в 2-3 слоя. Цвет эмали </w:t>
            </w:r>
            <w:r w:rsidRPr="00B6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C2DEDF1" w14:textId="77777777" w:rsidR="001D1592" w:rsidRPr="00B64EC5" w:rsidRDefault="001D1592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B64EC5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290E0228" w14:textId="77777777" w:rsidR="001D1592" w:rsidRPr="00B64EC5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19757693" w14:textId="77777777" w:rsidR="001D1592" w:rsidRPr="00B64EC5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- съемным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закрепляется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стороны);</w:t>
            </w:r>
          </w:p>
          <w:p w14:paraId="4A52A82A" w14:textId="77777777" w:rsidR="001D1592" w:rsidRPr="00B64EC5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- колпаком из силикатного стекла, толщина 6мм (Марка М1). Детали колпака вырезаются, края шлифуются и полируются, после чего колпак склеивается прозрачным уф-клеем.</w:t>
            </w:r>
          </w:p>
        </w:tc>
        <w:tc>
          <w:tcPr>
            <w:tcW w:w="1559" w:type="dxa"/>
          </w:tcPr>
          <w:p w14:paraId="600A2707" w14:textId="77777777" w:rsidR="001D1592" w:rsidRPr="00B64EC5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</w:t>
            </w:r>
          </w:p>
        </w:tc>
      </w:tr>
      <w:tr w:rsidR="001D1592" w14:paraId="5FA62B85" w14:textId="77777777" w:rsidTr="001D1592">
        <w:tc>
          <w:tcPr>
            <w:tcW w:w="560" w:type="dxa"/>
          </w:tcPr>
          <w:p w14:paraId="7F7CE95B" w14:textId="77777777" w:rsidR="001D1592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874" w:type="dxa"/>
          </w:tcPr>
          <w:p w14:paraId="761144AA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Куб без колпака</w:t>
            </w:r>
          </w:p>
        </w:tc>
        <w:tc>
          <w:tcPr>
            <w:tcW w:w="5470" w:type="dxa"/>
          </w:tcPr>
          <w:p w14:paraId="0F8415D6" w14:textId="77777777" w:rsidR="001D1592" w:rsidRPr="000A7801" w:rsidRDefault="001D1592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 без колпака, размер размеры </w:t>
            </w: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Длина х Ширина х Высота, см): 60 х 60 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  <w:p w14:paraId="594671C1" w14:textId="77777777" w:rsidR="001D1592" w:rsidRPr="000A7801" w:rsidRDefault="001D1592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Каркас тумбы изготавливается из МДФ шлифованного толщиной 16 мм, сверху устанавливается полка из МДФ шлифованного 10 мм.</w:t>
            </w:r>
          </w:p>
          <w:p w14:paraId="7E86F019" w14:textId="77777777" w:rsidR="001D1592" w:rsidRPr="000A7801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креплений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шлифуются, шпаклюются, 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грунтуются и покрываются в камере водоэмульсионной эмалью в 2-3 слоя. Цвет эмали 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RAL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1002 (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9B5DA02" w14:textId="77777777" w:rsidR="001D1592" w:rsidRPr="000A7801" w:rsidRDefault="001D1592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0A7801">
              <w:rPr>
                <w:rStyle w:val="af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707939FE" w14:textId="77777777" w:rsidR="001D1592" w:rsidRPr="000A7801" w:rsidRDefault="001D1592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должно комплектоваться:</w:t>
            </w:r>
          </w:p>
          <w:p w14:paraId="75B2B91C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съемным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закрепляется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степлером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обратной стороны).</w:t>
            </w:r>
          </w:p>
        </w:tc>
        <w:tc>
          <w:tcPr>
            <w:tcW w:w="1559" w:type="dxa"/>
          </w:tcPr>
          <w:p w14:paraId="6474607B" w14:textId="77777777" w:rsidR="001D1592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lastRenderedPageBreak/>
              <w:t>1</w:t>
            </w:r>
          </w:p>
        </w:tc>
      </w:tr>
      <w:tr w:rsidR="001D1592" w14:paraId="381BDED1" w14:textId="77777777" w:rsidTr="001D1592">
        <w:tc>
          <w:tcPr>
            <w:tcW w:w="560" w:type="dxa"/>
          </w:tcPr>
          <w:p w14:paraId="04E0692F" w14:textId="77777777" w:rsidR="001D1592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874" w:type="dxa"/>
          </w:tcPr>
          <w:p w14:paraId="302FD7B6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5470" w:type="dxa"/>
          </w:tcPr>
          <w:p w14:paraId="36733E54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Куб с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колпаком, размеры 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40 х 40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40 см.</w:t>
            </w:r>
            <w:r>
              <w:t xml:space="preserve"> </w:t>
            </w:r>
          </w:p>
          <w:p w14:paraId="7E2AF4DA" w14:textId="77777777" w:rsidR="001D1592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Каркас тумбы изготавли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вается из МДФ шлифованного толщиной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мм, сверху устанавливается полка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шлифованного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для стопора колпака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05551" w14:textId="77777777" w:rsidR="001D1592" w:rsidRPr="0026104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из 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тся, шпаклюются, грунтуются и покрываются в камере водоэмульсионной эмалью в 2-3 слоя.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4D5E3AA" w14:textId="77777777" w:rsidR="001D1592" w:rsidRDefault="001D1592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6C8B9F10" w14:textId="77777777" w:rsidR="001D1592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43620C64" w14:textId="77777777" w:rsidR="001D1592" w:rsidRDefault="001D1592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съемным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из МДФ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обтянутого тканью га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бардин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 черный. Способ крепления: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ткань натягивается на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82419B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колпаком из силикатного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6мм (Марка М1)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колпака вырезаются, края шлифуются и полируются, после чего колпак склеивается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прозрачным уф-клеем;</w:t>
            </w:r>
          </w:p>
          <w:p w14:paraId="571B92A7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подставкой из оргстекла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экспонатов,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размер: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Д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см)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х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7D5E51C" w14:textId="77777777" w:rsidR="001D1592" w:rsidRDefault="001D1592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>Конфигурация подставки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перевернутая буква П. Толщина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оргстекла от 5 до 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3C35836" w14:textId="77777777" w:rsidR="001D1592" w:rsidRDefault="001D1592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</w:t>
            </w:r>
          </w:p>
        </w:tc>
      </w:tr>
    </w:tbl>
    <w:p w14:paraId="203FD18B" w14:textId="77777777" w:rsidR="004C1C18" w:rsidRPr="001D1592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14:paraId="4B567E43" w14:textId="77777777" w:rsidR="004C1C18" w:rsidRPr="000B111B" w:rsidRDefault="004C1C18" w:rsidP="004C1C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B1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качеству, упаковке изделий</w:t>
      </w:r>
    </w:p>
    <w:p w14:paraId="5036B618" w14:textId="77777777" w:rsidR="004C1C18" w:rsidRPr="00CF2003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Все применяемые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для изготовления изделий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материалы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,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необходимые для выполнения работ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должны быть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новыми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, не бывшими в употреблении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14:paraId="5DF483D2" w14:textId="77777777" w:rsidR="004C1C18" w:rsidRPr="00C976BD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.2. Плиты МДФ, используемые при выполнении работ, должны быть изготовлены с применением материалов и компонентов, разрешенных для их применения национальным органом санитарно-эпидемиологического надзора.</w:t>
      </w:r>
      <w:r w:rsidRPr="00C976BD">
        <w:rPr>
          <w:lang w:eastAsia="x-none"/>
        </w:rPr>
        <w:t xml:space="preserve"> </w:t>
      </w:r>
      <w:r w:rsidRPr="00C976BD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Содержание химических веществ в плитах кроме формальдегида не должно превышать предельно допустимых норм их выделения в воздух для данного вида продукции, установленных нормативными документами национальных органов санитарно-эпидемиологического надзора, и подлежит подтверждению экспертным заключением.</w:t>
      </w:r>
    </w:p>
    <w:p w14:paraId="0871E59C" w14:textId="77777777" w:rsidR="004C1C18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.3. Внешний вид изделий не должен содержать дефекты. Окраска изделий должна быть равномерная, без подтеков, пропусков, пузырей и царапин. Все соединения должны быть плотные, без зазоров и люфта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, видимые швы склейки должны быть без пузырей и выступающих излишках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клея.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  <w:proofErr w:type="gramEnd"/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</w:p>
    <w:p w14:paraId="14824EBE" w14:textId="77777777" w:rsidR="004C1C18" w:rsidRPr="00CF2003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lastRenderedPageBreak/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.4. На всех поверхностях и гранях стекла (в том числе на торцах) не допускаются царапины, сколы, трещины, пузыри, инородные включения, замутнения и следы пальцев.</w:t>
      </w:r>
    </w:p>
    <w:p w14:paraId="661383EC" w14:textId="77777777" w:rsidR="004C1C18" w:rsidRPr="00CF2003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На кромках стекла должны отсутствовать острые грани. Видимые швы склейки должны быть прозрачными, без пузырей и выступающих излишков клея.</w:t>
      </w:r>
    </w:p>
    <w:p w14:paraId="15B8D7B8" w14:textId="77777777" w:rsidR="004C1C18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Места соединения стеклянных стенок должны быть ровными, без перекосов.</w:t>
      </w:r>
    </w:p>
    <w:p w14:paraId="6F385F4B" w14:textId="77777777" w:rsidR="004C1C18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4.5.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Максимальные допуски в отклонениях размеров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2 мм.</w:t>
      </w:r>
    </w:p>
    <w:p w14:paraId="60ACBBF3" w14:textId="77777777" w:rsidR="004C1C18" w:rsidRPr="00CF2003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4.6. Окрашенные поверхности изделий должны быть устойчивы к влажной уборке с использованием мягкой ткани, смоченной в воде с использованием бытовых моющих средств.</w:t>
      </w:r>
    </w:p>
    <w:p w14:paraId="5DB35548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9B5">
        <w:rPr>
          <w:rFonts w:ascii="Times New Roman" w:hAnsi="Times New Roman" w:cs="Times New Roman"/>
          <w:sz w:val="24"/>
          <w:szCs w:val="24"/>
        </w:rPr>
        <w:t xml:space="preserve">4.7. Требования к пожарной безопасности изделий устанавливаются в соответствии </w:t>
      </w:r>
      <w:proofErr w:type="gramStart"/>
      <w:r w:rsidRPr="00D969B5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D969B5">
        <w:rPr>
          <w:rFonts w:ascii="Times New Roman" w:hAnsi="Times New Roman" w:cs="Times New Roman"/>
          <w:sz w:val="24"/>
          <w:szCs w:val="24"/>
        </w:rPr>
        <w:t xml:space="preserve"> законом от 22.07.2008 № 123-ФЗ </w:t>
      </w:r>
      <w:r w:rsidRPr="00D969B5">
        <w:rPr>
          <w:rFonts w:ascii="Times New Roman" w:hAnsi="Times New Roman" w:cs="Times New Roman"/>
          <w:sz w:val="24"/>
          <w:szCs w:val="24"/>
          <w:shd w:val="clear" w:color="auto" w:fill="FFFFFF"/>
        </w:rPr>
        <w:t>"Технический регламент о требованиях пожарной безопасности"</w:t>
      </w:r>
      <w:r w:rsidRPr="00D969B5">
        <w:rPr>
          <w:rFonts w:ascii="Times New Roman" w:hAnsi="Times New Roman" w:cs="Times New Roman"/>
          <w:sz w:val="24"/>
          <w:szCs w:val="24"/>
        </w:rPr>
        <w:t xml:space="preserve"> и иными действующими нормативными документами.</w:t>
      </w:r>
    </w:p>
    <w:p w14:paraId="43DB9C99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969B5">
        <w:rPr>
          <w:rFonts w:ascii="Times New Roman" w:hAnsi="Times New Roman" w:cs="Times New Roman"/>
          <w:sz w:val="24"/>
          <w:szCs w:val="24"/>
        </w:rPr>
        <w:t>Обработка изделий огнезащитным составом осуществляется со всех сторон.</w:t>
      </w:r>
    </w:p>
    <w:p w14:paraId="5B137392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9B5">
        <w:rPr>
          <w:rFonts w:ascii="Times New Roman" w:hAnsi="Times New Roman" w:cs="Times New Roman"/>
          <w:sz w:val="24"/>
          <w:szCs w:val="24"/>
        </w:rPr>
        <w:t>На изделия, подвергшиеся огнезащитной обработке, Подрядчик с документом о приемке обязан предоставить следующий пакет документов:</w:t>
      </w:r>
    </w:p>
    <w:p w14:paraId="144587A7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969B5">
        <w:rPr>
          <w:rFonts w:ascii="Times New Roman" w:hAnsi="Times New Roman" w:cs="Times New Roman"/>
          <w:sz w:val="24"/>
          <w:szCs w:val="24"/>
          <w:lang w:eastAsia="x-none"/>
        </w:rPr>
        <w:t xml:space="preserve">- </w:t>
      </w:r>
      <w:r w:rsidRPr="00D969B5">
        <w:rPr>
          <w:rFonts w:ascii="Times New Roman" w:hAnsi="Times New Roman" w:cs="Times New Roman"/>
          <w:sz w:val="24"/>
          <w:szCs w:val="24"/>
          <w:lang w:val="x-none" w:eastAsia="x-none"/>
        </w:rPr>
        <w:t>копию лицензии</w:t>
      </w:r>
      <w:r w:rsidRPr="00D969B5">
        <w:rPr>
          <w:rFonts w:ascii="Times New Roman" w:hAnsi="Times New Roman" w:cs="Times New Roman"/>
          <w:sz w:val="24"/>
          <w:szCs w:val="24"/>
          <w:lang w:eastAsia="x-none"/>
        </w:rPr>
        <w:t xml:space="preserve"> МЧС России на право проведения работ по огнезащитной обработке, предоставленной</w:t>
      </w:r>
      <w:r w:rsidRPr="00D969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организации, осуществляющей огнезащитную обработку</w:t>
      </w:r>
      <w:r w:rsidRPr="00D969B5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4A71BC74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969B5">
        <w:rPr>
          <w:rFonts w:ascii="Times New Roman" w:hAnsi="Times New Roman" w:cs="Times New Roman"/>
          <w:sz w:val="24"/>
          <w:szCs w:val="24"/>
          <w:lang w:eastAsia="x-none"/>
        </w:rPr>
        <w:t>- копию сертификата (декларации) соответствия на применяемый огнезащитный состав;</w:t>
      </w:r>
    </w:p>
    <w:p w14:paraId="08577D1E" w14:textId="77777777" w:rsidR="004C1C18" w:rsidRPr="00D969B5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969B5">
        <w:rPr>
          <w:rFonts w:ascii="Times New Roman" w:hAnsi="Times New Roman" w:cs="Times New Roman"/>
          <w:sz w:val="24"/>
          <w:szCs w:val="24"/>
          <w:lang w:eastAsia="x-none"/>
        </w:rPr>
        <w:t>- акт огнезащитной обработки</w:t>
      </w:r>
    </w:p>
    <w:p w14:paraId="1F67AC9C" w14:textId="77777777" w:rsidR="004C1C18" w:rsidRPr="00366D5F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9B5">
        <w:rPr>
          <w:rFonts w:ascii="Times New Roman" w:hAnsi="Times New Roman" w:cs="Times New Roman"/>
          <w:sz w:val="24"/>
          <w:szCs w:val="24"/>
          <w:lang w:eastAsia="x-none"/>
        </w:rPr>
        <w:t>- протокол испытаний или сертификат пожарной безопасности на готовое изделие, подтверждающий класс пожарной опасности не ниже КМ1, выданный аккредитованной испытательной лабораторией.</w:t>
      </w:r>
    </w:p>
    <w:p w14:paraId="6755A5CD" w14:textId="77777777" w:rsidR="004C1C18" w:rsidRPr="00CF2003" w:rsidRDefault="004C1C18" w:rsidP="004C1C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F2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законом, иными правовыми актами или в установленном ими порядке предусмотрены обязательные требования к работам, выполняемым по Договору, используемым материалам,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Pr="00CF2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обязан соблюдать эти обязательные требования.</w:t>
      </w:r>
    </w:p>
    <w:p w14:paraId="5BC68E1A" w14:textId="77777777" w:rsidR="004C1C18" w:rsidRPr="00CF2003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Упаковка </w:t>
      </w:r>
      <w:r w:rsidRPr="00CF2003">
        <w:rPr>
          <w:rFonts w:ascii="Times New Roman" w:eastAsia="MS Mincho" w:hAnsi="Times New Roman" w:cs="Times New Roman"/>
          <w:bCs/>
          <w:iCs/>
          <w:color w:val="000000" w:themeColor="text1"/>
          <w:sz w:val="24"/>
          <w:szCs w:val="24"/>
        </w:rPr>
        <w:t>изделий должна быть прочной, целой, а также должна предохранять изделия от порчи во время транспортировки, хранения, погрузочно-разгрузочных работах, не иметь механических повреждений и следов воздействия влаги и иных жидкостей. Колпаки должны быть упакованы отдельно от изделий и иметь индивидуальную упаковку.</w:t>
      </w:r>
    </w:p>
    <w:p w14:paraId="6B46531C" w14:textId="77777777" w:rsidR="004C1C18" w:rsidRPr="0010141F" w:rsidRDefault="004C1C18" w:rsidP="004C1C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F46F2" w14:textId="77777777" w:rsidR="004C1C18" w:rsidRPr="0010141F" w:rsidRDefault="004C1C18" w:rsidP="004C1C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1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поставке</w:t>
      </w:r>
    </w:p>
    <w:p w14:paraId="0D816970" w14:textId="77777777" w:rsidR="004C1C18" w:rsidRPr="009F2C27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Способ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Заказчика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Подрядчиком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самостоятельно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14:paraId="38B6B804" w14:textId="77777777" w:rsidR="004C1C18" w:rsidRPr="009F2C27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Поставка изделий осуществляется единовременно в рабочие дни, время московское: с 10:00 до 17:00.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направляет Заказчику уведомление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изделий в место доставки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5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54BE527C" w14:textId="77777777" w:rsidR="004C1C18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чем за 1 (один) рабочий день направляет Заказчику заявку на электронную почту </w:t>
      </w:r>
      <w:hyperlink r:id="rId6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14:paraId="246F4181" w14:textId="77777777" w:rsidR="004C1C18" w:rsidRPr="009F2C27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30BF43" w14:textId="77777777" w:rsidR="004C1C18" w:rsidRPr="009F2C27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265F87" w14:textId="77777777" w:rsidR="004C1C18" w:rsidRPr="009F2C27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Расходы, связанные с транспортировкой, погрузочно-разгрузочными работами несоответствующего условиям настоящего технического задания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2BB759" w14:textId="77777777" w:rsidR="004C1C18" w:rsidRPr="000B111B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25D487" w14:textId="77777777" w:rsidR="004C1C18" w:rsidRPr="000B111B" w:rsidRDefault="004C1C18" w:rsidP="004C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lastRenderedPageBreak/>
        <w:t xml:space="preserve">предоставления гарантий 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: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14:paraId="19574159" w14:textId="77777777" w:rsidR="004C1C18" w:rsidRPr="007D07C5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Претензии Заказчика к качеству изделий могут предъявляться в течение гарантийного срока, который составляет не менее 12 (двенадцати) месяцев с момента подписания Заказчиком акта выполненных работ. </w:t>
      </w:r>
    </w:p>
    <w:p w14:paraId="4372A203" w14:textId="77777777" w:rsidR="004C1C18" w:rsidRPr="007D07C5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.2. Под гарантией подразумевается ремонт, замена деталей, комплектующих, а также изделий.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Гарантийные обязательства распространяются на все недостатки, возникшие по вине Подрядчика, делающие невозможным использование изделий по назначению, том числе: нарушение целостности, формы, геометрии изделий, разрушение материалов изделий, отслоение, растрескивание покрытия изделий.</w:t>
      </w:r>
    </w:p>
    <w:p w14:paraId="1FBE2D26" w14:textId="77777777" w:rsidR="004C1C18" w:rsidRPr="007D07C5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.3. Если в течение гарантийного срока обнаружатся недостатки, то они подлежат устранению силами и средствами Подрядчика или указанным Подрядчиком третьим лицом за счет Подрядчика. Период исполнения гарантийных обязательств по устранению недостатков не может превышать 10 (десяти) рабочих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получения Подрядчиком уведомления от Заказчика о недостатках изделий.</w:t>
      </w:r>
    </w:p>
    <w:p w14:paraId="5DD6DF66" w14:textId="77777777" w:rsidR="004C1C18" w:rsidRPr="007D07C5" w:rsidRDefault="004C1C18" w:rsidP="004C1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.4. Все расходы по устранению недостатков изделий (включая, при необходимости, демонтаж, доставку к месту ремонта и обратно, погрузочно-разгрузочные работы) несет Подрядчик.</w:t>
      </w:r>
    </w:p>
    <w:p w14:paraId="174528AB" w14:textId="77777777" w:rsidR="004C1C18" w:rsidRPr="000B7D8E" w:rsidRDefault="004C1C18" w:rsidP="004C1C18">
      <w:pPr>
        <w:widowControl w:val="0"/>
        <w:spacing w:after="0"/>
        <w:ind w:firstLine="567"/>
        <w:rPr>
          <w:color w:val="000000" w:themeColor="text1"/>
        </w:rPr>
      </w:pPr>
    </w:p>
    <w:p w14:paraId="5335EF14" w14:textId="77777777" w:rsidR="004C1C18" w:rsidRPr="0010141F" w:rsidRDefault="004C1C18" w:rsidP="004C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1ACA1" w14:textId="77777777" w:rsidR="004C1C18" w:rsidRPr="00FA7C6C" w:rsidRDefault="004C1C18" w:rsidP="004C1C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87893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E668250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A1E18D" w14:textId="77777777" w:rsidR="00B252D8" w:rsidRPr="00415422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51BD5B15" w14:textId="77777777" w:rsidTr="006A4F28">
        <w:tc>
          <w:tcPr>
            <w:tcW w:w="5070" w:type="dxa"/>
          </w:tcPr>
          <w:p w14:paraId="16569154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11F25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558B07F6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5FD5F102" w14:textId="77777777" w:rsidTr="006A4F28">
        <w:tc>
          <w:tcPr>
            <w:tcW w:w="5070" w:type="dxa"/>
          </w:tcPr>
          <w:p w14:paraId="685C11F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2AFD30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1F3FF1F5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331FD79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BC2DA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5BEF8F7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61F86A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B83EECC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F6CDE5B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9AFF29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B3B80EB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4CD739E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D9295F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150B76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8658190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9284707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939CFF3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9EB9982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6CF05D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44DD4FC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F0A009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23866F7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D2E892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3116E3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C47C0E2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BF5D57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36CB822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CE0CEE9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6EA353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A7C8976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B23356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6817F2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D6B977A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9EE0D6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1245074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2F3C65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2CC8C2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151E7AB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D55A554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9B456DD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67543D6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BB843A2" w14:textId="77777777" w:rsidR="00B252D8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7075DFE" w14:textId="77777777" w:rsidR="00B252D8" w:rsidRPr="00CE75F3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Календарный план</w:t>
      </w:r>
    </w:p>
    <w:p w14:paraId="40AD9F55" w14:textId="77777777" w:rsidR="00D55137" w:rsidRPr="00B252D8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выставочного оборудования </w:t>
      </w:r>
      <w:r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5FC65359" w14:textId="77777777" w:rsidR="00D55137" w:rsidRPr="00B252D8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786482" w14:textId="13D871F4" w:rsidR="00D55137" w:rsidRPr="00F15717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 w:rsidR="00E220E1" w:rsidRPr="00E220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261770303816077170100100140063000244</w:t>
      </w:r>
    </w:p>
    <w:p w14:paraId="63B4ADA2" w14:textId="77777777" w:rsidR="00D55137" w:rsidRPr="005A6030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5761AF6" w14:textId="77777777" w:rsidR="00D55137" w:rsidRPr="007F08CD" w:rsidRDefault="00D55137" w:rsidP="00D55137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3EF5138D" w14:textId="77777777" w:rsidR="009818A5" w:rsidRDefault="009818A5" w:rsidP="00D55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AFBED4D" w14:textId="77777777" w:rsidR="009818A5" w:rsidRPr="0004382C" w:rsidRDefault="009818A5" w:rsidP="009818A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CB7E17" w14:textId="77777777" w:rsidR="00B252D8" w:rsidRPr="005A6273" w:rsidRDefault="00B252D8" w:rsidP="00B252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976"/>
        <w:gridCol w:w="1701"/>
        <w:gridCol w:w="1701"/>
        <w:gridCol w:w="1418"/>
      </w:tblGrid>
      <w:tr w:rsidR="00D55137" w:rsidRPr="005A6273" w14:paraId="7ECF05CC" w14:textId="77777777" w:rsidTr="00D55137">
        <w:trPr>
          <w:trHeight w:val="249"/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52B0E709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79C2453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0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BB06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п</w:t>
            </w:r>
            <w:r w:rsidRPr="005A60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/п</w:t>
            </w:r>
          </w:p>
          <w:p w14:paraId="6C2A7F1B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 w:val="restart"/>
          </w:tcPr>
          <w:p w14:paraId="355B31C9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691B2FB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E8BFB3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4820" w:type="dxa"/>
            <w:gridSpan w:val="3"/>
          </w:tcPr>
          <w:p w14:paraId="7B301628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Сроки исполнения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обязательств по Договору</w:t>
            </w:r>
          </w:p>
        </w:tc>
      </w:tr>
      <w:tr w:rsidR="00D55137" w:rsidRPr="005A6273" w14:paraId="5DB7EB6E" w14:textId="77777777" w:rsidTr="00D55137">
        <w:trPr>
          <w:trHeight w:val="897"/>
          <w:jc w:val="center"/>
        </w:trPr>
        <w:tc>
          <w:tcPr>
            <w:tcW w:w="843" w:type="dxa"/>
            <w:vMerge/>
            <w:shd w:val="clear" w:color="auto" w:fill="auto"/>
          </w:tcPr>
          <w:p w14:paraId="671E5A51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14:paraId="127BD555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B3D3AE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4CC7DB9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Общий срок </w:t>
            </w:r>
          </w:p>
        </w:tc>
        <w:tc>
          <w:tcPr>
            <w:tcW w:w="1701" w:type="dxa"/>
          </w:tcPr>
          <w:p w14:paraId="03FFEEF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 исполнения обязательств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Подрядчиком</w:t>
            </w:r>
          </w:p>
        </w:tc>
        <w:tc>
          <w:tcPr>
            <w:tcW w:w="1418" w:type="dxa"/>
          </w:tcPr>
          <w:p w14:paraId="0C7E20AB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исполнения обязательств Заказчиком</w:t>
            </w:r>
          </w:p>
        </w:tc>
      </w:tr>
      <w:tr w:rsidR="00D55137" w:rsidRPr="005A6273" w14:paraId="5ED2A998" w14:textId="77777777" w:rsidTr="00D55137">
        <w:trPr>
          <w:trHeight w:val="443"/>
          <w:jc w:val="center"/>
        </w:trPr>
        <w:tc>
          <w:tcPr>
            <w:tcW w:w="843" w:type="dxa"/>
            <w:shd w:val="clear" w:color="auto" w:fill="auto"/>
          </w:tcPr>
          <w:p w14:paraId="73CFB459" w14:textId="77777777" w:rsidR="00D55137" w:rsidRPr="005A6273" w:rsidRDefault="00D55137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14:paraId="0246AEED" w14:textId="77777777" w:rsidR="00D55137" w:rsidRPr="00D55137" w:rsidRDefault="00D55137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37">
              <w:rPr>
                <w:rFonts w:ascii="Times New Roman" w:hAnsi="Times New Roman" w:cs="Times New Roman"/>
                <w:sz w:val="24"/>
                <w:szCs w:val="24"/>
              </w:rPr>
              <w:t>изготовление и поставка выставочного оборудования</w:t>
            </w:r>
          </w:p>
        </w:tc>
        <w:tc>
          <w:tcPr>
            <w:tcW w:w="1701" w:type="dxa"/>
          </w:tcPr>
          <w:p w14:paraId="6CB15F7C" w14:textId="51657D3A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момента заключения договора по 1</w:t>
            </w:r>
            <w:r w:rsidR="00E220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.08.2026</w:t>
            </w:r>
          </w:p>
        </w:tc>
        <w:tc>
          <w:tcPr>
            <w:tcW w:w="1701" w:type="dxa"/>
          </w:tcPr>
          <w:p w14:paraId="6BA90A63" w14:textId="77777777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момента заключения договора по 07.07.2026 </w:t>
            </w:r>
          </w:p>
        </w:tc>
        <w:tc>
          <w:tcPr>
            <w:tcW w:w="1418" w:type="dxa"/>
          </w:tcPr>
          <w:p w14:paraId="4F006FED" w14:textId="77777777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08.07.2026 по 13.08.2026</w:t>
            </w:r>
          </w:p>
        </w:tc>
      </w:tr>
    </w:tbl>
    <w:p w14:paraId="52C10588" w14:textId="77777777" w:rsidR="00B252D8" w:rsidRDefault="00B252D8" w:rsidP="00B252D8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E2007" w14:textId="77777777" w:rsidR="00B252D8" w:rsidRPr="00405AAD" w:rsidRDefault="00B252D8" w:rsidP="00B252D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1F7C6B" w14:textId="77777777" w:rsidR="00B252D8" w:rsidRPr="00405AAD" w:rsidRDefault="00B252D8" w:rsidP="00B252D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51D28EA1" w14:textId="77777777" w:rsidTr="006A4F28">
        <w:tc>
          <w:tcPr>
            <w:tcW w:w="5070" w:type="dxa"/>
          </w:tcPr>
          <w:p w14:paraId="5BF4E079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54665C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2CE7C08C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5ED1E74C" w14:textId="77777777" w:rsidTr="006A4F28">
        <w:tc>
          <w:tcPr>
            <w:tcW w:w="5070" w:type="dxa"/>
          </w:tcPr>
          <w:p w14:paraId="15B6932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838F347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5BD99AAC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60F94F2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33137" w14:textId="77777777" w:rsidR="00B252D8" w:rsidRDefault="00B252D8" w:rsidP="00B252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50A3E651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3AC79B60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08593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07C2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1F036F86" w14:textId="77777777" w:rsidR="00B252D8" w:rsidRDefault="00B252D8" w:rsidP="00B252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1DA3D8C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7803D9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73384317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072D073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3B8C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54EF7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31FF1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D1B98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работ</w:t>
      </w:r>
    </w:p>
    <w:p w14:paraId="7D387526" w14:textId="77777777" w:rsidR="006B1261" w:rsidRPr="00B252D8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выставочного оборудования </w:t>
      </w:r>
      <w:r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79F33853" w14:textId="77777777" w:rsidR="006B1261" w:rsidRPr="00B252D8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2C4BC5F" w14:textId="18B0C5A0" w:rsidR="006B1261" w:rsidRPr="00F15717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E220E1" w:rsidRPr="00E220E1">
        <w:t xml:space="preserve"> </w:t>
      </w:r>
      <w:r w:rsidR="00E220E1" w:rsidRPr="00E220E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261770303816077170100100140063000244</w:t>
      </w:r>
    </w:p>
    <w:p w14:paraId="507B317F" w14:textId="77777777" w:rsidR="006B1261" w:rsidRPr="005A6030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126BCB1" w14:textId="77777777" w:rsidR="006B1261" w:rsidRPr="007F08CD" w:rsidRDefault="006B1261" w:rsidP="006B126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66219DD4" w14:textId="77777777" w:rsidR="006B1261" w:rsidRDefault="006B1261" w:rsidP="006B12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2B0AB74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AE4806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0DE193" w14:textId="77777777" w:rsidR="00B252D8" w:rsidRPr="00405AAD" w:rsidRDefault="00B252D8" w:rsidP="00B25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1849"/>
        <w:gridCol w:w="3889"/>
        <w:gridCol w:w="1559"/>
        <w:gridCol w:w="1054"/>
        <w:gridCol w:w="1461"/>
      </w:tblGrid>
      <w:tr w:rsidR="006B1261" w14:paraId="46CBE63B" w14:textId="77777777" w:rsidTr="006B1261">
        <w:tc>
          <w:tcPr>
            <w:tcW w:w="560" w:type="dxa"/>
          </w:tcPr>
          <w:p w14:paraId="1293A49D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451ED734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1855" w:type="dxa"/>
          </w:tcPr>
          <w:p w14:paraId="4B32BA42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7420640B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4258" w:type="dxa"/>
          </w:tcPr>
          <w:p w14:paraId="19AAF3AF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Описание, </w:t>
            </w: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изделий</w:t>
            </w:r>
          </w:p>
        </w:tc>
        <w:tc>
          <w:tcPr>
            <w:tcW w:w="1559" w:type="dxa"/>
          </w:tcPr>
          <w:p w14:paraId="4E533373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  <w:tc>
          <w:tcPr>
            <w:tcW w:w="1070" w:type="dxa"/>
          </w:tcPr>
          <w:p w14:paraId="68E9A96D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Цена за штуку с учетом НДС, руб.</w:t>
            </w:r>
          </w:p>
        </w:tc>
        <w:tc>
          <w:tcPr>
            <w:tcW w:w="1070" w:type="dxa"/>
          </w:tcPr>
          <w:p w14:paraId="6715B4F4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Стоимость, руб. </w:t>
            </w:r>
          </w:p>
        </w:tc>
      </w:tr>
      <w:tr w:rsidR="006B1261" w14:paraId="43AF566F" w14:textId="77777777" w:rsidTr="006B1261">
        <w:trPr>
          <w:trHeight w:val="1407"/>
        </w:trPr>
        <w:tc>
          <w:tcPr>
            <w:tcW w:w="560" w:type="dxa"/>
          </w:tcPr>
          <w:p w14:paraId="174C4D5D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855" w:type="dxa"/>
          </w:tcPr>
          <w:p w14:paraId="654099C9" w14:textId="77777777" w:rsidR="006B1261" w:rsidRPr="00453EC3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4258" w:type="dxa"/>
          </w:tcPr>
          <w:p w14:paraId="7A58AC47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Куб с колпак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размеры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45 х 45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50 см.</w:t>
            </w:r>
          </w:p>
          <w:p w14:paraId="36D60E17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Каркас тумбы изготавли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вается из МДФ шлифованного толщиной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мм, сверху устанавливается полка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шлифованного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для стопора колпака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74A38" w14:textId="77777777" w:rsidR="006B1261" w:rsidRPr="00261042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тся, шпаклюются, грунтуются и покрываются в камере водоэмульсионной эмалью в 2-3 слоя.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0171338" w14:textId="77777777" w:rsidR="006B1261" w:rsidRDefault="006B1261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7049331E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433AF5B1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съемным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из МДФ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обтянутого тканью га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бардин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 черный. Способ крепления: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ткань натягивается на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F06170" w14:textId="77777777" w:rsidR="006B1261" w:rsidRPr="001D2094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колпаком из силикатного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6мм (Марка М1)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колпака вырезаются, края шлифуются и полируются, после чего колпак склеивается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прозрачным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уф-клеем.</w:t>
            </w:r>
          </w:p>
        </w:tc>
        <w:tc>
          <w:tcPr>
            <w:tcW w:w="1559" w:type="dxa"/>
          </w:tcPr>
          <w:p w14:paraId="6BD6F33B" w14:textId="77777777" w:rsidR="006B1261" w:rsidRPr="00453EC3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2</w:t>
            </w:r>
          </w:p>
        </w:tc>
        <w:tc>
          <w:tcPr>
            <w:tcW w:w="1070" w:type="dxa"/>
          </w:tcPr>
          <w:p w14:paraId="303E0DB4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57A08230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6B1261" w14:paraId="2EDA7BAF" w14:textId="77777777" w:rsidTr="006B1261">
        <w:tc>
          <w:tcPr>
            <w:tcW w:w="560" w:type="dxa"/>
          </w:tcPr>
          <w:p w14:paraId="3893C8DA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855" w:type="dxa"/>
          </w:tcPr>
          <w:p w14:paraId="188D1596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Куб без колпака</w:t>
            </w:r>
          </w:p>
        </w:tc>
        <w:tc>
          <w:tcPr>
            <w:tcW w:w="4258" w:type="dxa"/>
          </w:tcPr>
          <w:p w14:paraId="7781CC6B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 без колпака, размер размеры </w:t>
            </w: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х Ширина х Высота, см): 45 х 45 х 100.</w:t>
            </w:r>
          </w:p>
          <w:p w14:paraId="498C162A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Каркас тумбы изготавливается из МДФ шлифованного толщиной 16 мм, сверху устанавливается полка из МДФ шлифованного 10 мм.</w:t>
            </w:r>
          </w:p>
          <w:p w14:paraId="1E3B1550" w14:textId="77777777" w:rsidR="006B1261" w:rsidRPr="000A780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креплений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шлифуются, шпаклюются, грунтуются и покрываются в камере водоэмульсионной эмалью в 2-3 слоя. Цвет эмали 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RAL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1002 (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5BAD5F8C" w14:textId="77777777" w:rsidR="006B1261" w:rsidRPr="000A7801" w:rsidRDefault="006B1261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0A7801">
              <w:rPr>
                <w:rStyle w:val="af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2537749F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должно комплектоваться:</w:t>
            </w:r>
          </w:p>
          <w:p w14:paraId="5B81CDC7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съемным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закрепляется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степлером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обратной стороны).</w:t>
            </w:r>
          </w:p>
        </w:tc>
        <w:tc>
          <w:tcPr>
            <w:tcW w:w="1559" w:type="dxa"/>
          </w:tcPr>
          <w:p w14:paraId="1DC03937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070" w:type="dxa"/>
          </w:tcPr>
          <w:p w14:paraId="725FB85C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5D30A944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6B1261" w:rsidRPr="00B64EC5" w14:paraId="74BD4FAD" w14:textId="77777777" w:rsidTr="006B1261">
        <w:tc>
          <w:tcPr>
            <w:tcW w:w="560" w:type="dxa"/>
          </w:tcPr>
          <w:p w14:paraId="0EC7A438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855" w:type="dxa"/>
          </w:tcPr>
          <w:p w14:paraId="1BF3C24D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4258" w:type="dxa"/>
          </w:tcPr>
          <w:p w14:paraId="7171C229" w14:textId="77777777" w:rsidR="006B1261" w:rsidRPr="00B64EC5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Куб с колпаком, размеры 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60 х 60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50 см.</w:t>
            </w:r>
            <w:r w:rsidRPr="00B64EC5">
              <w:t xml:space="preserve"> </w:t>
            </w:r>
          </w:p>
          <w:p w14:paraId="343295F5" w14:textId="77777777" w:rsidR="006B1261" w:rsidRPr="00B64EC5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Каркас тумбы изготавливается из МДФ шлифованного толщиной 16 мм, сверху устанавливается полка из МДФ шлифованного 10 мм для стопора колпака. </w:t>
            </w:r>
          </w:p>
          <w:p w14:paraId="13AFA39C" w14:textId="77777777" w:rsidR="006B1261" w:rsidRPr="00B64EC5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Детали из МДФ фрезеруются, каркас и верхняя полка соединяются при помощи столярного клея и мебельных гвоздей. После сборки все видимые швы, места креплений шлифуются, шпаклюются, грунтуются и покрываются в камере водоэмульсионной эмалью в 2-3 слоя. Цвет эмали </w:t>
            </w:r>
            <w:r w:rsidRPr="00B6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2455B6" w14:textId="77777777" w:rsidR="006B1261" w:rsidRPr="00B64EC5" w:rsidRDefault="006B1261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огнезащитным составом, </w:t>
            </w:r>
            <w:r w:rsidRPr="00B64EC5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10F9103F" w14:textId="77777777" w:rsidR="006B1261" w:rsidRPr="00B64EC5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3DF0EE4B" w14:textId="77777777" w:rsidR="006B1261" w:rsidRPr="00B64EC5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- съемным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закрепляется </w:t>
            </w:r>
            <w:proofErr w:type="spellStart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стороны);</w:t>
            </w:r>
          </w:p>
          <w:p w14:paraId="5EF28FEE" w14:textId="77777777" w:rsidR="006B1261" w:rsidRPr="00B64EC5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- колпаком из силикатного стекла, толщина 6мм (Марка М1). Детали колпака вырезаются, края шлифуются и полируются, после чего колпак склеивается прозрачным уф-клеем.</w:t>
            </w:r>
          </w:p>
        </w:tc>
        <w:tc>
          <w:tcPr>
            <w:tcW w:w="1559" w:type="dxa"/>
          </w:tcPr>
          <w:p w14:paraId="1A8891C1" w14:textId="77777777" w:rsidR="006B1261" w:rsidRPr="00B64EC5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lastRenderedPageBreak/>
              <w:t>1</w:t>
            </w:r>
          </w:p>
        </w:tc>
        <w:tc>
          <w:tcPr>
            <w:tcW w:w="1070" w:type="dxa"/>
          </w:tcPr>
          <w:p w14:paraId="044C48FF" w14:textId="77777777" w:rsidR="006B1261" w:rsidRPr="00B64EC5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7D9914BB" w14:textId="77777777" w:rsidR="006B1261" w:rsidRPr="00B64EC5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6B1261" w14:paraId="2C1AC0E1" w14:textId="77777777" w:rsidTr="006B1261">
        <w:tc>
          <w:tcPr>
            <w:tcW w:w="560" w:type="dxa"/>
          </w:tcPr>
          <w:p w14:paraId="1DA6A8E5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855" w:type="dxa"/>
          </w:tcPr>
          <w:p w14:paraId="1DAA1536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Куб без колпака</w:t>
            </w:r>
          </w:p>
        </w:tc>
        <w:tc>
          <w:tcPr>
            <w:tcW w:w="4258" w:type="dxa"/>
          </w:tcPr>
          <w:p w14:paraId="20FC7F0D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 без колпака, размер размеры </w:t>
            </w:r>
            <w:r w:rsidRPr="00B6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Длина х Ширина х Высота, см): 60 х 60 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  <w:p w14:paraId="11A2E5AD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Каркас тумбы изготавливается из МДФ шлифованного толщиной 16 мм, сверху устанавливается полка из МДФ шлифованного 10 мм.</w:t>
            </w:r>
          </w:p>
          <w:p w14:paraId="3151CA0E" w14:textId="77777777" w:rsidR="006B1261" w:rsidRPr="000A780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креплений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шлифуются, шпаклюются, грунтуются и покрываются в камере водоэмульсионной эмалью в 2-3 слоя. Цвет эмали 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RAL</w:t>
            </w: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1002 (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29C15B5F" w14:textId="77777777" w:rsidR="006B1261" w:rsidRPr="000A7801" w:rsidRDefault="006B1261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0A7801">
              <w:rPr>
                <w:rStyle w:val="af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79DB0EA5" w14:textId="77777777" w:rsidR="006B1261" w:rsidRPr="000A7801" w:rsidRDefault="006B1261" w:rsidP="00F33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должно комплектоваться:</w:t>
            </w:r>
          </w:p>
          <w:p w14:paraId="63CDC68D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съемным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МДФ 10 мм, обтянутого тканью габардин, цвет черный. Способ крепления: ткань натягивается на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закрепляется </w:t>
            </w:r>
            <w:proofErr w:type="spellStart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степлером</w:t>
            </w:r>
            <w:proofErr w:type="spellEnd"/>
            <w:r w:rsidRPr="000A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обратной стороны).</w:t>
            </w:r>
          </w:p>
        </w:tc>
        <w:tc>
          <w:tcPr>
            <w:tcW w:w="1559" w:type="dxa"/>
          </w:tcPr>
          <w:p w14:paraId="6846FDBD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070" w:type="dxa"/>
          </w:tcPr>
          <w:p w14:paraId="068138CB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266C8443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6B1261" w14:paraId="2D61A339" w14:textId="77777777" w:rsidTr="006B1261">
        <w:tc>
          <w:tcPr>
            <w:tcW w:w="560" w:type="dxa"/>
          </w:tcPr>
          <w:p w14:paraId="1966369B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855" w:type="dxa"/>
          </w:tcPr>
          <w:p w14:paraId="01499B00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 с колпаком</w:t>
            </w:r>
          </w:p>
        </w:tc>
        <w:tc>
          <w:tcPr>
            <w:tcW w:w="4258" w:type="dxa"/>
          </w:tcPr>
          <w:p w14:paraId="7FCBF56F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Куб с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колпаком, размеры 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40 х 40 х 100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Высота колпака 40 см.</w:t>
            </w:r>
            <w:r>
              <w:t xml:space="preserve"> </w:t>
            </w:r>
          </w:p>
          <w:p w14:paraId="4E93AA7F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Каркас тумбы изготавли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вается из МДФ шлифованного толщиной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мм, сверху устанавливается полка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шлифованного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для стопора колпака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0A33B" w14:textId="77777777" w:rsidR="006B1261" w:rsidRPr="00261042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ка соединяются при помощи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шлифу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тся, шпаклюются, грунтуются и покрываются в камере водоэмульсионной эмалью в 2-3 слоя.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D82C0C9" w14:textId="77777777" w:rsidR="006B1261" w:rsidRDefault="006B1261" w:rsidP="00F33F02">
            <w:pPr>
              <w:jc w:val="both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  <w:p w14:paraId="5C2ABB41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должно комплектоваться:</w:t>
            </w:r>
          </w:p>
          <w:p w14:paraId="6E5E9D74" w14:textId="77777777" w:rsidR="006B1261" w:rsidRDefault="006B1261" w:rsidP="00F33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съемным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из МДФ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обтянутого тканью га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бардин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 черный. Способ крепления: 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ткань натягивается на </w:t>
            </w:r>
            <w:proofErr w:type="spellStart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>полик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с обратной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CB5A1C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колпаком из силикатного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 6мм (Марка М1)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1D2094">
              <w:rPr>
                <w:rFonts w:ascii="Times New Roman" w:hAnsi="Times New Roman" w:cs="Times New Roman"/>
                <w:sz w:val="24"/>
                <w:szCs w:val="24"/>
              </w:rPr>
              <w:t xml:space="preserve">етали колпака вырезаются, края шлифуются и полируются, после чего колпак склеивается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прозрачным уф-клеем;</w:t>
            </w:r>
          </w:p>
          <w:p w14:paraId="1A4CBE77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подставкой из оргстекла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экспонатов,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размер: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Д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см)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х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D3389FD" w14:textId="77777777" w:rsidR="006B1261" w:rsidRDefault="006B1261" w:rsidP="00F33F0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>Конфигурация подставки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перевернутая буква П. Толщина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оргстекла от 5 до </w:t>
            </w:r>
            <w:r w:rsidRPr="00321FAC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D416F94" w14:textId="77777777" w:rsidR="006B1261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  <w:lastRenderedPageBreak/>
              <w:t>2</w:t>
            </w:r>
          </w:p>
        </w:tc>
        <w:tc>
          <w:tcPr>
            <w:tcW w:w="1070" w:type="dxa"/>
          </w:tcPr>
          <w:p w14:paraId="22622AE1" w14:textId="77777777" w:rsidR="006B1261" w:rsidRPr="00107BBF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2B13B05D" w14:textId="77777777" w:rsidR="006B1261" w:rsidRPr="00107BBF" w:rsidRDefault="006B1261" w:rsidP="00F33F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14:paraId="15BF8778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330" w:type="dxa"/>
        <w:tblLook w:val="04A0" w:firstRow="1" w:lastRow="0" w:firstColumn="1" w:lastColumn="0" w:noHBand="0" w:noVBand="1"/>
      </w:tblPr>
      <w:tblGrid>
        <w:gridCol w:w="4493"/>
        <w:gridCol w:w="577"/>
        <w:gridCol w:w="266"/>
        <w:gridCol w:w="4235"/>
        <w:gridCol w:w="759"/>
      </w:tblGrid>
      <w:tr w:rsidR="00B252D8" w:rsidRPr="00464F56" w14:paraId="607908F9" w14:textId="77777777" w:rsidTr="006A4F28">
        <w:trPr>
          <w:gridAfter w:val="1"/>
          <w:wAfter w:w="759" w:type="dxa"/>
        </w:trPr>
        <w:tc>
          <w:tcPr>
            <w:tcW w:w="4493" w:type="dxa"/>
            <w:shd w:val="clear" w:color="auto" w:fill="auto"/>
          </w:tcPr>
          <w:p w14:paraId="6FBCBE30" w14:textId="77777777" w:rsidR="00B252D8" w:rsidRPr="00464F56" w:rsidRDefault="00B252D8" w:rsidP="006A4F2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14:paraId="36D92F19" w14:textId="77777777" w:rsidR="00B252D8" w:rsidRPr="00464F56" w:rsidRDefault="00B252D8" w:rsidP="006A4F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14:paraId="44F0AF11" w14:textId="77777777" w:rsidR="00B252D8" w:rsidRPr="00464F56" w:rsidRDefault="00B252D8" w:rsidP="006A4F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252D8" w:rsidRPr="00D727F5" w14:paraId="159B6891" w14:textId="77777777" w:rsidTr="006A4F28">
        <w:tblPrEx>
          <w:tblLook w:val="0000" w:firstRow="0" w:lastRow="0" w:firstColumn="0" w:lastColumn="0" w:noHBand="0" w:noVBand="0"/>
        </w:tblPrEx>
        <w:tc>
          <w:tcPr>
            <w:tcW w:w="5070" w:type="dxa"/>
            <w:gridSpan w:val="2"/>
          </w:tcPr>
          <w:p w14:paraId="1E5A2495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3A1FBB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  <w:gridSpan w:val="3"/>
          </w:tcPr>
          <w:p w14:paraId="67DFF3DE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3FF9B340" w14:textId="77777777" w:rsidTr="006A4F28">
        <w:tblPrEx>
          <w:tblLook w:val="0000" w:firstRow="0" w:lastRow="0" w:firstColumn="0" w:lastColumn="0" w:noHBand="0" w:noVBand="0"/>
        </w:tblPrEx>
        <w:tc>
          <w:tcPr>
            <w:tcW w:w="5070" w:type="dxa"/>
            <w:gridSpan w:val="2"/>
          </w:tcPr>
          <w:p w14:paraId="06072FC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CC0F2D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  <w:gridSpan w:val="3"/>
          </w:tcPr>
          <w:p w14:paraId="7130B3C9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46E2120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E6402" w14:textId="77777777" w:rsidR="00B252D8" w:rsidRDefault="00B252D8" w:rsidP="00B252D8">
      <w:pPr>
        <w:spacing w:after="0"/>
        <w:jc w:val="center"/>
        <w:rPr>
          <w:b/>
        </w:rPr>
      </w:pPr>
    </w:p>
    <w:p w14:paraId="652F7EAF" w14:textId="77777777" w:rsidR="00B252D8" w:rsidRDefault="00B252D8" w:rsidP="00B252D8">
      <w:pPr>
        <w:spacing w:after="0"/>
        <w:jc w:val="center"/>
        <w:rPr>
          <w:b/>
        </w:rPr>
      </w:pPr>
    </w:p>
    <w:p w14:paraId="6A1BF73C" w14:textId="77777777" w:rsidR="00B252D8" w:rsidRDefault="00B252D8" w:rsidP="00B252D8">
      <w:pPr>
        <w:spacing w:after="0"/>
        <w:jc w:val="center"/>
        <w:rPr>
          <w:b/>
        </w:rPr>
      </w:pPr>
    </w:p>
    <w:p w14:paraId="4DE895B5" w14:textId="77777777" w:rsidR="00B252D8" w:rsidRDefault="00B252D8" w:rsidP="00B252D8">
      <w:pPr>
        <w:spacing w:after="0"/>
        <w:jc w:val="center"/>
        <w:rPr>
          <w:b/>
        </w:rPr>
      </w:pPr>
    </w:p>
    <w:p w14:paraId="6EC42395" w14:textId="77777777" w:rsidR="00B252D8" w:rsidRDefault="00B252D8" w:rsidP="00B252D8">
      <w:pPr>
        <w:spacing w:after="0"/>
        <w:jc w:val="center"/>
        <w:rPr>
          <w:b/>
        </w:rPr>
      </w:pPr>
    </w:p>
    <w:p w14:paraId="7595FB5E" w14:textId="77777777" w:rsidR="00B252D8" w:rsidRDefault="00B252D8" w:rsidP="00B252D8">
      <w:pPr>
        <w:spacing w:after="0"/>
        <w:jc w:val="center"/>
        <w:rPr>
          <w:b/>
        </w:rPr>
      </w:pPr>
    </w:p>
    <w:p w14:paraId="15D94940" w14:textId="77777777" w:rsidR="00B252D8" w:rsidRDefault="00B252D8" w:rsidP="00B252D8">
      <w:pPr>
        <w:spacing w:after="0"/>
        <w:jc w:val="center"/>
        <w:rPr>
          <w:b/>
        </w:rPr>
      </w:pPr>
    </w:p>
    <w:p w14:paraId="4BDBD8B7" w14:textId="77777777" w:rsidR="00B252D8" w:rsidRDefault="00B252D8" w:rsidP="00B252D8">
      <w:pPr>
        <w:spacing w:after="0"/>
        <w:jc w:val="center"/>
        <w:rPr>
          <w:b/>
        </w:rPr>
      </w:pPr>
    </w:p>
    <w:p w14:paraId="4C15D4B9" w14:textId="77777777" w:rsidR="00B252D8" w:rsidRDefault="00B252D8" w:rsidP="00B252D8">
      <w:pPr>
        <w:spacing w:after="0"/>
        <w:jc w:val="center"/>
        <w:rPr>
          <w:b/>
        </w:rPr>
      </w:pPr>
    </w:p>
    <w:p w14:paraId="7C8E9ACA" w14:textId="77777777" w:rsidR="00B252D8" w:rsidRDefault="00B252D8" w:rsidP="00B252D8">
      <w:pPr>
        <w:spacing w:after="0"/>
        <w:jc w:val="center"/>
        <w:rPr>
          <w:b/>
        </w:rPr>
      </w:pPr>
    </w:p>
    <w:p w14:paraId="05D53292" w14:textId="77777777" w:rsidR="00B252D8" w:rsidRDefault="00B252D8" w:rsidP="00B252D8">
      <w:pPr>
        <w:spacing w:after="0"/>
        <w:jc w:val="center"/>
        <w:rPr>
          <w:b/>
        </w:rPr>
      </w:pPr>
    </w:p>
    <w:p w14:paraId="5F01AFD4" w14:textId="77777777" w:rsidR="00B252D8" w:rsidRDefault="00B252D8" w:rsidP="00B252D8">
      <w:pPr>
        <w:spacing w:after="0"/>
        <w:jc w:val="center"/>
        <w:rPr>
          <w:b/>
        </w:rPr>
      </w:pPr>
    </w:p>
    <w:p w14:paraId="5EC338F9" w14:textId="77777777" w:rsidR="00B252D8" w:rsidRDefault="00B252D8" w:rsidP="00B252D8">
      <w:pPr>
        <w:spacing w:after="0"/>
        <w:jc w:val="center"/>
        <w:rPr>
          <w:b/>
        </w:rPr>
      </w:pPr>
    </w:p>
    <w:p w14:paraId="026D83F3" w14:textId="77777777" w:rsidR="00B252D8" w:rsidRDefault="00B252D8" w:rsidP="00B252D8">
      <w:pPr>
        <w:spacing w:after="0"/>
        <w:jc w:val="center"/>
        <w:rPr>
          <w:b/>
        </w:rPr>
      </w:pPr>
    </w:p>
    <w:p w14:paraId="3E6BAC70" w14:textId="77777777" w:rsidR="00B252D8" w:rsidRDefault="00B252D8" w:rsidP="00B252D8">
      <w:pPr>
        <w:spacing w:after="0"/>
        <w:jc w:val="center"/>
        <w:rPr>
          <w:b/>
        </w:rPr>
      </w:pPr>
    </w:p>
    <w:p w14:paraId="43C31025" w14:textId="77777777" w:rsidR="00B252D8" w:rsidRDefault="00B252D8" w:rsidP="00B252D8">
      <w:pPr>
        <w:spacing w:after="0"/>
        <w:jc w:val="center"/>
        <w:rPr>
          <w:b/>
        </w:rPr>
      </w:pPr>
    </w:p>
    <w:p w14:paraId="2D4F228D" w14:textId="77777777" w:rsidR="00B252D8" w:rsidRDefault="00B252D8" w:rsidP="006B1261">
      <w:pPr>
        <w:spacing w:after="0"/>
        <w:rPr>
          <w:b/>
        </w:rPr>
      </w:pPr>
    </w:p>
    <w:p w14:paraId="4FED3D29" w14:textId="77777777" w:rsidR="00B252D8" w:rsidRDefault="00B252D8" w:rsidP="00B252D8">
      <w:pPr>
        <w:spacing w:after="0"/>
        <w:jc w:val="center"/>
        <w:rPr>
          <w:b/>
        </w:rPr>
      </w:pPr>
    </w:p>
    <w:p w14:paraId="5B5021BD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2B335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105C743C" w14:textId="77777777" w:rsidR="00B252D8" w:rsidRPr="007E1BBA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5E3D20D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FE15A9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DB6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6191E589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F9D40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>
        <w:rPr>
          <w:rFonts w:ascii="Times New Roman" w:hAnsi="Times New Roman" w:cs="Times New Roman"/>
          <w:b/>
          <w:sz w:val="24"/>
          <w:szCs w:val="24"/>
        </w:rPr>
        <w:t>ВЫПОЛНЕННЫХ РАБОТ</w:t>
      </w:r>
    </w:p>
    <w:p w14:paraId="18E069FB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ИКЗ _______________________</w:t>
      </w:r>
    </w:p>
    <w:p w14:paraId="744E91D4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КБК ______________</w:t>
      </w:r>
    </w:p>
    <w:p w14:paraId="053D7572" w14:textId="77777777" w:rsidR="006B1261" w:rsidRPr="00D727F5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ОКПД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21CF3A9B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26081BE2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Москва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___» _________ 202_ года </w:t>
      </w:r>
    </w:p>
    <w:p w14:paraId="20228332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70FE3B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882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679EBE90" w14:textId="77777777" w:rsidR="00B252D8" w:rsidRDefault="00B252D8" w:rsidP="00B25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F69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 отдельности "Сторона"</w:t>
      </w:r>
      <w:r w:rsidRPr="00D727F5">
        <w:rPr>
          <w:rFonts w:ascii="Times New Roman" w:hAnsi="Times New Roman" w:cs="Times New Roman"/>
          <w:bCs/>
          <w:sz w:val="24"/>
          <w:szCs w:val="24"/>
        </w:rPr>
        <w:t>,</w:t>
      </w:r>
      <w:r w:rsidRPr="00D727F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14:paraId="50017C2B" w14:textId="77777777" w:rsidR="00B252D8" w:rsidRPr="00D727F5" w:rsidRDefault="00B252D8" w:rsidP="00B252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56000" w14:textId="77777777" w:rsidR="00B252D8" w:rsidRPr="00006D57" w:rsidRDefault="00B252D8" w:rsidP="00B252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Договором</w:t>
      </w:r>
      <w:r w:rsidRPr="00D727F5">
        <w:rPr>
          <w:rFonts w:ascii="Times New Roman" w:hAnsi="Times New Roman" w:cs="Times New Roman"/>
          <w:sz w:val="24"/>
          <w:szCs w:val="24"/>
        </w:rPr>
        <w:t xml:space="preserve"> от «___» __________202</w:t>
      </w:r>
      <w:r w:rsidRPr="00CF2DB6">
        <w:rPr>
          <w:rFonts w:ascii="Times New Roman" w:hAnsi="Times New Roman" w:cs="Times New Roman"/>
          <w:sz w:val="24"/>
          <w:szCs w:val="24"/>
        </w:rPr>
        <w:t>__</w:t>
      </w:r>
      <w:r w:rsidRPr="00D727F5">
        <w:rPr>
          <w:rFonts w:ascii="Times New Roman" w:hAnsi="Times New Roman" w:cs="Times New Roman"/>
          <w:sz w:val="24"/>
          <w:szCs w:val="24"/>
        </w:rPr>
        <w:t xml:space="preserve"> г. №____</w:t>
      </w:r>
      <w:proofErr w:type="gramStart"/>
      <w:r w:rsidRPr="00D727F5">
        <w:rPr>
          <w:rFonts w:ascii="Times New Roman" w:hAnsi="Times New Roman" w:cs="Times New Roman"/>
          <w:sz w:val="24"/>
          <w:szCs w:val="24"/>
        </w:rPr>
        <w:t xml:space="preserve">_  </w:t>
      </w:r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работ 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727F5">
        <w:rPr>
          <w:rFonts w:ascii="Times New Roman" w:hAnsi="Times New Roman" w:cs="Times New Roman"/>
          <w:sz w:val="24"/>
          <w:szCs w:val="24"/>
        </w:rPr>
        <w:t>(далее –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выполнил следующие работы:</w:t>
      </w: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3722"/>
        <w:gridCol w:w="1417"/>
        <w:gridCol w:w="1418"/>
        <w:gridCol w:w="2126"/>
      </w:tblGrid>
      <w:tr w:rsidR="00B252D8" w:rsidRPr="00C732D9" w14:paraId="5EBE9DF2" w14:textId="77777777" w:rsidTr="006A4F28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D40CCCC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п/п</w:t>
            </w:r>
          </w:p>
          <w:p w14:paraId="79FD7E0E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ar-SA"/>
              </w:rPr>
              <w:t>или</w:t>
            </w:r>
          </w:p>
          <w:p w14:paraId="0CD9D806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этапа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1C411840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4C2053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B80D828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F165BA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 </w:t>
            </w:r>
          </w:p>
          <w:p w14:paraId="6FD85953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9E7AD4D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04F65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2A929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руб.</w:t>
            </w:r>
          </w:p>
          <w:p w14:paraId="51C07112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НДС, руб. или НДС не облагается)</w:t>
            </w:r>
          </w:p>
        </w:tc>
      </w:tr>
      <w:tr w:rsidR="00B252D8" w:rsidRPr="00C732D9" w14:paraId="18659C25" w14:textId="77777777" w:rsidTr="006A4F28">
        <w:trPr>
          <w:trHeight w:val="290"/>
        </w:trPr>
        <w:tc>
          <w:tcPr>
            <w:tcW w:w="68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E4805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DD25E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57DC1EDD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3298DF66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DBF211A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72E4B91C" w14:textId="77777777" w:rsidTr="006A4F28">
        <w:trPr>
          <w:trHeight w:val="247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3E5AD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ED419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08B8A0A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43B7BFF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910C1B9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7726D43D" w14:textId="77777777" w:rsidTr="006A4F28">
        <w:trPr>
          <w:trHeight w:val="48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E5E62" w14:textId="77777777" w:rsidR="00B252D8" w:rsidRPr="00C732D9" w:rsidRDefault="00B252D8" w:rsidP="006A4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руб.: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7AF25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A91209" w14:textId="77777777" w:rsidR="00B252D8" w:rsidRPr="00D727F5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Фактическое качество </w:t>
      </w:r>
      <w:r>
        <w:rPr>
          <w:sz w:val="24"/>
          <w:szCs w:val="24"/>
        </w:rPr>
        <w:t>выполненных работ</w:t>
      </w:r>
      <w:r w:rsidRPr="00D727F5">
        <w:rPr>
          <w:sz w:val="24"/>
          <w:szCs w:val="24"/>
        </w:rPr>
        <w:t xml:space="preserve"> соответствует (не соответствует) требованиям Договора: _</w:t>
      </w:r>
      <w:r>
        <w:rPr>
          <w:sz w:val="24"/>
          <w:szCs w:val="24"/>
        </w:rPr>
        <w:t>_______________________________</w:t>
      </w:r>
      <w:r w:rsidRPr="00D727F5">
        <w:rPr>
          <w:sz w:val="24"/>
          <w:szCs w:val="24"/>
        </w:rPr>
        <w:t>________________________.</w:t>
      </w:r>
    </w:p>
    <w:p w14:paraId="1C25B013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Вышеуказанные </w:t>
      </w:r>
      <w:r>
        <w:rPr>
          <w:sz w:val="24"/>
          <w:szCs w:val="24"/>
        </w:rPr>
        <w:t>работы,</w:t>
      </w:r>
      <w:r w:rsidRPr="00D727F5">
        <w:rPr>
          <w:sz w:val="24"/>
          <w:szCs w:val="24"/>
        </w:rPr>
        <w:t xml:space="preserve"> согласно Договору, должны быть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до «_</w:t>
      </w:r>
      <w:proofErr w:type="gramStart"/>
      <w:r w:rsidRPr="00D727F5">
        <w:rPr>
          <w:sz w:val="24"/>
          <w:szCs w:val="24"/>
        </w:rPr>
        <w:t>_»_</w:t>
      </w:r>
      <w:proofErr w:type="gramEnd"/>
      <w:r w:rsidRPr="00D727F5">
        <w:rPr>
          <w:sz w:val="24"/>
          <w:szCs w:val="24"/>
        </w:rPr>
        <w:t xml:space="preserve">_____ 202_ г., фактически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«___» ______________202_ г.</w:t>
      </w:r>
    </w:p>
    <w:p w14:paraId="6CE08358" w14:textId="77777777" w:rsidR="00B252D8" w:rsidRPr="00375EA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 w:rsidRPr="00375EA8">
        <w:rPr>
          <w:b/>
          <w:sz w:val="24"/>
          <w:szCs w:val="24"/>
        </w:rPr>
        <w:t>4.</w:t>
      </w:r>
      <w:r w:rsidRPr="00375EA8">
        <w:rPr>
          <w:sz w:val="24"/>
          <w:szCs w:val="24"/>
        </w:rPr>
        <w:t xml:space="preserve"> Недостатки </w:t>
      </w:r>
      <w:r>
        <w:rPr>
          <w:sz w:val="24"/>
          <w:szCs w:val="24"/>
        </w:rPr>
        <w:t>выполненных работ</w:t>
      </w:r>
      <w:r w:rsidRPr="00375EA8">
        <w:rPr>
          <w:sz w:val="24"/>
          <w:szCs w:val="24"/>
        </w:rPr>
        <w:t xml:space="preserve"> (в</w:t>
      </w:r>
      <w:r>
        <w:rPr>
          <w:sz w:val="24"/>
          <w:szCs w:val="24"/>
        </w:rPr>
        <w:t>ыявлены/не выявлены) _________</w:t>
      </w:r>
      <w:r w:rsidRPr="00375EA8">
        <w:rPr>
          <w:sz w:val="24"/>
          <w:szCs w:val="24"/>
        </w:rPr>
        <w:t>___________.</w:t>
      </w:r>
    </w:p>
    <w:p w14:paraId="7C1BBAE1" w14:textId="77777777" w:rsidR="00B252D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91819">
        <w:rPr>
          <w:b/>
        </w:rPr>
        <w:t>5.</w:t>
      </w:r>
      <w:r w:rsidRPr="00F91819">
        <w:t xml:space="preserve"> </w:t>
      </w:r>
      <w:r>
        <w:t>Заказчик</w:t>
      </w:r>
      <w:r w:rsidRPr="00F91819">
        <w:t xml:space="preserve"> </w:t>
      </w:r>
      <w:r>
        <w:t>имеет/</w:t>
      </w:r>
      <w:r w:rsidRPr="00F91819">
        <w:t xml:space="preserve">не имеет претензий к </w:t>
      </w:r>
      <w:r>
        <w:t>Подрядчику</w:t>
      </w:r>
      <w:r w:rsidRPr="00F91819">
        <w:t xml:space="preserve"> относительно качества и объема </w:t>
      </w:r>
      <w:r>
        <w:t>выполненных работ _____________________</w:t>
      </w:r>
      <w:r w:rsidRPr="00F91819">
        <w:t>.</w:t>
      </w:r>
    </w:p>
    <w:p w14:paraId="4EDD49F1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Сумма, подлежащая оплате </w:t>
      </w:r>
      <w:r>
        <w:rPr>
          <w:sz w:val="24"/>
          <w:szCs w:val="24"/>
        </w:rPr>
        <w:t>Подрядчику</w:t>
      </w:r>
      <w:r w:rsidRPr="00D727F5">
        <w:rPr>
          <w:sz w:val="24"/>
          <w:szCs w:val="24"/>
        </w:rPr>
        <w:t xml:space="preserve"> в соответствии с условиями Договора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акта выполненных работ</w:t>
      </w:r>
      <w:proofErr w:type="gramEnd"/>
      <w:r w:rsidRPr="00D727F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</w:t>
      </w:r>
      <w:r w:rsidRPr="00D727F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</w:t>
      </w:r>
      <w:r w:rsidRPr="00D727F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</w:t>
      </w:r>
      <w:r w:rsidRPr="00D727F5">
        <w:rPr>
          <w:sz w:val="24"/>
          <w:szCs w:val="24"/>
        </w:rPr>
        <w:t xml:space="preserve"> копеек.</w:t>
      </w:r>
    </w:p>
    <w:p w14:paraId="1A6A744D" w14:textId="77777777" w:rsidR="00B252D8" w:rsidRPr="00375EA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</w:rPr>
        <w:t>7</w:t>
      </w:r>
      <w:r w:rsidRPr="00375EA8">
        <w:rPr>
          <w:b/>
        </w:rPr>
        <w:t>.</w:t>
      </w:r>
      <w:r w:rsidRPr="00375EA8">
        <w:t xml:space="preserve"> Настоящий акт составлен в двух экземплярах, </w:t>
      </w:r>
      <w:r>
        <w:t xml:space="preserve">имеющих равную юридическую силу, </w:t>
      </w:r>
      <w:r w:rsidRPr="00375EA8">
        <w:t xml:space="preserve">по одному для каждой из Сторон </w:t>
      </w:r>
      <w:r w:rsidRPr="00375EA8">
        <w:rPr>
          <w:i/>
        </w:rPr>
        <w:t>(указывается в случае оформления на бумажном носителе)</w:t>
      </w:r>
      <w:r>
        <w:t>.</w:t>
      </w:r>
    </w:p>
    <w:p w14:paraId="00FC67F9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</w:p>
    <w:p w14:paraId="6E2D5F32" w14:textId="77777777" w:rsidR="00B252D8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  <w:r w:rsidRPr="00BA5335"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  <w:t>Приемочная комиссия:</w:t>
      </w:r>
    </w:p>
    <w:p w14:paraId="5DA9F3A7" w14:textId="77777777" w:rsidR="00B252D8" w:rsidRPr="00BA5335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67"/>
        <w:gridCol w:w="5023"/>
      </w:tblGrid>
      <w:tr w:rsidR="00B252D8" w14:paraId="10280139" w14:textId="77777777" w:rsidTr="006A4F28">
        <w:tc>
          <w:tcPr>
            <w:tcW w:w="2606" w:type="pct"/>
          </w:tcPr>
          <w:p w14:paraId="5BF54806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BD8FFC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ED9107D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</w:tcPr>
          <w:p w14:paraId="685A8936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4EDBEB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057B784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39902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ФОРМУ СОГЛАСОВАЛИ:</w:t>
      </w:r>
    </w:p>
    <w:p w14:paraId="0FD1CF80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22C86F2D" w14:textId="77777777" w:rsidTr="006A4F28">
        <w:tc>
          <w:tcPr>
            <w:tcW w:w="5070" w:type="dxa"/>
          </w:tcPr>
          <w:p w14:paraId="7F1218F2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53E5A3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519D8371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68BD247E" w14:textId="77777777" w:rsidTr="006A4F28">
        <w:tc>
          <w:tcPr>
            <w:tcW w:w="5070" w:type="dxa"/>
          </w:tcPr>
          <w:p w14:paraId="7E5DE51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260" w:type="dxa"/>
          </w:tcPr>
          <w:p w14:paraId="732B8C95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</w:tbl>
    <w:p w14:paraId="3B2DD30F" w14:textId="77777777" w:rsidR="00B252D8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806C5C2" w14:textId="77777777" w:rsidR="00B252D8" w:rsidRPr="00CA3332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14DA">
        <w:rPr>
          <w:rFonts w:ascii="Times New Roman" w:hAnsi="Times New Roman" w:cs="Times New Roman"/>
          <w:i/>
          <w:sz w:val="18"/>
          <w:szCs w:val="18"/>
        </w:rPr>
        <w:lastRenderedPageBreak/>
        <w:t xml:space="preserve">* </w:t>
      </w:r>
      <w:proofErr w:type="gramStart"/>
      <w:r w:rsidRPr="005D14DA">
        <w:rPr>
          <w:rFonts w:ascii="Times New Roman" w:hAnsi="Times New Roman" w:cs="Times New Roman"/>
          <w:i/>
          <w:sz w:val="18"/>
          <w:szCs w:val="18"/>
        </w:rPr>
        <w:t>В</w:t>
      </w:r>
      <w:proofErr w:type="gramEnd"/>
      <w:r w:rsidRPr="005D14DA">
        <w:rPr>
          <w:rFonts w:ascii="Times New Roman" w:hAnsi="Times New Roman" w:cs="Times New Roman"/>
          <w:i/>
          <w:sz w:val="18"/>
          <w:szCs w:val="18"/>
        </w:rPr>
        <w:t xml:space="preserve"> случае оформления универсального передаточного документа, составление отдельного акта </w:t>
      </w:r>
      <w:r>
        <w:rPr>
          <w:rFonts w:ascii="Times New Roman" w:hAnsi="Times New Roman" w:cs="Times New Roman"/>
          <w:i/>
          <w:sz w:val="18"/>
          <w:szCs w:val="18"/>
        </w:rPr>
        <w:t>выполненных работ</w:t>
      </w:r>
      <w:r w:rsidRPr="005D14DA">
        <w:rPr>
          <w:rFonts w:ascii="Times New Roman" w:hAnsi="Times New Roman" w:cs="Times New Roman"/>
          <w:i/>
          <w:sz w:val="18"/>
          <w:szCs w:val="18"/>
        </w:rPr>
        <w:t xml:space="preserve"> не требуется.</w:t>
      </w:r>
    </w:p>
    <w:p w14:paraId="66DD7F1D" w14:textId="77777777" w:rsidR="00873626" w:rsidRDefault="00873626"/>
    <w:p w14:paraId="5A625AFE" w14:textId="77777777" w:rsidR="009818A5" w:rsidRDefault="009818A5"/>
    <w:p w14:paraId="0A49ABDA" w14:textId="77777777" w:rsidR="009818A5" w:rsidRDefault="009818A5"/>
    <w:p w14:paraId="47527B0C" w14:textId="77777777" w:rsidR="009818A5" w:rsidRPr="00B208E7" w:rsidRDefault="009818A5" w:rsidP="009818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D90815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24765AF" w14:textId="77777777" w:rsidR="009818A5" w:rsidRPr="00B208E7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814BABF" w14:textId="77777777" w:rsidR="009818A5" w:rsidRPr="007E1BBA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E4D18DC" w14:textId="77777777" w:rsidR="009818A5" w:rsidRDefault="009818A5"/>
    <w:p w14:paraId="4EBFAA34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29F17784" w14:textId="77777777" w:rsidR="009818A5" w:rsidRPr="009818A5" w:rsidRDefault="009818A5" w:rsidP="009818A5">
      <w:pPr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sz w:val="24"/>
          <w:szCs w:val="24"/>
        </w:rPr>
        <w:t>РЕГЛАМЕНТ ЭЛЕКТРОННОГО ДОКУМЕНТООБОРОТА</w:t>
      </w:r>
    </w:p>
    <w:p w14:paraId="2F82C8A3" w14:textId="77777777" w:rsidR="009818A5" w:rsidRPr="00CF609D" w:rsidRDefault="009818A5" w:rsidP="009818A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4757EC35" w14:textId="77777777" w:rsidR="009818A5" w:rsidRPr="00CF609D" w:rsidRDefault="009818A5" w:rsidP="009818A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14:paraId="130D82AD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14:paraId="085ADD06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14:paraId="20DDEF2C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14:paraId="7D2D231A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Оператор ЭД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</w:r>
    </w:p>
    <w:p w14:paraId="47A89E85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1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bookmarkStart w:id="6" w:name="_Hlk212034173"/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</w:t>
      </w:r>
      <w:r w:rsidRPr="00CF609D">
        <w:rPr>
          <w:rStyle w:val="FontStyle15"/>
          <w:sz w:val="24"/>
          <w:szCs w:val="24"/>
        </w:rPr>
        <w:t>с</w:t>
      </w:r>
      <w:r w:rsidRPr="00CF609D">
        <w:rPr>
          <w:rFonts w:ascii="Times New Roman" w:hAnsi="Times New Roman" w:cs="Times New Roman"/>
          <w:sz w:val="24"/>
          <w:szCs w:val="24"/>
        </w:rPr>
        <w:t>истема электронного документооборота СБИС)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"/>
    </w:p>
    <w:p w14:paraId="2AD63ABF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2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СБИС).</w:t>
      </w:r>
    </w:p>
    <w:p w14:paraId="77987079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14:paraId="2E1FCFEA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14:paraId="15780486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Роуминг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14:paraId="38524B38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C6235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Особые условия</w:t>
      </w:r>
    </w:p>
    <w:p w14:paraId="03F0744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7" w:name="_Hlk107572324"/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7"/>
      <w:r w:rsidRPr="00CF609D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3AAAA123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14:paraId="3EF49C86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14:paraId="49258E3B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универсальный передаточный документ;</w:t>
      </w:r>
    </w:p>
    <w:p w14:paraId="40CE4733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о приемке выполненных работ;</w:t>
      </w:r>
    </w:p>
    <w:p w14:paraId="448E3A3B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14:paraId="1F5CC6F2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счет на оплату;</w:t>
      </w:r>
    </w:p>
    <w:p w14:paraId="4548FFC4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14:paraId="1C88D17B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доверенности;</w:t>
      </w:r>
    </w:p>
    <w:p w14:paraId="47D915E7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14:paraId="6E2A1DED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14:paraId="60CAF33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14:paraId="64E1C1B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14:paraId="43D1C540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14:paraId="6189096E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14:paraId="613BB15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14:paraId="4A0FB53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14:paraId="57A7F1EB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1, и оператором, выбранным Стороной 2, заключено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14:paraId="60F8B6A3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14:paraId="40836521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CF609D">
        <w:rPr>
          <w:rFonts w:ascii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(при наличии). </w:t>
      </w:r>
    </w:p>
    <w:p w14:paraId="0BCB7BA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14:paraId="1852A4C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14:paraId="3587751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CF609D">
        <w:rPr>
          <w:rFonts w:ascii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14:paraId="28A34880" w14:textId="77777777" w:rsidR="009818A5" w:rsidRPr="00CF609D" w:rsidRDefault="009818A5" w:rsidP="009818A5">
      <w:pPr>
        <w:tabs>
          <w:tab w:val="left" w:pos="0"/>
          <w:tab w:val="left" w:pos="4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10DE0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Признание электронных документов равнозначными </w:t>
      </w:r>
    </w:p>
    <w:p w14:paraId="5E1E06C4" w14:textId="77777777" w:rsidR="009818A5" w:rsidRPr="00CF609D" w:rsidRDefault="009818A5" w:rsidP="009818A5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документам на бумажном носителе</w:t>
      </w:r>
    </w:p>
    <w:p w14:paraId="40F6767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4A2C080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14:paraId="163CC8F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34F76096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114129B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14:paraId="0BE944EB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5A824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Условия </w:t>
      </w:r>
      <w:proofErr w:type="gramStart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действительности</w:t>
      </w:r>
      <w:proofErr w:type="gramEnd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квалифицированной ЭП</w:t>
      </w:r>
    </w:p>
    <w:p w14:paraId="67102C7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CF609D">
        <w:rPr>
          <w:rFonts w:ascii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14:paraId="7286C4B1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3734B6FB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7C5C9E9C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083DC84D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14:paraId="4539EEB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14:paraId="5A88AE6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14:paraId="4897E59C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CF609D">
        <w:rPr>
          <w:rFonts w:ascii="Times New Roman" w:hAnsi="Times New Roman" w:cs="Times New Roman"/>
          <w:sz w:val="24"/>
          <w:szCs w:val="24"/>
        </w:rPr>
        <w:t xml:space="preserve"> удостоверяющим центром.</w:t>
      </w:r>
    </w:p>
    <w:p w14:paraId="065067FE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23857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CF609D">
        <w:rPr>
          <w:rFonts w:ascii="Times New Roman" w:hAnsi="Times New Roman" w:cs="Times New Roman"/>
          <w:b/>
          <w:sz w:val="24"/>
          <w:szCs w:val="24"/>
        </w:rPr>
        <w:t xml:space="preserve"> документами, подписанными ЭП</w:t>
      </w:r>
    </w:p>
    <w:p w14:paraId="31283CD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 xml:space="preserve">Для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14:paraId="6FB3F3A0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14:paraId="65963F4D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заключить с оператором соответствующий Договор согласно требованиям соответствующего оператора;</w:t>
      </w:r>
    </w:p>
    <w:p w14:paraId="500768AE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у оператора идентификатор участника ЭД, реквизиты доступа и другие данные, необходимые для подключения к ЭД.</w:t>
      </w:r>
    </w:p>
    <w:p w14:paraId="4747B0C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14:paraId="2455ACC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14:paraId="05D1B951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14:paraId="59BF114C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14:paraId="1207654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При необходимости, направляется документ, скорректированный по отношению к аннулированному.</w:t>
      </w:r>
    </w:p>
    <w:p w14:paraId="40C5385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Сторона, получившая документы, в течение 5 (пяти) рабочих дней после получения не подписывает документы при отсутствии обоснованных, мотивированных возражений, то такие документы считаются принятыми и полученными надлежащим образом каждой из Сторон. Сторона-получатель подтверждает тем самым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факт надлежащего исполнения обязательств по Договору и право Стороны-отправителя оформить данный электронный документ в одностороннем порядке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7DB5" w14:textId="77777777" w:rsidR="009818A5" w:rsidRPr="00CF609D" w:rsidRDefault="009818A5" w:rsidP="009818A5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389DB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5ABC6F1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14:paraId="09FFECEE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14:paraId="3A3112D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ЭД в соответствии с настоящим регламентом, направив другой Стороне извещение об отказе, подписанное уполномоченным лицом. Обмен документами через ЭД будет считаться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прекратившим свое действие по истечении 30 (тридцати) календарных дней с момента доставки извещения Стороне об отказе от обмена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14:paraId="07ABCA26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6CEB2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3CE47A06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14:paraId="242A1F9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14:paraId="7F0A641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14:paraId="4CAE420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14:paraId="5427328C" w14:textId="77777777" w:rsidR="009818A5" w:rsidRPr="00CF609D" w:rsidRDefault="009818A5" w:rsidP="009818A5">
      <w:pPr>
        <w:keepNext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ECB0D4E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14:paraId="4ECA717B" w14:textId="77777777" w:rsidR="009818A5" w:rsidRPr="00CF609D" w:rsidRDefault="009818A5" w:rsidP="009818A5">
      <w:pPr>
        <w:numPr>
          <w:ilvl w:val="1"/>
          <w:numId w:val="12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ЭП. 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14:paraId="4770572C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9818A5" w:rsidRPr="00D727F5" w14:paraId="316B5D40" w14:textId="77777777" w:rsidTr="00BF357C">
        <w:tc>
          <w:tcPr>
            <w:tcW w:w="5070" w:type="dxa"/>
          </w:tcPr>
          <w:p w14:paraId="3BCD0482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4332BAAE" w14:textId="77777777" w:rsidR="009818A5" w:rsidRDefault="009818A5" w:rsidP="00BF357C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</w:t>
            </w:r>
          </w:p>
          <w:p w14:paraId="0C307BAF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3B058D37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074A00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5AEC5BB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467B6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8A5" w:rsidRPr="00D727F5" w14:paraId="2A1882EF" w14:textId="77777777" w:rsidTr="00BF357C">
        <w:tc>
          <w:tcPr>
            <w:tcW w:w="5070" w:type="dxa"/>
          </w:tcPr>
          <w:p w14:paraId="7EE53990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802965950" w:edGrp="everyone"/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ADE36EF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9EE3EC5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3EB0480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802965950"/>
    </w:tbl>
    <w:p w14:paraId="0963DBE6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56F7CE8F" w14:textId="77777777" w:rsidR="009818A5" w:rsidRDefault="009818A5"/>
    <w:p w14:paraId="7BBC3324" w14:textId="77777777" w:rsidR="009818A5" w:rsidRDefault="009818A5"/>
    <w:sectPr w:rsidR="009818A5" w:rsidSect="007F08C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charset w:val="CC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83E"/>
    <w:multiLevelType w:val="multilevel"/>
    <w:tmpl w:val="DB98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071397C"/>
    <w:multiLevelType w:val="hybridMultilevel"/>
    <w:tmpl w:val="212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71FD"/>
    <w:multiLevelType w:val="multilevel"/>
    <w:tmpl w:val="2CAC45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4080F"/>
    <w:multiLevelType w:val="hybridMultilevel"/>
    <w:tmpl w:val="F876834C"/>
    <w:lvl w:ilvl="0" w:tplc="2A36C6F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F453A"/>
    <w:multiLevelType w:val="hybridMultilevel"/>
    <w:tmpl w:val="0F48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52D"/>
    <w:multiLevelType w:val="multilevel"/>
    <w:tmpl w:val="A58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101E8"/>
    <w:multiLevelType w:val="multilevel"/>
    <w:tmpl w:val="10D88D0E"/>
    <w:lvl w:ilvl="0">
      <w:start w:val="1"/>
      <w:numFmt w:val="bullet"/>
      <w:pStyle w:val="1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876834"/>
    <w:multiLevelType w:val="hybridMultilevel"/>
    <w:tmpl w:val="E500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44E0"/>
    <w:multiLevelType w:val="multilevel"/>
    <w:tmpl w:val="5058C5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C0FBD"/>
    <w:multiLevelType w:val="multilevel"/>
    <w:tmpl w:val="11BC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0" w15:restartNumberingAfterBreak="0">
    <w:nsid w:val="6E021BA1"/>
    <w:multiLevelType w:val="multilevel"/>
    <w:tmpl w:val="280CDC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5"/>
        <w:szCs w:val="25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F4501C"/>
    <w:multiLevelType w:val="hybridMultilevel"/>
    <w:tmpl w:val="02CED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42735B"/>
    <w:multiLevelType w:val="multilevel"/>
    <w:tmpl w:val="0ADC1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1D1592"/>
    <w:rsid w:val="00314A5D"/>
    <w:rsid w:val="00424DC7"/>
    <w:rsid w:val="004732E6"/>
    <w:rsid w:val="004C1C18"/>
    <w:rsid w:val="00560C3A"/>
    <w:rsid w:val="006A4F28"/>
    <w:rsid w:val="006B1261"/>
    <w:rsid w:val="006D6ED2"/>
    <w:rsid w:val="00726282"/>
    <w:rsid w:val="007A1E29"/>
    <w:rsid w:val="007F08CD"/>
    <w:rsid w:val="00873626"/>
    <w:rsid w:val="009818A5"/>
    <w:rsid w:val="00AD6CE1"/>
    <w:rsid w:val="00B252D8"/>
    <w:rsid w:val="00BF357C"/>
    <w:rsid w:val="00D55137"/>
    <w:rsid w:val="00D90815"/>
    <w:rsid w:val="00DD3D55"/>
    <w:rsid w:val="00E220E1"/>
    <w:rsid w:val="00F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2491"/>
  <w15:chartTrackingRefBased/>
  <w15:docId w15:val="{32C9ADDC-1A4E-4A42-AA5C-559CC3C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uiPriority w:val="99"/>
    <w:semiHidden/>
    <w:unhideWhenUsed/>
    <w:rsid w:val="00B252D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3"/>
    <w:uiPriority w:val="99"/>
    <w:semiHidden/>
    <w:rsid w:val="00B252D8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B252D8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B252D8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252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[основной абзац]"/>
    <w:basedOn w:val="a"/>
    <w:uiPriority w:val="99"/>
    <w:rsid w:val="00B252D8"/>
    <w:pPr>
      <w:autoSpaceDE w:val="0"/>
      <w:autoSpaceDN w:val="0"/>
      <w:adjustRightInd w:val="0"/>
      <w:spacing w:after="0" w:line="266" w:lineRule="atLeast"/>
      <w:ind w:firstLine="283"/>
      <w:jc w:val="both"/>
      <w:textAlignment w:val="center"/>
    </w:pPr>
    <w:rPr>
      <w:rFonts w:ascii="Playfair Display" w:eastAsia="Calibri" w:hAnsi="Playfair Display" w:cs="Playfair Display"/>
      <w:color w:val="000000"/>
      <w:sz w:val="20"/>
      <w:szCs w:val="20"/>
      <w:lang w:eastAsia="ru-RU"/>
    </w:rPr>
  </w:style>
  <w:style w:type="paragraph" w:styleId="a8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a"/>
    <w:link w:val="a9"/>
    <w:uiPriority w:val="34"/>
    <w:qFormat/>
    <w:rsid w:val="00B252D8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8"/>
    <w:uiPriority w:val="34"/>
    <w:qFormat/>
    <w:locked/>
    <w:rsid w:val="00B252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11"/>
    <w:rsid w:val="00B252D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11">
    <w:name w:val="Основной текст с отступом Знак1"/>
    <w:basedOn w:val="a0"/>
    <w:link w:val="aa"/>
    <w:rsid w:val="00B252D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с отступом Знак"/>
    <w:basedOn w:val="a0"/>
    <w:uiPriority w:val="99"/>
    <w:semiHidden/>
    <w:rsid w:val="00B252D8"/>
  </w:style>
  <w:style w:type="paragraph" w:styleId="ac">
    <w:name w:val="header"/>
    <w:basedOn w:val="a"/>
    <w:link w:val="ad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52D8"/>
  </w:style>
  <w:style w:type="paragraph" w:styleId="ae">
    <w:name w:val="footer"/>
    <w:basedOn w:val="a"/>
    <w:link w:val="af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52D8"/>
  </w:style>
  <w:style w:type="character" w:customStyle="1" w:styleId="fill">
    <w:name w:val="fill"/>
    <w:rsid w:val="00B252D8"/>
    <w:rPr>
      <w:b/>
      <w:bCs/>
      <w:i/>
      <w:iCs/>
      <w:color w:val="FF000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B252D8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B252D8"/>
    <w:rPr>
      <w:b/>
      <w:bCs/>
      <w:sz w:val="20"/>
      <w:szCs w:val="20"/>
    </w:rPr>
  </w:style>
  <w:style w:type="paragraph" w:customStyle="1" w:styleId="s1">
    <w:name w:val="s_1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252D8"/>
    <w:rPr>
      <w:i/>
      <w:iCs/>
    </w:rPr>
  </w:style>
  <w:style w:type="paragraph" w:customStyle="1" w:styleId="empty">
    <w:name w:val="empty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aliases w:val="%Hyperlink"/>
    <w:basedOn w:val="a0"/>
    <w:uiPriority w:val="99"/>
    <w:unhideWhenUsed/>
    <w:rsid w:val="00B252D8"/>
    <w:rPr>
      <w:color w:val="0000FF"/>
      <w:u w:val="single"/>
    </w:rPr>
  </w:style>
  <w:style w:type="paragraph" w:customStyle="1" w:styleId="1">
    <w:name w:val="Тире1"/>
    <w:basedOn w:val="a"/>
    <w:link w:val="12"/>
    <w:qFormat/>
    <w:rsid w:val="00B252D8"/>
    <w:pPr>
      <w:numPr>
        <w:numId w:val="2"/>
      </w:numPr>
      <w:tabs>
        <w:tab w:val="left" w:pos="1134"/>
      </w:tabs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2">
    <w:name w:val="Тире1 Знак"/>
    <w:basedOn w:val="a0"/>
    <w:link w:val="1"/>
    <w:rsid w:val="00B252D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4">
    <w:name w:val="Normal (Web)"/>
    <w:basedOn w:val="a"/>
    <w:uiPriority w:val="99"/>
    <w:unhideWhenUsed/>
    <w:rsid w:val="00B252D8"/>
    <w:pPr>
      <w:spacing w:after="75" w:line="315" w:lineRule="atLeas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itation-239">
    <w:name w:val="citation-239"/>
    <w:basedOn w:val="a0"/>
    <w:rsid w:val="00B252D8"/>
  </w:style>
  <w:style w:type="character" w:customStyle="1" w:styleId="citation-237">
    <w:name w:val="citation-237"/>
    <w:basedOn w:val="a0"/>
    <w:rsid w:val="00B252D8"/>
  </w:style>
  <w:style w:type="character" w:customStyle="1" w:styleId="citation-235">
    <w:name w:val="citation-235"/>
    <w:basedOn w:val="a0"/>
    <w:rsid w:val="00B252D8"/>
  </w:style>
  <w:style w:type="table" w:styleId="af5">
    <w:name w:val="Table Grid"/>
    <w:basedOn w:val="a1"/>
    <w:uiPriority w:val="59"/>
    <w:rsid w:val="00B2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B252D8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B252D8"/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wmi-callto">
    <w:name w:val="wmi-callto"/>
    <w:basedOn w:val="a0"/>
    <w:rsid w:val="00B252D8"/>
  </w:style>
  <w:style w:type="character" w:customStyle="1" w:styleId="FontStyle15">
    <w:name w:val="Font Style15"/>
    <w:rsid w:val="009818A5"/>
    <w:rPr>
      <w:rFonts w:ascii="Times New Roman" w:hAnsi="Times New Roman" w:cs="Times New Roman"/>
      <w:sz w:val="22"/>
      <w:szCs w:val="22"/>
    </w:rPr>
  </w:style>
  <w:style w:type="character" w:styleId="af8">
    <w:name w:val="Strong"/>
    <w:basedOn w:val="a0"/>
    <w:uiPriority w:val="22"/>
    <w:qFormat/>
    <w:rsid w:val="007A1E29"/>
    <w:rPr>
      <w:b/>
      <w:bCs/>
    </w:rPr>
  </w:style>
  <w:style w:type="character" w:styleId="af9">
    <w:name w:val="annotation reference"/>
    <w:basedOn w:val="a0"/>
    <w:uiPriority w:val="99"/>
    <w:semiHidden/>
    <w:unhideWhenUsed/>
    <w:rsid w:val="00D908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useikino.ru" TargetMode="External"/><Relationship Id="rId5" Type="http://schemas.openxmlformats.org/officeDocument/2006/relationships/hyperlink" Target="mailto:zakupki@musei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9580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64058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3</cp:revision>
  <dcterms:created xsi:type="dcterms:W3CDTF">2026-06-22T08:32:00Z</dcterms:created>
  <dcterms:modified xsi:type="dcterms:W3CDTF">2026-06-22T11:14:00Z</dcterms:modified>
</cp:coreProperties>
</file>