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3A" w:rsidRPr="0000133A" w:rsidRDefault="0000133A" w:rsidP="0000133A">
      <w:pPr>
        <w:spacing w:after="60"/>
        <w:jc w:val="center"/>
      </w:pPr>
      <w:r>
        <w:t>Описание объекта закупки</w:t>
      </w:r>
    </w:p>
    <w:p w:rsidR="0000133A" w:rsidRDefault="0000133A" w:rsidP="005C554C">
      <w:pPr>
        <w:spacing w:after="60"/>
        <w:jc w:val="center"/>
        <w:rPr>
          <w:lang w:val="en-US"/>
        </w:rPr>
      </w:pPr>
    </w:p>
    <w:p w:rsidR="005C554C" w:rsidRDefault="005C554C" w:rsidP="005C554C">
      <w:pPr>
        <w:spacing w:after="60"/>
        <w:jc w:val="center"/>
      </w:pPr>
      <w:r>
        <w:t>Техническое задание.</w:t>
      </w:r>
    </w:p>
    <w:tbl>
      <w:tblPr>
        <w:tblW w:w="1644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5810"/>
        <w:gridCol w:w="3401"/>
        <w:gridCol w:w="709"/>
        <w:gridCol w:w="850"/>
        <w:gridCol w:w="993"/>
        <w:gridCol w:w="1276"/>
        <w:gridCol w:w="1275"/>
      </w:tblGrid>
      <w:tr w:rsidR="005C554C" w:rsidTr="005C554C">
        <w:trPr>
          <w:trHeight w:val="1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 xml:space="preserve">№ </w:t>
            </w:r>
            <w:proofErr w:type="gramStart"/>
            <w:r>
              <w:rPr>
                <w:b/>
                <w:iCs/>
                <w:sz w:val="18"/>
                <w:szCs w:val="18"/>
              </w:rPr>
              <w:t>п</w:t>
            </w:r>
            <w:proofErr w:type="gramEnd"/>
            <w:r>
              <w:rPr>
                <w:b/>
                <w:iCs/>
                <w:sz w:val="18"/>
                <w:szCs w:val="1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Наименование товара, работ, услуг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ind w:left="34" w:hanging="34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Требования к качеству, техническим характеристикам то</w:t>
            </w:r>
            <w:bookmarkStart w:id="0" w:name="_GoBack"/>
            <w:bookmarkEnd w:id="0"/>
            <w:r>
              <w:rPr>
                <w:b/>
                <w:iCs/>
                <w:sz w:val="18"/>
                <w:szCs w:val="18"/>
              </w:rPr>
              <w:t>вара работ  услуг, требования к их безопасности, требования к функциональным характеристикам (потребительским свойствам)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Требования к размерам, упаковке, отгрузке товара, требования к результатам работ и иные показатели, связанные с  определением  соответствия  поставляемого  товара, выполняемых  работ, оказываемых  услуг  потребностям  заказчика.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Цена в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Сумма в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ОКПД-2</w:t>
            </w:r>
          </w:p>
        </w:tc>
      </w:tr>
      <w:tr w:rsidR="005C554C" w:rsidTr="005C554C">
        <w:trPr>
          <w:trHeight w:val="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нежилого помещения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внутренним конструктивным решениям нежилого помещения, предлагаемого к аренде: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Внутренняя отделка помещения должна быть выполнена в соответствии с требованиями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услуг») и в соответствии с их функциональным назначением.</w:t>
            </w:r>
            <w:proofErr w:type="gramEnd"/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Полы: </w:t>
            </w:r>
            <w:r>
              <w:rPr>
                <w:sz w:val="18"/>
                <w:szCs w:val="18"/>
              </w:rPr>
              <w:t>в соответствии с «СП 29.13330.2011. Свод правил. Полы. Актуализированная редакция СНиП 2.03.13-88».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Потолок:</w:t>
            </w:r>
            <w:r>
              <w:rPr>
                <w:sz w:val="18"/>
                <w:szCs w:val="18"/>
              </w:rPr>
              <w:t xml:space="preserve"> в соответствии с «СП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«СП 118.13330.2022 Общественные здания и сооружения».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Стены:</w:t>
            </w:r>
            <w:r>
              <w:rPr>
                <w:sz w:val="18"/>
                <w:szCs w:val="18"/>
              </w:rPr>
              <w:t xml:space="preserve"> в соответствии с «СП 118.13330.2022 Общественные здания и сооружения», СНиП 31-06-2009.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Окна:</w:t>
            </w:r>
            <w:r>
              <w:rPr>
                <w:sz w:val="18"/>
                <w:szCs w:val="18"/>
              </w:rPr>
              <w:t xml:space="preserve"> Оконные блоки должны соответствовать ГОСТ 30674-99 «Блоки оконные из поливинилхлоридных профилей», ГОСТ 34378-2018 «Конструкции, ограждающие </w:t>
            </w:r>
            <w:proofErr w:type="spellStart"/>
            <w:r>
              <w:rPr>
                <w:sz w:val="18"/>
                <w:szCs w:val="18"/>
              </w:rPr>
              <w:t>светопрозрачные</w:t>
            </w:r>
            <w:proofErr w:type="spellEnd"/>
            <w:r>
              <w:rPr>
                <w:sz w:val="18"/>
                <w:szCs w:val="18"/>
              </w:rPr>
              <w:t>. Окна и двери».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системе водоснабжения и водоотведения: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должна быть выполнена согласно "СП 30.13330.2020. Свод правил. Внутренний водопровод и канализация зданий. СНиП 2.04.01-85*".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освещению: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Помещение должно иметь естественное освещение.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пожарной безопасности: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Система должна быть обеспечена в соответствии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- СП.12.13130.2009 (Приказ МЧС РФ от 25.03.2009 N 182 (ред. от 09.12.2010) "Об утверждении свода правил "Определение категорий помещений, зданий и наружных установок по взрывопожарной и пожарной опасности", </w:t>
            </w:r>
            <w:proofErr w:type="gramEnd"/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Федеральным законом "Технический регламент о требованиях пожарной безопасности" от 22.07.2008 N 123-ФЗ (последняя редакция),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Постановлением Правительства РФ от 20.09.2016 N 947 (ред. от 23.04.2020) "О внесении изменений в Правила противопожарного режима в Российской Федерации".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Правилами пожарной безопасности в РФ ППБ 01-03.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систем и средств тушения пожара. Помещение должно быть оборудовано инструментами и материалами, которые помогут на начальных этапах возгорания: огнетушителями, пожарными кранами, огнестойкими тканями. Все они должны находиться в легкодоступных местах.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отопления, вентиляции и кондиционирования: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«СП 60.13330.2020. Свод правил. Отопление, вентиляция и кондиционирование воздуха. Актуализированная редакция СНиП 41-01-2003».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сетям связи: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«СП 134.13330.2012. Свод правил. Системы электросвязи зданий и сооружений. Основные положения проектирования»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электроснабжению и электроосвещению: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«СП 256.1325800.2016. Свод правил. Электроустановки жилых и общественных зданий. Правила проектирования и монтажа»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Требования к общим технико-экономическим показателям нежилого помещения, предлагаемого к аренде: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Местоположение здания (исходя из возможности проезда общественным транспортом) –</w:t>
            </w:r>
            <w:proofErr w:type="spellStart"/>
            <w:r>
              <w:rPr>
                <w:sz w:val="18"/>
                <w:szCs w:val="22"/>
              </w:rPr>
              <w:t>ул</w:t>
            </w:r>
            <w:proofErr w:type="gramStart"/>
            <w:r>
              <w:rPr>
                <w:sz w:val="18"/>
                <w:szCs w:val="22"/>
              </w:rPr>
              <w:t>.М</w:t>
            </w:r>
            <w:proofErr w:type="gramEnd"/>
            <w:r>
              <w:rPr>
                <w:sz w:val="18"/>
                <w:szCs w:val="22"/>
              </w:rPr>
              <w:t>осковская</w:t>
            </w:r>
            <w:proofErr w:type="spellEnd"/>
            <w:r>
              <w:rPr>
                <w:sz w:val="18"/>
                <w:szCs w:val="22"/>
              </w:rPr>
              <w:t xml:space="preserve"> (швейная фабрика)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помещений – 1 шт.:</w:t>
            </w:r>
          </w:p>
          <w:p w:rsidR="005C554C" w:rsidRDefault="005C554C">
            <w:pPr>
              <w:spacing w:after="6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нежилое помещение – 1 шт.;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арендуемая площадь помещения должна составлять не менее 50,00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. и не более 60,00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Требования к индивидуальным технико-экономическим показателям нежилого помещения, предлагаемого к аренде: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предоставляемого к аренде нежилого помещения составляет:</w:t>
            </w:r>
          </w:p>
          <w:p w:rsidR="005C554C" w:rsidRDefault="005C554C">
            <w:pPr>
              <w:spacing w:after="6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- 1 (Одно) помещение: 50,00 – 60,00 </w:t>
            </w:r>
            <w:proofErr w:type="spellStart"/>
            <w:r>
              <w:rPr>
                <w:i/>
                <w:sz w:val="18"/>
                <w:szCs w:val="18"/>
              </w:rPr>
              <w:t>кв.м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Этаж: не ниже второго, не выше третьего.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Задание должно иметь назначение исключительно учебного корпуса. В нем не должны размещаться развлекательные, торговые  и шоу-площадки. 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Здание должно быть размещено не далее трехсот метров от остановки </w:t>
            </w:r>
            <w:r>
              <w:rPr>
                <w:sz w:val="18"/>
                <w:szCs w:val="22"/>
              </w:rPr>
              <w:lastRenderedPageBreak/>
              <w:t xml:space="preserve">общественного транспорта. 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Возможность проезда до здания </w:t>
            </w:r>
            <w:proofErr w:type="gramStart"/>
            <w:r>
              <w:rPr>
                <w:sz w:val="18"/>
                <w:szCs w:val="22"/>
              </w:rPr>
              <w:t>-а</w:t>
            </w:r>
            <w:proofErr w:type="gramEnd"/>
            <w:r>
              <w:rPr>
                <w:sz w:val="18"/>
                <w:szCs w:val="22"/>
              </w:rPr>
              <w:t>втотранспортом.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Возможность проезда до здания ориентир - остановка ул. Московская (швейная фабрика).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Расстояние здания от мест продажи алкоголя и табака – не менее 500 м.</w:t>
            </w:r>
          </w:p>
          <w:p w:rsidR="005C554C" w:rsidRDefault="005C554C">
            <w:pPr>
              <w:spacing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месяц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554C" w:rsidRDefault="005C554C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68.20.12.900</w:t>
            </w:r>
          </w:p>
        </w:tc>
      </w:tr>
      <w:tr w:rsidR="005C554C" w:rsidTr="005C554C">
        <w:trPr>
          <w:trHeight w:val="53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554C" w:rsidRDefault="005C554C">
            <w:pPr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Итого начальная (максимальная) цена контракта: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54C" w:rsidRDefault="005C554C">
            <w:pPr>
              <w:spacing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54C" w:rsidRDefault="005C554C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5C554C" w:rsidRDefault="005C554C" w:rsidP="005C554C">
      <w:pPr>
        <w:tabs>
          <w:tab w:val="left" w:pos="1454"/>
        </w:tabs>
        <w:spacing w:after="60"/>
        <w:jc w:val="both"/>
        <w:rPr>
          <w:szCs w:val="20"/>
        </w:rPr>
      </w:pPr>
    </w:p>
    <w:p w:rsidR="005C554C" w:rsidRDefault="005C554C" w:rsidP="005C554C">
      <w:pPr>
        <w:tabs>
          <w:tab w:val="left" w:pos="1454"/>
        </w:tabs>
        <w:spacing w:after="60"/>
        <w:jc w:val="both"/>
        <w:rPr>
          <w:szCs w:val="20"/>
        </w:rPr>
      </w:pPr>
      <w:r>
        <w:rPr>
          <w:szCs w:val="20"/>
        </w:rPr>
        <w:t>Дополнительные условия:</w:t>
      </w:r>
    </w:p>
    <w:tbl>
      <w:tblPr>
        <w:tblW w:w="151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3187"/>
        <w:gridCol w:w="11478"/>
      </w:tblGrid>
      <w:tr w:rsidR="005C554C" w:rsidTr="005C554C">
        <w:trPr>
          <w:jc w:val="center"/>
        </w:trPr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554C" w:rsidRDefault="005C554C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54C" w:rsidRDefault="005C554C">
            <w:pPr>
              <w:ind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условия исполнения контракта</w:t>
            </w:r>
          </w:p>
        </w:tc>
        <w:tc>
          <w:tcPr>
            <w:tcW w:w="1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54C" w:rsidRDefault="005C554C">
            <w:pPr>
              <w:autoSpaceDE w:val="0"/>
              <w:autoSpaceDN w:val="0"/>
              <w:adjustRightInd w:val="0"/>
              <w:ind w:right="73"/>
              <w:jc w:val="both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Цена контракта включает в себя: стоимость услуг аренды помещений, затраты по уборке прилегающей территории,</w:t>
            </w:r>
            <w:r>
              <w:t xml:space="preserve"> </w:t>
            </w:r>
            <w:r>
              <w:rPr>
                <w:rFonts w:eastAsia="MS Mincho"/>
                <w:sz w:val="16"/>
                <w:szCs w:val="16"/>
              </w:rPr>
              <w:t xml:space="preserve">услуги электрика, сантехника,  очистку и уборку подъездных путей и прилегающей территории, охрану, сумму всех налогов и сборов, которые Исполнитель должен оплатить в связи с выполнением  обязательств по настоящему контракту. </w:t>
            </w:r>
          </w:p>
        </w:tc>
      </w:tr>
      <w:tr w:rsidR="005C554C" w:rsidTr="005C554C">
        <w:trPr>
          <w:jc w:val="center"/>
        </w:trPr>
        <w:tc>
          <w:tcPr>
            <w:tcW w:w="525" w:type="dxa"/>
          </w:tcPr>
          <w:p w:rsidR="005C554C" w:rsidRDefault="005C554C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54C" w:rsidRDefault="005C554C">
            <w:pPr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11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54C" w:rsidRDefault="005C554C">
            <w:pPr>
              <w:autoSpaceDE w:val="0"/>
              <w:autoSpaceDN w:val="0"/>
              <w:adjustRightInd w:val="0"/>
              <w:ind w:right="73"/>
              <w:jc w:val="both"/>
              <w:rPr>
                <w:rFonts w:eastAsia="MS Mincho"/>
                <w:color w:val="000000"/>
                <w:sz w:val="16"/>
                <w:szCs w:val="16"/>
              </w:rPr>
            </w:pPr>
          </w:p>
        </w:tc>
      </w:tr>
    </w:tbl>
    <w:p w:rsidR="00C5549C" w:rsidRDefault="00C5549C"/>
    <w:sectPr w:rsidR="00C5549C" w:rsidSect="005C55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A4"/>
    <w:rsid w:val="0000133A"/>
    <w:rsid w:val="005769A4"/>
    <w:rsid w:val="005C554C"/>
    <w:rsid w:val="00C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3</cp:revision>
  <dcterms:created xsi:type="dcterms:W3CDTF">2026-08-12T07:50:00Z</dcterms:created>
  <dcterms:modified xsi:type="dcterms:W3CDTF">2026-08-12T07:52:00Z</dcterms:modified>
</cp:coreProperties>
</file>