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26662" w14:textId="77777777" w:rsidR="008A5FA0" w:rsidRPr="008A5FA0" w:rsidRDefault="008A5FA0" w:rsidP="008A5FA0">
      <w:pPr>
        <w:ind w:left="360"/>
        <w:rPr>
          <w:lang w:val="ru-RU"/>
        </w:rPr>
      </w:pPr>
      <w:bookmarkStart w:id="0" w:name="_GoBack"/>
      <w:bookmarkEnd w:id="0"/>
      <w:r w:rsidRPr="008A5FA0">
        <w:rPr>
          <w:lang w:val="ru-RU"/>
        </w:rPr>
        <w:t>Кабель предсердный 5433А</w:t>
      </w:r>
    </w:p>
    <w:p w14:paraId="1DFE7E1E" w14:textId="77777777" w:rsidR="008A5FA0" w:rsidRPr="00FC6A6A" w:rsidRDefault="008A5FA0" w:rsidP="008A5FA0">
      <w:pPr>
        <w:rPr>
          <w:lang w:val="ru-RU"/>
        </w:rPr>
      </w:pPr>
      <w:r w:rsidRPr="00FC6A6A">
        <w:rPr>
          <w:lang w:val="ru-RU"/>
        </w:rPr>
        <w:t>Кабе</w:t>
      </w:r>
      <w:r>
        <w:rPr>
          <w:lang w:val="ru-RU"/>
        </w:rPr>
        <w:t xml:space="preserve">ль пациента </w:t>
      </w:r>
      <w:r w:rsidRPr="00FC6A6A">
        <w:rPr>
          <w:lang w:val="ru-RU"/>
        </w:rPr>
        <w:t xml:space="preserve">предназначены для подсоединения систем электрод для стимуляции предсердий к временному электрокардиостимулятору </w:t>
      </w:r>
      <w:r>
        <w:t>Medtronic</w:t>
      </w:r>
      <w:r w:rsidRPr="00FC6A6A">
        <w:rPr>
          <w:lang w:val="ru-RU"/>
        </w:rPr>
        <w:t xml:space="preserve"> модели 5348 с целью временной внешней </w:t>
      </w:r>
      <w:proofErr w:type="spellStart"/>
      <w:r w:rsidRPr="00FC6A6A">
        <w:rPr>
          <w:lang w:val="ru-RU"/>
        </w:rPr>
        <w:t>кардиостимуляции</w:t>
      </w:r>
      <w:proofErr w:type="spellEnd"/>
      <w:r w:rsidRPr="00FC6A6A">
        <w:rPr>
          <w:lang w:val="ru-RU"/>
        </w:rPr>
        <w:t>.</w:t>
      </w:r>
    </w:p>
    <w:p w14:paraId="4739076F" w14:textId="77777777" w:rsidR="008A5FA0" w:rsidRPr="00FC6A6A" w:rsidRDefault="008A5FA0" w:rsidP="008A5FA0">
      <w:pPr>
        <w:rPr>
          <w:lang w:val="ru-RU"/>
        </w:rPr>
      </w:pPr>
      <w:r>
        <w:rPr>
          <w:lang w:val="ru-RU"/>
        </w:rPr>
        <w:t>Штыревые контакты кабеля должны быть</w:t>
      </w:r>
      <w:r w:rsidRPr="00FC6A6A">
        <w:rPr>
          <w:lang w:val="ru-RU"/>
        </w:rPr>
        <w:t xml:space="preserve"> утопленные и</w:t>
      </w:r>
      <w:r>
        <w:rPr>
          <w:lang w:val="ru-RU"/>
        </w:rPr>
        <w:t>ли защищенные. Кабель должен быть предназначен</w:t>
      </w:r>
      <w:r w:rsidRPr="00FC6A6A">
        <w:rPr>
          <w:lang w:val="ru-RU"/>
        </w:rPr>
        <w:t xml:space="preserve"> для многократного использова</w:t>
      </w:r>
      <w:r>
        <w:rPr>
          <w:lang w:val="ru-RU"/>
        </w:rPr>
        <w:t xml:space="preserve">ния. Возможна стерилизация паром или </w:t>
      </w:r>
      <w:proofErr w:type="spellStart"/>
      <w:r>
        <w:rPr>
          <w:lang w:val="ru-RU"/>
        </w:rPr>
        <w:t>эти</w:t>
      </w:r>
      <w:r w:rsidRPr="00FC6A6A">
        <w:rPr>
          <w:lang w:val="ru-RU"/>
        </w:rPr>
        <w:t>леноксидом</w:t>
      </w:r>
      <w:proofErr w:type="spellEnd"/>
      <w:r w:rsidRPr="00FC6A6A">
        <w:rPr>
          <w:lang w:val="ru-RU"/>
        </w:rPr>
        <w:t>.</w:t>
      </w:r>
    </w:p>
    <w:p w14:paraId="71DF128D" w14:textId="77777777" w:rsidR="008A5FA0" w:rsidRDefault="008A5FA0" w:rsidP="008A5FA0">
      <w:pPr>
        <w:rPr>
          <w:lang w:val="ru-RU"/>
        </w:rPr>
      </w:pPr>
      <w:r w:rsidRPr="00FC6A6A">
        <w:rPr>
          <w:lang w:val="ru-RU"/>
        </w:rPr>
        <w:t xml:space="preserve">Комплект электродных коннекторов на одном конце каждого кабеля </w:t>
      </w:r>
      <w:r>
        <w:rPr>
          <w:lang w:val="ru-RU"/>
        </w:rPr>
        <w:t>должен позволя</w:t>
      </w:r>
      <w:r w:rsidRPr="00FC6A6A">
        <w:rPr>
          <w:lang w:val="ru-RU"/>
        </w:rPr>
        <w:t>т</w:t>
      </w:r>
      <w:r>
        <w:rPr>
          <w:lang w:val="ru-RU"/>
        </w:rPr>
        <w:t>ь</w:t>
      </w:r>
      <w:r w:rsidRPr="00FC6A6A">
        <w:rPr>
          <w:lang w:val="ru-RU"/>
        </w:rPr>
        <w:t xml:space="preserve"> подключать коннекторы </w:t>
      </w:r>
      <w:proofErr w:type="spellStart"/>
      <w:r w:rsidRPr="00FC6A6A">
        <w:rPr>
          <w:lang w:val="ru-RU"/>
        </w:rPr>
        <w:t>эндокардиальных</w:t>
      </w:r>
      <w:proofErr w:type="spellEnd"/>
      <w:r w:rsidRPr="00FC6A6A">
        <w:rPr>
          <w:lang w:val="ru-RU"/>
        </w:rPr>
        <w:t xml:space="preserve"> или </w:t>
      </w:r>
      <w:proofErr w:type="spellStart"/>
      <w:r w:rsidRPr="00FC6A6A">
        <w:rPr>
          <w:lang w:val="ru-RU"/>
        </w:rPr>
        <w:t>миокардиальных</w:t>
      </w:r>
      <w:proofErr w:type="spellEnd"/>
      <w:r>
        <w:rPr>
          <w:lang w:val="ru-RU"/>
        </w:rPr>
        <w:t xml:space="preserve"> </w:t>
      </w:r>
      <w:r w:rsidRPr="00FC6A6A">
        <w:rPr>
          <w:lang w:val="ru-RU"/>
        </w:rPr>
        <w:t>электродов для стимуляции с конт</w:t>
      </w:r>
      <w:r>
        <w:rPr>
          <w:lang w:val="ru-RU"/>
        </w:rPr>
        <w:t xml:space="preserve">актными штырьками .диаметром не менее 0.38 и не более </w:t>
      </w:r>
      <w:r w:rsidRPr="00FC6A6A">
        <w:rPr>
          <w:lang w:val="ru-RU"/>
        </w:rPr>
        <w:t>2.41 мм. Коннектор с зажимо</w:t>
      </w:r>
      <w:r>
        <w:rPr>
          <w:lang w:val="ru-RU"/>
        </w:rPr>
        <w:t>м на другом конце каж</w:t>
      </w:r>
      <w:r w:rsidRPr="00FC6A6A">
        <w:rPr>
          <w:lang w:val="ru-RU"/>
        </w:rPr>
        <w:t>дого кабеля предназначен для подсоединения к выходному коннектору на электрокардиостимуляторе модели 5348</w:t>
      </w:r>
      <w:r w:rsidRPr="006558A0">
        <w:rPr>
          <w:lang w:val="ru-RU"/>
        </w:rPr>
        <w:t xml:space="preserve"> </w:t>
      </w:r>
      <w:r>
        <w:rPr>
          <w:lang w:val="ru-RU"/>
        </w:rPr>
        <w:t>.</w:t>
      </w:r>
    </w:p>
    <w:p w14:paraId="67253E90" w14:textId="15D79446" w:rsidR="00F52CF8" w:rsidRPr="008A5FA0" w:rsidRDefault="008A5FA0" w:rsidP="008A5FA0">
      <w:pPr>
        <w:rPr>
          <w:lang w:val="ru-RU"/>
        </w:rPr>
      </w:pPr>
      <w:r w:rsidRPr="00FC6A6A">
        <w:rPr>
          <w:lang w:val="ru-RU"/>
        </w:rPr>
        <w:t xml:space="preserve">На блоке коннекторов </w:t>
      </w:r>
      <w:r>
        <w:rPr>
          <w:lang w:val="ru-RU"/>
        </w:rPr>
        <w:t>должен име</w:t>
      </w:r>
      <w:r w:rsidRPr="00FC6A6A">
        <w:rPr>
          <w:lang w:val="ru-RU"/>
        </w:rPr>
        <w:t>т</w:t>
      </w:r>
      <w:r>
        <w:rPr>
          <w:lang w:val="ru-RU"/>
        </w:rPr>
        <w:t>ь</w:t>
      </w:r>
      <w:r w:rsidRPr="00FC6A6A">
        <w:rPr>
          <w:lang w:val="ru-RU"/>
        </w:rPr>
        <w:t>ся напечатанный на одной стороне символ, обозначающий использование для предсердной стимуляции</w:t>
      </w:r>
    </w:p>
    <w:sectPr w:rsidR="00F52CF8" w:rsidRPr="008A5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3B4FF3"/>
    <w:multiLevelType w:val="hybridMultilevel"/>
    <w:tmpl w:val="3F24D3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3E2"/>
    <w:rsid w:val="008A5FA0"/>
    <w:rsid w:val="00DD53E2"/>
    <w:rsid w:val="00F5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6E3128-3B3C-402B-BE7A-02ECED6F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FA0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2026-07-23T12:35:00Z</dcterms:created>
  <dcterms:modified xsi:type="dcterms:W3CDTF">2026-07-23T12:35:00Z</dcterms:modified>
</cp:coreProperties>
</file>