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390"/>
        <w:tblW w:w="9672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9672"/>
      </w:tblGrid>
      <w:tr>
        <w:trPr/>
        <w:tc>
          <w:tcPr>
            <w:tcW w:w="9672" w:type="dxa"/>
            <w:textDirection w:val="lrTb"/>
            <w:noWrap w:val="false"/>
          </w:tcPr>
          <w:p>
            <w:pPr>
              <w:contextualSpacing w:val="0"/>
              <w:jc w:val="right"/>
              <w:spacing w:after="0" w:afterAutospacing="0" w:line="228" w:lineRule="auto"/>
              <w:tabs>
                <w:tab w:val="left" w:pos="3528" w:leader="none"/>
              </w:tabs>
              <w:rPr>
                <w:rFonts w:ascii="PT Serif" w:hAnsi="PT Serif"/>
                <w:sz w:val="20"/>
                <w:szCs w:val="20"/>
              </w:rPr>
              <w:suppressLineNumbers w:val="0"/>
            </w:pPr>
            <w:r>
              <w:rPr>
                <w:rFonts w:ascii="PT Serif" w:hAnsi="PT Serif" w:eastAsia="Calibri"/>
                <w:spacing w:val="28"/>
                <w:sz w:val="20"/>
                <w:szCs w:val="20"/>
                <w:lang w:eastAsia="ar-SA"/>
              </w:rPr>
              <w:t xml:space="preserve">ПРОЕКТ КОНТРАКТА</w:t>
            </w: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</w:p>
        </w:tc>
      </w:tr>
    </w:tbl>
    <w:p>
      <w:pPr>
        <w:jc w:val="center"/>
        <w:spacing w:after="0" w:afterAutospacing="0" w:line="228" w:lineRule="auto"/>
        <w:rPr>
          <w:rFonts w:ascii="PT Serif" w:hAnsi="PT Serif" w:eastAsia="Calibri" w:cs="Times New Roman"/>
          <w:sz w:val="20"/>
          <w:szCs w:val="20"/>
        </w:rPr>
      </w:pPr>
      <w:r>
        <w:rPr>
          <w:rFonts w:ascii="PT Serif" w:hAnsi="PT Serif" w:eastAsia="Calibri" w:cs="Times New Roman"/>
          <w:sz w:val="20"/>
          <w:szCs w:val="20"/>
          <w:lang w:eastAsia="ar-SA"/>
        </w:rPr>
      </w:r>
      <w:r>
        <w:rPr>
          <w:rFonts w:ascii="PT Serif" w:hAnsi="PT Serif" w:eastAsia="Calibri" w:cs="Times New Roman"/>
          <w:sz w:val="20"/>
          <w:szCs w:val="20"/>
        </w:rPr>
      </w:r>
      <w:r>
        <w:rPr>
          <w:rFonts w:ascii="PT Serif" w:hAnsi="PT Serif" w:eastAsia="Calibri" w:cs="Times New Roman"/>
          <w:sz w:val="20"/>
          <w:szCs w:val="20"/>
        </w:rPr>
      </w:r>
    </w:p>
    <w:tbl>
      <w:tblPr>
        <w:tblStyle w:val="1390"/>
        <w:tblW w:w="9672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314"/>
        <w:gridCol w:w="5358"/>
      </w:tblGrid>
      <w:tr>
        <w:trPr/>
        <w:tc>
          <w:tcPr>
            <w:gridSpan w:val="2"/>
            <w:tcW w:w="9672" w:type="dxa"/>
            <w:vAlign w:val="bottom"/>
            <w:textDirection w:val="lrTb"/>
            <w:noWrap w:val="false"/>
          </w:tcPr>
          <w:p>
            <w:pPr>
              <w:contextualSpacing w:val="0"/>
              <w:jc w:val="center"/>
              <w:spacing w:after="0" w:afterAutospacing="0" w:line="228" w:lineRule="auto"/>
              <w:rPr>
                <w:rFonts w:ascii="PT Serif" w:hAnsi="PT Serif"/>
                <w:bCs/>
                <w:spacing w:val="28"/>
                <w:sz w:val="20"/>
                <w:szCs w:val="20"/>
              </w:rPr>
              <w:suppressLineNumbers w:val="0"/>
            </w:pPr>
            <w:r>
              <w:rPr>
                <w:rFonts w:ascii="PT Serif" w:hAnsi="PT Serif" w:eastAsia="Calibri"/>
                <w:spacing w:val="28"/>
                <w:sz w:val="20"/>
                <w:szCs w:val="20"/>
                <w:lang w:eastAsia="ar-SA"/>
              </w:rPr>
              <w:t xml:space="preserve">ГОСУДАРСТВЕННЫЙ</w:t>
            </w:r>
            <w:r>
              <w:rPr>
                <w:rFonts w:ascii="PT Serif" w:hAnsi="PT Serif"/>
                <w:bCs/>
                <w:spacing w:val="28"/>
                <w:sz w:val="20"/>
                <w:szCs w:val="20"/>
              </w:rPr>
              <w:t xml:space="preserve"> КОНТРАКТ № ______</w:t>
            </w:r>
            <w:r>
              <w:rPr>
                <w:rFonts w:ascii="PT Serif" w:hAnsi="PT Serif"/>
                <w:bCs/>
                <w:spacing w:val="28"/>
                <w:sz w:val="20"/>
                <w:szCs w:val="20"/>
              </w:rPr>
            </w:r>
            <w:r>
              <w:rPr>
                <w:rFonts w:ascii="PT Serif" w:hAnsi="PT Serif"/>
                <w:bCs/>
                <w:spacing w:val="28"/>
                <w:sz w:val="20"/>
                <w:szCs w:val="20"/>
              </w:rPr>
            </w:r>
          </w:p>
        </w:tc>
      </w:tr>
      <w:tr>
        <w:trPr>
          <w:trHeight w:val="538"/>
        </w:trPr>
        <w:tc>
          <w:tcPr>
            <w:gridSpan w:val="2"/>
            <w:tcW w:w="9672" w:type="dxa"/>
            <w:vAlign w:val="bottom"/>
            <w:textDirection w:val="lrTb"/>
            <w:noWrap w:val="false"/>
          </w:tcPr>
          <w:p>
            <w:pPr>
              <w:contextualSpacing w:val="0"/>
              <w:jc w:val="center"/>
              <w:spacing w:after="0" w:afterAutospacing="0" w:line="228" w:lineRule="auto"/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  <w:suppressLineNumbers w:val="0"/>
            </w:pP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</w: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  <w:t xml:space="preserve">Оказание образовательных услуг по дополнительному профессиональному образованию работников</w:t>
            </w: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</w: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W w:w="9672" w:type="dxa"/>
            <w:vAlign w:val="bottom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spacing w:after="0" w:afterAutospacing="0" w:line="228" w:lineRule="auto"/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  <w:suppressLineNumbers w:val="0"/>
            </w:pP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</w: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</w:r>
            <w:r>
              <w:rPr>
                <w:rFonts w:ascii="PT Serif" w:hAnsi="PT Serif" w:eastAsia="Calibri"/>
                <w:b/>
                <w:spacing w:val="28"/>
                <w:sz w:val="20"/>
                <w:szCs w:val="20"/>
              </w:rPr>
            </w:r>
          </w:p>
        </w:tc>
      </w:tr>
      <w:tr>
        <w:trPr/>
        <w:tc>
          <w:tcPr>
            <w:tcW w:w="4314" w:type="dxa"/>
            <w:vAlign w:val="bottom"/>
            <w:textDirection w:val="lrTb"/>
            <w:noWrap w:val="false"/>
          </w:tcPr>
          <w:p>
            <w:pPr>
              <w:jc w:val="both"/>
              <w:spacing w:after="0" w:afterAutospacing="0" w:line="228" w:lineRule="auto"/>
              <w:tabs>
                <w:tab w:val="left" w:pos="3528" w:leader="none"/>
              </w:tabs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  <w:t xml:space="preserve">г. Москва</w:t>
            </w: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</w:p>
        </w:tc>
        <w:tc>
          <w:tcPr>
            <w:tcW w:w="5358" w:type="dxa"/>
            <w:vAlign w:val="bottom"/>
            <w:textDirection w:val="lrTb"/>
            <w:noWrap w:val="false"/>
          </w:tcPr>
          <w:p>
            <w:pPr>
              <w:jc w:val="right"/>
              <w:spacing w:after="0" w:afterAutospacing="0" w:line="228" w:lineRule="auto"/>
              <w:tabs>
                <w:tab w:val="left" w:pos="3528" w:leader="none"/>
              </w:tabs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</w:p>
        </w:tc>
      </w:tr>
      <w:tr>
        <w:trPr/>
        <w:tc>
          <w:tcPr>
            <w:tcW w:w="4314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28" w:lineRule="auto"/>
              <w:tabs>
                <w:tab w:val="left" w:pos="3528" w:leader="none"/>
              </w:tabs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</w:p>
        </w:tc>
        <w:tc>
          <w:tcPr>
            <w:tcW w:w="5358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after="0" w:afterAutospacing="0" w:line="228" w:lineRule="auto"/>
              <w:tabs>
                <w:tab w:val="left" w:pos="3528" w:leader="none"/>
              </w:tabs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W w:w="9672" w:type="dxa"/>
            <w:vAlign w:val="bottom"/>
            <w:textDirection w:val="lrTb"/>
            <w:noWrap w:val="false"/>
          </w:tcPr>
          <w:p>
            <w:pPr>
              <w:jc w:val="center"/>
              <w:spacing w:after="0" w:afterAutospacing="0" w:line="228" w:lineRule="auto"/>
              <w:tabs>
                <w:tab w:val="left" w:pos="3528" w:leader="none"/>
              </w:tabs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i/>
                <w:iCs/>
                <w:sz w:val="20"/>
                <w:szCs w:val="20"/>
              </w:rPr>
              <w:t xml:space="preserve">Идентификационный код закупки № </w:t>
            </w: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W w:w="9672" w:type="dxa"/>
            <w:vAlign w:val="bottom"/>
            <w:textDirection w:val="lrTb"/>
            <w:noWrap w:val="false"/>
          </w:tcPr>
          <w:p>
            <w:pPr>
              <w:jc w:val="center"/>
              <w:spacing w:after="0" w:afterAutospacing="0" w:line="228" w:lineRule="auto"/>
              <w:tabs>
                <w:tab w:val="left" w:pos="3528" w:leader="none"/>
              </w:tabs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  <w:r>
              <w:rPr>
                <w:rFonts w:ascii="PT Serif" w:hAnsi="PT Serif"/>
                <w:sz w:val="20"/>
                <w:szCs w:val="20"/>
              </w:rPr>
            </w:r>
          </w:p>
        </w:tc>
      </w:tr>
    </w:tbl>
    <w:p>
      <w:pPr>
        <w:ind w:right="-1" w:firstLine="709"/>
        <w:jc w:val="both"/>
        <w:spacing w:after="0" w:afterAutospacing="0" w:line="228" w:lineRule="auto"/>
        <w:widowControl w:val="off"/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Times New Roman" w:cs="PT Serif"/>
          <w:color w:val="00000a"/>
          <w:sz w:val="20"/>
          <w:szCs w:val="20"/>
          <w:lang w:val="ru" w:eastAsia="ru-RU"/>
        </w:rPr>
        <w:t xml:space="preserve">Федеральное казенное учреждение «Информационные технологии в социальной сфере», именуемое в дальнейшем «Заказчик», в лице ______, действующего на основании ______</w:t>
      </w:r>
      <w:r>
        <w:rPr>
          <w:rFonts w:ascii="PT Serif" w:hAnsi="PT Serif" w:eastAsia="Times New Roman" w:cs="PT Serif"/>
          <w:color w:val="000000"/>
          <w:sz w:val="20"/>
          <w:szCs w:val="20"/>
          <w:lang w:val="ru" w:eastAsia="ru-RU"/>
        </w:rPr>
        <w:t xml:space="preserve">, с 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одной стороны, и 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_____</w:t>
      </w:r>
      <w:r>
        <w:rPr>
          <w:rFonts w:ascii="PT Serif" w:hAnsi="PT Serif" w:eastAsia="Times New Roman" w:cs="PT Serif"/>
          <w:i/>
          <w:sz w:val="20"/>
          <w:szCs w:val="20"/>
          <w:lang w:val="ru" w:eastAsia="ar-SA"/>
        </w:rPr>
        <w:t xml:space="preserve">,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 именуем</w:t>
      </w:r>
      <w:r>
        <w:rPr>
          <w:rFonts w:ascii="PT Serif" w:hAnsi="PT Serif" w:eastAsia="Times New Roman" w:cs="PT Serif"/>
          <w:sz w:val="20"/>
          <w:szCs w:val="20"/>
          <w:lang w:eastAsia="ar-SA"/>
        </w:rPr>
        <w:t xml:space="preserve">ое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 в дальнейшем «Исполнитель», в лице ____, действующего на основании ____, 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осуществляющее образовательную деятельность на основании лицензии</w:t>
      </w:r>
      <w:r>
        <w:rPr>
          <w:rFonts w:ascii="PT Serif" w:hAnsi="PT Serif" w:eastAsia="Times New Roman" w:cs="PT Serif"/>
          <w:sz w:val="20"/>
          <w:szCs w:val="20"/>
          <w:lang w:val="ru-RU"/>
        </w:rPr>
        <w:t xml:space="preserve"> 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№ _________</w:t>
      </w:r>
      <w:r>
        <w:rPr>
          <w:rFonts w:ascii="PT Serif" w:hAnsi="PT Serif" w:eastAsia="Times New Roman" w:cs="PT Serif"/>
          <w:sz w:val="20"/>
          <w:szCs w:val="20"/>
          <w:lang w:val="ru-RU"/>
        </w:rPr>
        <w:t xml:space="preserve">, </w:t>
      </w:r>
      <w:r>
        <w:rPr>
          <w:rFonts w:ascii="PT Serif" w:hAnsi="PT Serif" w:eastAsia="Times New Roman" w:cs="PT Serif"/>
          <w:sz w:val="20"/>
          <w:szCs w:val="20"/>
          <w:lang w:val="ru-RU"/>
        </w:rPr>
        <w:t xml:space="preserve">выданной</w:t>
      </w:r>
      <w:r>
        <w:rPr>
          <w:rFonts w:ascii="PT Serif" w:hAnsi="PT Serif" w:eastAsia="Times New Roman" w:cs="PT Serif"/>
          <w:sz w:val="20"/>
          <w:szCs w:val="20"/>
          <w:lang w:val="ru-RU"/>
        </w:rPr>
        <w:t xml:space="preserve"> __________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, 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с другой стороны, вместе именуемые «Стороны», с соблюдением требований Гражданского кодекса Российской Федерации</w:t>
      </w:r>
      <w:r>
        <w:rPr>
          <w:rFonts w:ascii="PT Serif" w:hAnsi="PT Serif" w:eastAsia="Times New Roman" w:cs="PT Serif"/>
          <w:sz w:val="20"/>
          <w:szCs w:val="20"/>
          <w:lang w:eastAsia="ar-SA"/>
        </w:rPr>
        <w:t xml:space="preserve">,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 Федерального </w:t>
      </w:r>
      <w:hyperlink r:id="rId10" w:tooltip="consultantplus://offline/ref=C36B03DBA536EA525D662381ACE9C394D57A9223D42F5DE9B445103EA5DDE2H" w:history="1">
        <w:r>
          <w:rPr>
            <w:rFonts w:ascii="PT Serif" w:hAnsi="PT Serif" w:eastAsia="Times New Roman" w:cs="PT Serif"/>
            <w:color w:val="000000"/>
            <w:sz w:val="20"/>
            <w:szCs w:val="20"/>
            <w:lang w:val="ru" w:eastAsia="ar-SA"/>
          </w:rPr>
          <w:t xml:space="preserve">закона</w:t>
        </w:r>
      </w:hyperlink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 от 05.04.2013 № 44-ФЗ «О контрактной системе в сфере закупок товаров, </w:t>
      </w:r>
      <w:r>
        <w:rPr>
          <w:rFonts w:ascii="PT Serif" w:hAnsi="PT Serif" w:eastAsia="Times New Roman" w:cs="PT Serif"/>
          <w:sz w:val="20"/>
          <w:szCs w:val="20"/>
          <w:lang w:val="ru-RU"/>
        </w:rPr>
        <w:t xml:space="preserve">работ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, услуг для обеспечения государственных и муниципальных нужд» (далее – </w:t>
      </w:r>
      <w:r>
        <w:rPr>
          <w:rFonts w:ascii="PT Serif" w:hAnsi="PT Serif" w:eastAsia="Times New Roman" w:cs="Times New Roman"/>
          <w:color w:val="000000"/>
          <w:sz w:val="20"/>
          <w:szCs w:val="20"/>
          <w:lang w:val="ru-RU"/>
        </w:rPr>
        <w:t xml:space="preserve">Закон о контрактной системе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)</w:t>
      </w:r>
      <w:r>
        <w:rPr>
          <w:rFonts w:ascii="PT Serif" w:hAnsi="PT Serif" w:eastAsia="Arial Unicode MS" w:cs="PT Serif"/>
          <w:color w:val="000000"/>
          <w:sz w:val="20"/>
          <w:szCs w:val="20"/>
          <w:lang w:val="ru" w:eastAsia="ru-RU"/>
        </w:rPr>
        <w:t xml:space="preserve"> </w:t>
      </w:r>
      <w:r>
        <w:rPr>
          <w:rFonts w:ascii="PT Serif" w:hAnsi="PT Serif" w:eastAsia="Times New Roman" w:cs="PT Serif"/>
          <w:sz w:val="20"/>
          <w:szCs w:val="20"/>
          <w:lang w:val="ru" w:eastAsia="ar-SA"/>
        </w:rPr>
        <w:t xml:space="preserve">и иных нормативных правовых актов Российской Федерации, </w:t>
      </w:r>
      <w:r>
        <w:rPr>
          <w:rFonts w:ascii="PT Serif" w:hAnsi="PT Serif" w:cs="PT Serif"/>
          <w:sz w:val="20"/>
          <w:szCs w:val="20"/>
          <w:highlight w:val="none"/>
        </w:rPr>
        <w:t xml:space="preserve">по и</w:t>
      </w:r>
      <w:r>
        <w:rPr>
          <w:rFonts w:ascii="PT Serif" w:hAnsi="PT Serif" w:cs="PT Serif"/>
          <w:sz w:val="20"/>
          <w:szCs w:val="20"/>
          <w:highlight w:val="none"/>
        </w:rPr>
        <w:t xml:space="preserve">тогам результатов осуществления закупки у единственного поставщика (подрядчика, исполнителя) в соответствии с п. 4 ч. 1 ст. 93 </w:t>
      </w:r>
      <w:r>
        <w:rPr>
          <w:rFonts w:ascii="PT Serif" w:hAnsi="PT Serif" w:eastAsia="Times New Roman" w:cs="Times New Roman"/>
          <w:color w:val="000000"/>
          <w:sz w:val="20"/>
          <w:szCs w:val="20"/>
          <w:lang w:val="ru-RU"/>
        </w:rPr>
        <w:t xml:space="preserve">Закона о контрактной системе</w:t>
      </w:r>
      <w:r>
        <w:rPr>
          <w:rFonts w:ascii="PT Serif" w:hAnsi="PT Serif" w:cs="PT Serif"/>
          <w:sz w:val="20"/>
          <w:szCs w:val="20"/>
          <w:highlight w:val="none"/>
        </w:rPr>
        <w:t xml:space="preserve"> (Итоговый протокол закупочной сессии № _____)</w:t>
      </w:r>
      <w:r>
        <w:rPr>
          <w:rFonts w:ascii="PT Serif" w:hAnsi="PT Serif" w:cs="PT Serif"/>
          <w:sz w:val="20"/>
          <w:szCs w:val="20"/>
          <w:highlight w:val="none"/>
        </w:rPr>
        <w:t xml:space="preserve">, </w:t>
      </w:r>
      <w:r>
        <w:rPr>
          <w:rFonts w:ascii="PT Serif" w:hAnsi="PT Serif" w:cs="PT Serif"/>
          <w:sz w:val="20"/>
          <w:szCs w:val="20"/>
          <w:highlight w:val="none"/>
        </w:rPr>
        <w:t xml:space="preserve">заключили настоящий государственный контракт (далее – </w:t>
      </w:r>
      <w:r>
        <w:rPr>
          <w:rFonts w:ascii="PT Serif" w:hAnsi="PT Serif" w:cs="PT Serif"/>
          <w:sz w:val="20"/>
          <w:szCs w:val="20"/>
          <w:highlight w:val="none"/>
        </w:rPr>
        <w:t xml:space="preserve">Контракт</w:t>
      </w:r>
      <w:r>
        <w:rPr>
          <w:rFonts w:ascii="PT Serif" w:hAnsi="PT Serif" w:cs="PT Serif"/>
          <w:sz w:val="20"/>
          <w:szCs w:val="20"/>
          <w:highlight w:val="none"/>
        </w:rPr>
        <w:t xml:space="preserve">) о нижеследующем</w:t>
      </w:r>
      <w:r>
        <w:rPr>
          <w:rFonts w:ascii="PT Serif" w:hAnsi="PT Serif" w:eastAsia="Times New Roman" w:cs="PT Serif"/>
          <w:color w:val="000000"/>
          <w:sz w:val="20"/>
          <w:szCs w:val="20"/>
          <w:lang w:val="ru" w:eastAsia="ar-SA"/>
        </w:rPr>
        <w:t xml:space="preserve">: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ind w:right="-1" w:firstLine="709"/>
        <w:jc w:val="both"/>
        <w:spacing w:after="0" w:afterAutospacing="0" w:line="228" w:lineRule="auto"/>
        <w:widowControl w:val="off"/>
        <w:rPr>
          <w:rFonts w:ascii="PT Serif" w:hAnsi="PT Serif" w:cs="PT Serif"/>
          <w:color w:val="000000"/>
          <w:sz w:val="20"/>
          <w:szCs w:val="20"/>
        </w:rPr>
      </w:pPr>
      <w:r>
        <w:rPr>
          <w:rFonts w:ascii="PT Serif" w:hAnsi="PT Serif" w:eastAsia="Times New Roman" w:cs="PT Serif"/>
          <w:color w:val="000000"/>
          <w:sz w:val="20"/>
          <w:szCs w:val="20"/>
          <w:lang w:val="ru" w:eastAsia="ar-SA"/>
        </w:rPr>
      </w:r>
      <w:r>
        <w:rPr>
          <w:rFonts w:ascii="PT Serif" w:hAnsi="PT Serif" w:cs="PT Serif"/>
          <w:color w:val="000000"/>
          <w:sz w:val="20"/>
          <w:szCs w:val="20"/>
        </w:rPr>
      </w:r>
      <w:r>
        <w:rPr>
          <w:rFonts w:ascii="PT Serif" w:hAnsi="PT Serif" w:cs="PT Serif"/>
          <w:color w:val="000000"/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/>
          <w:sz w:val="20"/>
          <w:szCs w:val="20"/>
        </w:rPr>
      </w:pPr>
      <w:r>
        <w:rPr>
          <w:rFonts w:ascii="PT Serif" w:hAnsi="PT Serif" w:eastAsia="Times New Roman" w:cs="PT Serif"/>
          <w:b/>
          <w:sz w:val="20"/>
          <w:szCs w:val="20"/>
          <w:lang w:eastAsia="ru-RU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ПРЕДМЕТ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 </w:t>
      </w:r>
      <w:r>
        <w:rPr>
          <w:rFonts w:ascii="PT Serif" w:hAnsi="PT Serif" w:eastAsia="Times New Roman" w:cs="PT Serif"/>
          <w:b/>
          <w:sz w:val="20"/>
          <w:szCs w:val="20"/>
          <w:lang w:eastAsia="ru-RU"/>
        </w:rPr>
        <w:t xml:space="preserve">КОНТРАКТА</w:t>
      </w:r>
      <w:r>
        <w:rPr>
          <w:rFonts w:ascii="PT Serif" w:hAnsi="PT Serif" w:cs="PT Serif"/>
          <w:b/>
          <w:sz w:val="20"/>
          <w:szCs w:val="20"/>
        </w:rPr>
      </w:r>
      <w:r>
        <w:rPr>
          <w:rFonts w:ascii="PT Serif" w:hAnsi="PT Serif" w:cs="PT Serif"/>
          <w:b/>
          <w:sz w:val="20"/>
          <w:szCs w:val="20"/>
        </w:rPr>
      </w:r>
    </w:p>
    <w:p>
      <w:pPr>
        <w:numPr>
          <w:ilvl w:val="1"/>
          <w:numId w:val="1"/>
        </w:numPr>
        <w:contextualSpacing/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:highlight w:val="none"/>
        </w:rPr>
      </w:pPr>
      <w:r>
        <w:rPr>
          <w:rFonts w:ascii="PT Serif" w:hAnsi="PT Serif" w:eastAsia="Calibri" w:cs="PT Serif"/>
          <w:sz w:val="20"/>
          <w:szCs w:val="20"/>
          <w:lang w:eastAsia="ar-SA"/>
        </w:rPr>
        <w:t xml:space="preserve">Заказчик поручает, а Исполнитель принимает на себя обязательства </w:t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в соответствии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с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условиями Контракта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оказать образовательные услуги (далее также – услуги, обучение)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по дополнительному профессиональному образованию работников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Заказчика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(далее – Обучающиеся)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 в соответствии со Спецификацией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(При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л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ожение № 1 к Контракту), являющейся неотъемлемой частью Контракта, а Заказчик обязуется принять и оплатить оказанные услуги в порядке и на условиях, предусмотренных Контрактом.</w:t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numPr>
          <w:ilvl w:val="1"/>
          <w:numId w:val="1"/>
        </w:numPr>
        <w:contextualSpacing/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:highlight w:val="none"/>
        </w:rPr>
      </w:pP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 Форма обучения, вид обучения, наименование программ обучения, количество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Обучающихся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,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сроки и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поряд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ок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 оказания услуг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,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объем и цена за единицу услуги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определяется Спецификацией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(Приложение № 1 к Контракту)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.</w:t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numPr>
          <w:ilvl w:val="1"/>
          <w:numId w:val="1"/>
        </w:numPr>
        <w:contextualSpacing/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Местом осуществления образо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вательной деятельности, в том числе образовательной деятельности с применением электронного обучения и дистанционных образовательных технологий, является место нахождения Исполнителя или его филиала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/обособленного подразделения независимо от места нахождения Обучающегося.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contextualSpacing/>
        <w:ind w:left="0" w:firstLine="0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/>
          <w:sz w:val="20"/>
          <w:szCs w:val="20"/>
        </w:rPr>
      </w:pP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ЦЕНА </w:t>
      </w:r>
      <w:r>
        <w:rPr>
          <w:rFonts w:ascii="PT Serif" w:hAnsi="PT Serif" w:eastAsia="Times New Roman" w:cs="PT Serif"/>
          <w:b/>
          <w:sz w:val="20"/>
          <w:szCs w:val="20"/>
          <w:lang w:eastAsia="ru-RU"/>
        </w:rPr>
        <w:t xml:space="preserve">КОНТРАКТА И ПОРЯДОК РАСЧЕТОВ</w:t>
      </w:r>
      <w:r>
        <w:rPr>
          <w:rFonts w:ascii="PT Serif" w:hAnsi="PT Serif" w:cs="PT Serif"/>
          <w:b/>
          <w:sz w:val="20"/>
          <w:szCs w:val="20"/>
        </w:rPr>
      </w:r>
      <w:r>
        <w:rPr>
          <w:rFonts w:ascii="PT Serif" w:hAnsi="PT Serif" w:cs="PT Serif"/>
          <w:b/>
          <w:sz w:val="20"/>
          <w:szCs w:val="20"/>
        </w:rPr>
      </w:r>
    </w:p>
    <w:p>
      <w:pPr>
        <w:numPr>
          <w:ilvl w:val="0"/>
          <w:numId w:val="2"/>
        </w:numPr>
        <w:contextualSpacing/>
        <w:ind w:left="0" w:firstLine="717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</w:rPr>
        <w:t xml:space="preserve">Цена контракта составляет _________ (__________) рублей __ копеек, в том числе НДС ________ (________) рублей __ копеек (далее – цена Контракта).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numPr>
          <w:ilvl w:val="0"/>
          <w:numId w:val="2"/>
        </w:numPr>
        <w:contextualSpacing/>
        <w:ind w:left="0" w:firstLine="717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Законом о контрактной системе.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numPr>
          <w:ilvl w:val="0"/>
          <w:numId w:val="2"/>
        </w:numPr>
        <w:contextualSpacing/>
        <w:ind w:left="0" w:firstLine="717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</w:rPr>
        <w:t xml:space="preserve">Ц</w:t>
      </w:r>
      <w:r>
        <w:rPr>
          <w:rFonts w:ascii="PT Serif" w:hAnsi="PT Serif" w:cs="PT Serif"/>
          <w:sz w:val="20"/>
          <w:szCs w:val="20"/>
          <w:highlight w:val="none"/>
        </w:rPr>
        <w:t xml:space="preserve">ена Контракта включает в себя все расходы, связанные с исполнением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исполнением обязательств по Контракту в соотв</w:t>
      </w:r>
      <w:r>
        <w:rPr>
          <w:rFonts w:ascii="PT Serif" w:hAnsi="PT Serif" w:cs="PT Serif"/>
          <w:sz w:val="20"/>
          <w:szCs w:val="20"/>
          <w:highlight w:val="none"/>
        </w:rPr>
        <w:t xml:space="preserve">етствии с законодательством Российской Федерации.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numPr>
          <w:ilvl w:val="0"/>
          <w:numId w:val="2"/>
        </w:numPr>
        <w:contextualSpacing/>
        <w:ind w:left="0" w:firstLine="717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</w:rPr>
        <w:t xml:space="preserve">С</w:t>
      </w:r>
      <w:r>
        <w:rPr>
          <w:rFonts w:ascii="PT Serif" w:hAnsi="PT Serif" w:cs="PT Serif"/>
          <w:sz w:val="20"/>
          <w:szCs w:val="20"/>
          <w:highlight w:val="none"/>
        </w:rPr>
        <w:t xml:space="preserve">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</w:t>
      </w:r>
      <w:r>
        <w:rPr>
          <w:rFonts w:ascii="PT Serif" w:hAnsi="PT Serif" w:cs="PT Serif"/>
          <w:sz w:val="20"/>
          <w:szCs w:val="20"/>
          <w:highlight w:val="none"/>
        </w:rPr>
        <w:t xml:space="preserve">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numPr>
          <w:ilvl w:val="0"/>
          <w:numId w:val="2"/>
        </w:numPr>
        <w:contextualSpacing/>
        <w:ind w:left="0" w:firstLine="717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</w:rPr>
        <w:t xml:space="preserve">Оплата по Контракту производится в российских рублях за счет средств федерального бюджета с учетом порядка, сроков и объемов, предусмотренных на финансирование Заказчика в 2026 году по коду бюджетной классификации 14910060325D92918244.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numPr>
          <w:ilvl w:val="0"/>
          <w:numId w:val="2"/>
        </w:numPr>
        <w:contextualSpacing/>
        <w:ind w:left="0" w:firstLine="717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</w:rPr>
        <w:t xml:space="preserve">Оплата </w:t>
      </w:r>
      <w:r>
        <w:rPr>
          <w:rFonts w:ascii="PT Serif" w:hAnsi="PT Serif" w:cs="PT Serif"/>
          <w:sz w:val="20"/>
          <w:szCs w:val="20"/>
          <w:highlight w:val="none"/>
        </w:rPr>
        <w:t xml:space="preserve">по Контракту осуществляется Заказчиком в следующем порядке: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pStyle w:val="1395"/>
        <w:numPr>
          <w:ilvl w:val="2"/>
          <w:numId w:val="48"/>
        </w:numPr>
        <w:contextualSpacing/>
        <w:ind w:left="142" w:right="0" w:firstLine="567"/>
        <w:jc w:val="both"/>
        <w:spacing w:after="0" w:afterAutospacing="0" w:line="228" w:lineRule="auto"/>
      </w:pPr>
      <w:r>
        <w:rPr>
          <w:rFonts w:ascii="PT Serif" w:hAnsi="PT Serif" w:cs="PT Serif"/>
          <w:sz w:val="20"/>
          <w:szCs w:val="20"/>
          <w:highlight w:val="none"/>
        </w:rPr>
        <w:t xml:space="preserve">З</w:t>
      </w:r>
      <w:r>
        <w:rPr>
          <w:rFonts w:ascii="PT Serif" w:hAnsi="PT Serif" w:cs="PT Serif"/>
          <w:sz w:val="20"/>
          <w:szCs w:val="20"/>
          <w:highlight w:val="none"/>
        </w:rPr>
        <w:t xml:space="preserve">аказчик оплачивает оказанные услуги путем перечисления стоимости фактически оказанных услуг  с лицевого счета Заказчика на расчетный счет Исполнителя на основании надлежаще оформленного и подписанного обеими Сторонами универсального передаточного документа</w:t>
      </w:r>
      <w:r>
        <w:rPr>
          <w:rFonts w:ascii="PT Serif" w:hAnsi="PT Serif" w:cs="PT Serif"/>
          <w:sz w:val="20"/>
          <w:szCs w:val="20"/>
          <w:highlight w:val="none"/>
        </w:rPr>
        <w:t xml:space="preserve"> (формат УПД) (далее – Документ о приемке), в течение 7 (Семи) рабочих дней с даты подписания Заказчиком Документа о приемке</w:t>
      </w:r>
      <w:r>
        <w:rPr>
          <w:rFonts w:ascii="PT Serif" w:hAnsi="PT Serif" w:cs="PT Serif"/>
          <w:sz w:val="20"/>
          <w:szCs w:val="20"/>
          <w:highlight w:val="none"/>
        </w:rPr>
        <w:t xml:space="preserve"> и не позднее 25 декабря текущего финансового года  в соответствии с Положением о мерах по обеспечению исполнения федерального бюджета, утвержденного постановлением Правительства Российской Федерации от 09.12.2017 № 1496</w:t>
      </w:r>
      <w:r>
        <w:rPr>
          <w:rFonts w:ascii="PT Serif" w:hAnsi="PT Serif" w:cs="PT Serif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pStyle w:val="1395"/>
        <w:numPr>
          <w:ilvl w:val="2"/>
          <w:numId w:val="48"/>
        </w:numPr>
        <w:contextualSpacing/>
        <w:ind w:left="142" w:right="0" w:firstLine="567"/>
        <w:jc w:val="both"/>
        <w:spacing w:after="0" w:afterAutospacing="0" w:line="228" w:lineRule="auto"/>
      </w:pPr>
      <w:r>
        <w:rPr>
          <w:rFonts w:ascii="PT Serif" w:hAnsi="PT Serif" w:cs="PT Serif"/>
          <w:sz w:val="20"/>
          <w:szCs w:val="20"/>
          <w:highlight w:val="none"/>
        </w:rPr>
        <w:t xml:space="preserve">Оплата по Контракту осуществляется в форме безналичного расчета путем перечисления денежных средств на расчетный счет Исполнителя.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pStyle w:val="1395"/>
        <w:numPr>
          <w:ilvl w:val="2"/>
          <w:numId w:val="48"/>
        </w:numPr>
        <w:contextualSpacing/>
        <w:ind w:left="142" w:right="0" w:firstLine="567"/>
        <w:jc w:val="both"/>
        <w:spacing w:after="0" w:afterAutospacing="0" w:line="228" w:lineRule="auto"/>
      </w:pPr>
      <w:r>
        <w:rPr>
          <w:rFonts w:ascii="PT Serif" w:hAnsi="PT Serif" w:cs="PT Serif"/>
          <w:sz w:val="20"/>
          <w:szCs w:val="20"/>
          <w:highlight w:val="none"/>
        </w:rPr>
        <w:t xml:space="preserve">В</w:t>
      </w:r>
      <w:r>
        <w:rPr>
          <w:rFonts w:ascii="PT Serif" w:hAnsi="PT Serif" w:cs="PT Serif"/>
          <w:sz w:val="20"/>
          <w:szCs w:val="20"/>
          <w:highlight w:val="none"/>
        </w:rPr>
        <w:t xml:space="preserve"> случае, если Заказчик производит оплату услуг за вычетом начисленной Исполнителю неустойки (штрафа, пени), сумма, подлежащая оплате Исполнителю уменьшается на сумму такой неустойки (штрафа, пени). Сумма удержанной неустойки (штрафа, пени) перечисляется За</w:t>
      </w:r>
      <w:r>
        <w:rPr>
          <w:rFonts w:ascii="PT Serif" w:hAnsi="PT Serif" w:cs="PT Serif"/>
          <w:sz w:val="20"/>
          <w:szCs w:val="20"/>
          <w:highlight w:val="none"/>
        </w:rPr>
        <w:t xml:space="preserve">казчиком в доход соответствующего бюджета бюджетной системы Российской Федерации за Исполнителя.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pStyle w:val="1395"/>
        <w:numPr>
          <w:ilvl w:val="2"/>
          <w:numId w:val="48"/>
        </w:numPr>
        <w:contextualSpacing/>
        <w:ind w:left="142" w:right="0" w:firstLine="567"/>
        <w:jc w:val="both"/>
        <w:spacing w:after="0" w:afterAutospacing="0" w:line="228" w:lineRule="auto"/>
      </w:pPr>
      <w:r>
        <w:rPr>
          <w:rFonts w:ascii="PT Serif" w:hAnsi="PT Serif" w:cs="PT Serif"/>
          <w:sz w:val="20"/>
          <w:szCs w:val="20"/>
          <w:highlight w:val="none"/>
        </w:rPr>
        <w:t xml:space="preserve">Обязательства Заказчика по оплате стоимости фактически оказанных услуг считаются исполненными с момента направления заявки на кассовый расход в отделение Федерального Казначейства.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pStyle w:val="1395"/>
        <w:numPr>
          <w:ilvl w:val="2"/>
          <w:numId w:val="48"/>
        </w:numPr>
        <w:contextualSpacing/>
        <w:ind w:left="142" w:right="0" w:firstLine="567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  <w:highlight w:val="none"/>
        </w:rPr>
      </w:pPr>
      <w:r>
        <w:rPr>
          <w:rFonts w:ascii="PT Serif" w:hAnsi="PT Serif" w:cs="PT Serif"/>
          <w:sz w:val="20"/>
          <w:szCs w:val="20"/>
          <w:highlight w:val="none"/>
        </w:rPr>
        <w:t xml:space="preserve">Е</w:t>
      </w:r>
      <w:r>
        <w:rPr>
          <w:rFonts w:ascii="PT Serif" w:hAnsi="PT Serif" w:cs="PT Serif"/>
          <w:sz w:val="20"/>
          <w:szCs w:val="20"/>
          <w:highlight w:val="none"/>
        </w:rPr>
        <w:t xml:space="preserve">сли Исполнителем допущена просрочка исполнения его обязательств и/или приемка услуг осуществляется в очередном финансовом году в пределах лимитов бюджетных обязательств на соответствующий финансовый год, то оплата таких денежных обязательств производится в</w:t>
      </w:r>
      <w:r>
        <w:rPr>
          <w:rFonts w:ascii="PT Serif" w:hAnsi="PT Serif" w:cs="PT Serif"/>
          <w:sz w:val="20"/>
          <w:szCs w:val="20"/>
          <w:highlight w:val="none"/>
        </w:rPr>
        <w:t xml:space="preserve"> </w:t>
      </w:r>
      <w:r>
        <w:rPr>
          <w:rFonts w:ascii="PT Serif" w:hAnsi="PT Serif" w:cs="PT Serif"/>
          <w:sz w:val="20"/>
          <w:szCs w:val="20"/>
          <w:highlight w:val="none"/>
        </w:rPr>
        <w:t xml:space="preserve">пределах лимитов бюджетных обязательств на соответствующий финансовый год в течение 7 (Семи) рабочих дней с даты подписания Заказчиком Документа о приемке, но не ранее даты доведения Заказчику бюджетных средств на оплату таких обязательств, в соответствии </w:t>
      </w:r>
      <w:r>
        <w:rPr>
          <w:rFonts w:ascii="PT Serif" w:hAnsi="PT Serif" w:cs="PT Serif"/>
          <w:sz w:val="20"/>
          <w:szCs w:val="20"/>
          <w:highlight w:val="none"/>
        </w:rPr>
        <w:t xml:space="preserve">с Положением о мерах по обеспечению исполнения федерального бюджета, утвержденного постановлением Правительства Российской Федерации от 09.12.2017 № 1496.</w:t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jc w:val="center"/>
        <w:spacing w:after="0" w:afterAutospacing="0" w:line="228" w:lineRule="auto"/>
        <w:rPr>
          <w:rFonts w:ascii="PT Serif" w:hAnsi="PT Serif" w:cs="PT Serif"/>
          <w:b/>
          <w:iCs/>
          <w:sz w:val="20"/>
          <w:szCs w:val="20"/>
        </w:rPr>
      </w:pPr>
      <w:r>
        <w:rPr>
          <w:rFonts w:ascii="PT Serif" w:hAnsi="PT Serif" w:eastAsia="Times New Roman" w:cs="PT Serif"/>
          <w:b/>
          <w:iCs/>
          <w:sz w:val="20"/>
          <w:szCs w:val="20"/>
          <w:lang w:eastAsia="ru-RU"/>
        </w:rPr>
      </w:r>
      <w:r>
        <w:rPr>
          <w:rFonts w:ascii="PT Serif" w:hAnsi="PT Serif" w:cs="PT Serif"/>
          <w:b/>
          <w:iCs/>
          <w:sz w:val="20"/>
          <w:szCs w:val="20"/>
        </w:rPr>
      </w:r>
      <w:r>
        <w:rPr>
          <w:rFonts w:ascii="PT Serif" w:hAnsi="PT Serif" w:cs="PT Serif"/>
          <w:b/>
          <w:iCs/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/>
          <w:iCs/>
          <w:sz w:val="20"/>
          <w:szCs w:val="20"/>
        </w:rPr>
      </w:pPr>
      <w:r>
        <w:rPr>
          <w:rFonts w:ascii="PT Serif" w:hAnsi="PT Serif" w:eastAsia="Times New Roman" w:cs="PT Serif"/>
          <w:b/>
          <w:iCs/>
          <w:sz w:val="20"/>
          <w:szCs w:val="20"/>
          <w:lang w:eastAsia="ru-RU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ПРАВА </w:t>
      </w:r>
      <w:r>
        <w:rPr>
          <w:rFonts w:ascii="PT Serif" w:hAnsi="PT Serif" w:eastAsia="Times New Roman" w:cs="PT Serif"/>
          <w:b/>
          <w:iCs/>
          <w:sz w:val="20"/>
          <w:szCs w:val="20"/>
          <w:lang w:eastAsia="ru-RU"/>
        </w:rPr>
        <w:t xml:space="preserve">И </w:t>
      </w:r>
      <w:r>
        <w:rPr>
          <w:rFonts w:ascii="PT Serif" w:hAnsi="PT Serif" w:eastAsia="Times New Roman" w:cs="PT Serif"/>
          <w:b/>
          <w:sz w:val="20"/>
          <w:szCs w:val="20"/>
          <w:lang w:eastAsia="ru-RU"/>
        </w:rPr>
        <w:t xml:space="preserve">ОБЯЗАННОСТИ</w:t>
      </w:r>
      <w:r>
        <w:rPr>
          <w:rFonts w:ascii="PT Serif" w:hAnsi="PT Serif" w:eastAsia="Times New Roman" w:cs="PT Serif"/>
          <w:b/>
          <w:iCs/>
          <w:sz w:val="20"/>
          <w:szCs w:val="20"/>
          <w:lang w:eastAsia="ru-RU"/>
        </w:rPr>
        <w:t xml:space="preserve"> СТОРОН</w:t>
      </w:r>
      <w:r>
        <w:rPr>
          <w:rFonts w:ascii="PT Serif" w:hAnsi="PT Serif" w:cs="PT Serif"/>
          <w:b/>
          <w:iCs/>
          <w:sz w:val="20"/>
          <w:szCs w:val="20"/>
        </w:rPr>
      </w:r>
      <w:r>
        <w:rPr>
          <w:rFonts w:ascii="PT Serif" w:hAnsi="PT Serif" w:cs="PT Serif"/>
          <w:b/>
          <w:iCs/>
          <w:sz w:val="20"/>
          <w:szCs w:val="20"/>
        </w:rPr>
      </w:r>
    </w:p>
    <w:p>
      <w:pPr>
        <w:pStyle w:val="1395"/>
        <w:numPr>
          <w:ilvl w:val="1"/>
          <w:numId w:val="95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/>
          <w:bCs/>
          <w:i/>
          <w:sz w:val="20"/>
          <w:szCs w:val="20"/>
        </w:rPr>
      </w:pP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</w: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  <w:t xml:space="preserve">Заказчик вправе:</w:t>
      </w:r>
      <w:r>
        <w:rPr>
          <w:rFonts w:ascii="PT Serif" w:hAnsi="PT Serif" w:cs="PT Serif"/>
          <w:b/>
          <w:bCs/>
          <w:i/>
          <w:sz w:val="20"/>
          <w:szCs w:val="20"/>
        </w:rPr>
      </w:r>
      <w:r>
        <w:rPr>
          <w:rFonts w:ascii="PT Serif" w:hAnsi="PT Serif" w:cs="PT Serif"/>
          <w:b/>
          <w:bCs/>
          <w:i/>
          <w:sz w:val="20"/>
          <w:szCs w:val="20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Т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ребовать от Исполнителя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 надлежащего исполнения обязательств в соответствии с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условиями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Контракт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а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, а также требовать своевременного устранения выявленных недостатков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Получать от Исполнителя информацию по вопросам, касающимся организации и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обеспечения надлежащего исполнения образовательных услуг, предусмотренных Контрактом.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Осуществлять контроль за качеством услуг, оказываемых Исполнителем, за посещаемостью и успеваемостью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Обучающихся.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Т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ребовать от Исполнителя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 условиями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 Контракт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а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З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апрашивать у Исполнителя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 информацию об исполнении им обязательств по Контракту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П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ровести экспертизу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оказанных услуг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К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онтракта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Т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ребовать возмещения убытков, причиненных в связи с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неисполнением и (или) ненадлежащим исполнением 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Исполнителем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 обязательств, предусмотренных Контрактом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96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О</w:t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</w:rPr>
        <w:t xml:space="preserve">существлять иные права, предусмотренные законодательством Российской Федерации и Контрактом.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1"/>
          <w:numId w:val="95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/>
          <w:bCs/>
          <w:i/>
          <w:sz w:val="20"/>
          <w:szCs w:val="20"/>
        </w:rPr>
      </w:pP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  <w:t xml:space="preserve">Заказчик </w:t>
      </w: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  <w:t xml:space="preserve">обязан:</w:t>
      </w:r>
      <w:r>
        <w:rPr>
          <w:rFonts w:ascii="PT Serif" w:hAnsi="PT Serif" w:cs="PT Serif"/>
          <w:b/>
          <w:bCs/>
          <w:i/>
          <w:sz w:val="20"/>
          <w:szCs w:val="20"/>
        </w:rPr>
      </w:r>
      <w:r>
        <w:rPr>
          <w:rFonts w:ascii="PT Serif" w:hAnsi="PT Serif" w:cs="PT Serif"/>
          <w:b/>
          <w:bCs/>
          <w:i/>
          <w:sz w:val="20"/>
          <w:szCs w:val="20"/>
        </w:rPr>
      </w:r>
    </w:p>
    <w:p>
      <w:pPr>
        <w:pStyle w:val="1395"/>
        <w:numPr>
          <w:ilvl w:val="2"/>
          <w:numId w:val="97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  <w:lang w:eastAsia="ar-SA"/>
        </w:rPr>
      </w:r>
      <w:r>
        <w:rPr>
          <w:rFonts w:ascii="PT Serif" w:hAnsi="PT Serif" w:eastAsia="Calibri" w:cs="PT Serif"/>
          <w:b w:val="0"/>
          <w:bCs w:val="0"/>
          <w:sz w:val="20"/>
          <w:szCs w:val="20"/>
          <w:highlight w:val="none"/>
          <w:lang w:eastAsia="ar-SA"/>
        </w:rPr>
        <w:t xml:space="preserve">Передать Исполнителю необходимую для выполнения условий Контракта информацию.</w:t>
      </w:r>
      <w:r>
        <w:rPr>
          <w:rFonts w:ascii="PT Serif" w:hAnsi="PT Serif" w:cs="PT Serif"/>
          <w:b w:val="0"/>
          <w:bCs w:val="0"/>
          <w:sz w:val="20"/>
          <w:szCs w:val="20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</w:p>
    <w:p>
      <w:pPr>
        <w:pStyle w:val="1395"/>
        <w:numPr>
          <w:ilvl w:val="2"/>
          <w:numId w:val="97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</w:rPr>
        <w:t xml:space="preserve">Осуществлять приемку услуг и производить их оплату в порядке и сроки, установленные Контрактом.</w:t>
      </w:r>
      <w:r>
        <w:rPr>
          <w:rFonts w:ascii="PT Serif" w:hAnsi="PT Serif" w:cs="PT Serif"/>
          <w:b w:val="0"/>
          <w:bCs w:val="0"/>
          <w:sz w:val="20"/>
          <w:szCs w:val="20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</w:p>
    <w:p>
      <w:pPr>
        <w:pStyle w:val="1395"/>
        <w:numPr>
          <w:ilvl w:val="2"/>
          <w:numId w:val="97"/>
        </w:numPr>
        <w:ind w:left="0" w:right="0" w:firstLine="709"/>
        <w:jc w:val="both"/>
        <w:spacing w:after="0" w:afterAutospacing="0" w:line="228" w:lineRule="auto"/>
        <w:rPr>
          <w:rFonts w:ascii="PT Serif" w:hAnsi="PT Serif" w:eastAsia="Calibri" w:cs="PT Serif"/>
          <w:b w:val="0"/>
          <w:bCs w:val="0"/>
          <w:sz w:val="20"/>
          <w:szCs w:val="20"/>
          <w:lang w:eastAsia="ar-SA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</w:rPr>
        <w:t xml:space="preserve">Требовать уплаты неустойки (штрафов, пеней) в соответствии с условиями Контракта.</w:t>
      </w: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  <w14:ligatures w14:val="none"/>
        </w:rPr>
      </w: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  <w14:ligatures w14:val="none"/>
        </w:rPr>
      </w:r>
    </w:p>
    <w:p>
      <w:pPr>
        <w:pStyle w:val="1395"/>
        <w:numPr>
          <w:ilvl w:val="2"/>
          <w:numId w:val="97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</w:rPr>
      </w:r>
      <w:r>
        <w:rPr>
          <w:rFonts w:ascii="PT Serif" w:hAnsi="PT Serif" w:cs="PT Serif"/>
          <w:sz w:val="20"/>
          <w:szCs w:val="20"/>
          <w:highlight w:val="white"/>
        </w:rPr>
        <w:t xml:space="preserve">Довести до сведения Обучающихся их следующие обязанности, вытекающие из факта направления на обучение:</w:t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соблюдать требования, установленные в ст. 43 Федерального закона от 29.12.2012 № 273-ФЗ «Об образовании в Российской Федерации», в том числе: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</w:t>
      </w:r>
      <w:r>
        <w:rPr>
          <w:rFonts w:ascii="PT Serif" w:hAnsi="PT Serif" w:cs="PT Serif"/>
          <w:sz w:val="20"/>
          <w:szCs w:val="20"/>
          <w:highlight w:val="white"/>
        </w:rPr>
        <w:t xml:space="preserve">олнять задания, данные преподавателем в рамках образовательной программы, не допускать возникновение академической задолженности.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выполнять требования устава Исполнителя, правил внутреннего распорядка и иных локальных нормативных актов Исполнителя по вопросам организации и осуществления образовательной деятельности.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соблюдать дисциплину,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предоставлять необходимые для осуществления образовательного процесса документы.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не привлекать к учебному процессу третьих лиц.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не копировать, не распространять, в том числе для получения прибыли, а также не передавать в том числе с целью копирования и воспроизведения, третьим лицам полученные в процессе обучения учебно-методические, программные материалы, а также иные мате</w:t>
      </w:r>
      <w:r>
        <w:rPr>
          <w:rFonts w:ascii="PT Serif" w:hAnsi="PT Serif" w:cs="PT Serif"/>
          <w:sz w:val="20"/>
          <w:szCs w:val="20"/>
          <w:highlight w:val="white"/>
        </w:rPr>
        <w:t xml:space="preserve">риалы, предоставленные Исполнителем в процессе обучения.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tabs>
          <w:tab w:val="left" w:pos="1701" w:leader="none"/>
        </w:tabs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возместить ущерб, причиненный имуществу Исполнителя, и возместить убытки, причиненные неисполнением/несоблюдением требований Устава и локальных нормативных актов Исполнителя в соответствии с законодательством Российской Федерации.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3"/>
          <w:numId w:val="97"/>
        </w:numPr>
        <w:ind w:left="0" w:right="0" w:firstLine="709"/>
        <w:jc w:val="both"/>
        <w:spacing w:after="0" w:afterAutospacing="0" w:line="228" w:lineRule="auto"/>
        <w:tabs>
          <w:tab w:val="left" w:pos="1701" w:leader="none"/>
        </w:tabs>
        <w:rPr>
          <w:highlight w:val="whit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предоставить согласие на распространение его персональных данных с целью размещения информации в Федеральном реестре сведений о документах об образовании и (или) о квалификации, документах об обучении, на официальном сайте Федеральной службы по на</w:t>
      </w:r>
      <w:r>
        <w:rPr>
          <w:rFonts w:ascii="PT Serif" w:hAnsi="PT Serif" w:cs="PT Serif"/>
          <w:sz w:val="20"/>
          <w:szCs w:val="20"/>
          <w:highlight w:val="white"/>
        </w:rPr>
        <w:t xml:space="preserve">дзору в сфере образования и науки (Рособрнадзор), в соответствии со статьей 10.1 Федерального закона от 27.07.2006 № 152-ФЗ «О персональных данных», по форме, предоставляемой Обучающемуся Исполнителем.</w:t>
      </w:r>
      <w:r>
        <w:rPr>
          <w:highlight w:val="white"/>
        </w:rPr>
      </w:r>
      <w:r>
        <w:rPr>
          <w:highlight w:val="white"/>
        </w:rPr>
      </w:r>
    </w:p>
    <w:p>
      <w:pPr>
        <w:pStyle w:val="1395"/>
        <w:numPr>
          <w:ilvl w:val="2"/>
          <w:numId w:val="97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</w:rPr>
        <w:t xml:space="preserve">Исполнять иные обя</w:t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занности в соответствии с законодательством Российской Федерации и Контрактом.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95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</w:rPr>
      </w:pP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  <w:t xml:space="preserve">Исполнитель </w:t>
      </w: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  <w:t xml:space="preserve">вправе:</w:t>
      </w:r>
      <w:r>
        <w:rPr>
          <w:rFonts w:ascii="PT Serif" w:hAnsi="PT Serif" w:cs="PT Serif"/>
          <w:b w:val="0"/>
          <w:bCs w:val="0"/>
          <w:sz w:val="20"/>
          <w:szCs w:val="20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</w:p>
    <w:p>
      <w:pPr>
        <w:pStyle w:val="1395"/>
        <w:numPr>
          <w:ilvl w:val="2"/>
          <w:numId w:val="98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</w:rPr>
        <w:t xml:space="preserve">Требовать от Заказчика надлежащего исполнения принятых им обязательств по Контракту. </w:t>
      </w:r>
      <w:r>
        <w:rPr>
          <w:rFonts w:ascii="PT Serif" w:hAnsi="PT Serif" w:cs="PT Serif"/>
          <w:b w:val="0"/>
          <w:bCs w:val="0"/>
          <w:sz w:val="20"/>
          <w:szCs w:val="20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</w:p>
    <w:p>
      <w:pPr>
        <w:pStyle w:val="1395"/>
        <w:numPr>
          <w:ilvl w:val="2"/>
          <w:numId w:val="98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14:ligatures w14:val="none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</w:rPr>
        <w:t xml:space="preserve">Требовать уплаты неустоек (штрафов, пеней) в случае неисполнения или ненадлежащего исполнения (в том числе просрочки исполнения) Заказчиком обязательств, предусмотренных Контрактом.</w:t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</w:p>
    <w:p>
      <w:pPr>
        <w:pStyle w:val="1395"/>
        <w:numPr>
          <w:ilvl w:val="2"/>
          <w:numId w:val="98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</w:rPr>
      </w:pPr>
      <w:r>
        <w:rPr>
          <w:rFonts w:ascii="PT Serif" w:hAnsi="PT Serif" w:eastAsia="Calibri" w:cs="PT Serif"/>
          <w:b w:val="0"/>
          <w:bCs w:val="0"/>
          <w:sz w:val="20"/>
          <w:szCs w:val="20"/>
          <w:lang w:eastAsia="ar-SA"/>
        </w:rPr>
        <w:t xml:space="preserve">Осуществлять иные права в соответствии с действующим законодательством Российской Федерации.</w:t>
      </w:r>
      <w:r>
        <w:rPr>
          <w:rFonts w:ascii="PT Serif" w:hAnsi="PT Serif" w:cs="PT Serif"/>
          <w:b w:val="0"/>
          <w:bCs w:val="0"/>
          <w:sz w:val="20"/>
          <w:szCs w:val="20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</w:p>
    <w:p>
      <w:pPr>
        <w:pStyle w:val="1395"/>
        <w:numPr>
          <w:ilvl w:val="1"/>
          <w:numId w:val="95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/>
          <w:i/>
          <w:sz w:val="20"/>
          <w:szCs w:val="20"/>
        </w:rPr>
      </w:pP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  <w:t xml:space="preserve">Исполнитель </w:t>
      </w:r>
      <w:r>
        <w:rPr>
          <w:rFonts w:ascii="PT Serif" w:hAnsi="PT Serif" w:eastAsia="Calibri" w:cs="PT Serif"/>
          <w:b/>
          <w:bCs/>
          <w:i/>
          <w:iCs/>
          <w:sz w:val="20"/>
          <w:szCs w:val="20"/>
          <w:lang w:eastAsia="ar-SA"/>
        </w:rPr>
        <w:t xml:space="preserve">обязан:</w:t>
      </w:r>
      <w:r>
        <w:rPr>
          <w:rFonts w:ascii="PT Serif" w:hAnsi="PT Serif" w:cs="PT Serif"/>
          <w:b w:val="0"/>
          <w:bCs/>
          <w:i/>
          <w:sz w:val="20"/>
          <w:szCs w:val="20"/>
        </w:rPr>
      </w:r>
      <w:r>
        <w:rPr>
          <w:rFonts w:ascii="PT Serif" w:hAnsi="PT Serif" w:cs="PT Serif"/>
          <w:b w:val="0"/>
          <w:bCs/>
          <w:i/>
          <w:sz w:val="20"/>
          <w:szCs w:val="20"/>
        </w:rPr>
      </w:r>
    </w:p>
    <w:p>
      <w:pPr>
        <w:pStyle w:val="1395"/>
        <w:numPr>
          <w:ilvl w:val="2"/>
          <w:numId w:val="99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PT Serif" w:cs="PT Serif"/>
          <w:sz w:val="20"/>
          <w:szCs w:val="20"/>
          <w:highlight w:val="none"/>
        </w:rPr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Обеспечить соответствие услуги требованиям законодательства и </w:t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нормативно правовым актам</w:t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  Российской Федерации. 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99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PT Serif" w:cs="PT Serif"/>
          <w:sz w:val="20"/>
          <w:szCs w:val="20"/>
          <w:highlight w:val="none"/>
        </w:rPr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Д</w:t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овести до Заказчика достоверную информацию, содержащую сведения о предоставлении платных образовательных услугах в порядке и объеме, которые предусмотрены Законом Российской Федерации от 07.02.1992 № 2300-1 «О защите прав потребителей» и Федеральным законо</w:t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м от 29.12.2012 № 273-ФЗ «Об образовании в Российской Федерации».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99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PT Serif" w:cs="PT Serif"/>
          <w:b w:val="0"/>
          <w:bCs w:val="0"/>
          <w:sz w:val="20"/>
          <w:szCs w:val="20"/>
        </w:rPr>
        <w:t xml:space="preserve">Своевременно и надлежащим обра</w:t>
      </w:r>
      <w:r>
        <w:rPr>
          <w:rFonts w:ascii="PT Serif" w:hAnsi="PT Serif" w:eastAsia="PT Serif" w:cs="PT Serif"/>
          <w:sz w:val="20"/>
          <w:szCs w:val="20"/>
        </w:rPr>
        <w:t xml:space="preserve">зом оказать услуги и направить Заказчику надлежащим образом оформленные документы, подтверждающие исполнение обязательств в соответствии с условиями Контракта.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99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14:ligatures w14:val="none"/>
        </w:rPr>
      </w:pPr>
      <w:r>
        <w:rPr>
          <w:rFonts w:ascii="PT Serif" w:hAnsi="PT Serif" w:eastAsia="PT Serif" w:cs="PT Serif"/>
          <w:b w:val="0"/>
          <w:bCs w:val="0"/>
          <w:sz w:val="20"/>
          <w:szCs w:val="20"/>
        </w:rPr>
      </w:r>
      <w:r>
        <w:rPr>
          <w:rFonts w:ascii="PT Serif" w:hAnsi="PT Serif" w:eastAsia="PT Serif" w:cs="PT Serif"/>
          <w:b w:val="0"/>
          <w:bCs w:val="0"/>
          <w:sz w:val="20"/>
          <w:szCs w:val="20"/>
        </w:rPr>
        <w:t xml:space="preserve">Своими силами и за свой счет, не нарушая сроков предусмотренных Контрактом, устранять допущенные по его вине недостатки, которые могут повлечь отступление от требований, предусмотренных Контрактом</w:t>
      </w:r>
      <w:r>
        <w:rPr>
          <w:rFonts w:ascii="PT Serif" w:hAnsi="PT Serif" w:eastAsia="PT Serif" w:cs="PT Serif"/>
          <w:b w:val="0"/>
          <w:bCs w:val="0"/>
          <w:sz w:val="20"/>
          <w:szCs w:val="20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</w:p>
    <w:p>
      <w:pPr>
        <w:pStyle w:val="1395"/>
        <w:numPr>
          <w:ilvl w:val="2"/>
          <w:numId w:val="99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14:ligatures w14:val="none"/>
        </w:rPr>
      </w:pPr>
      <w:r>
        <w:rPr>
          <w:rFonts w:ascii="PT Serif" w:hAnsi="PT Serif" w:eastAsia="PT Serif" w:cs="PT Serif"/>
          <w:b w:val="0"/>
          <w:bCs w:val="0"/>
          <w:sz w:val="20"/>
          <w:szCs w:val="20"/>
        </w:rPr>
      </w:r>
      <w:r>
        <w:rPr>
          <w:rFonts w:ascii="PT Serif" w:hAnsi="PT Serif" w:eastAsia="PT Serif" w:cs="PT Serif"/>
          <w:b w:val="0"/>
          <w:bCs w:val="0"/>
          <w:sz w:val="20"/>
          <w:szCs w:val="20"/>
        </w:rPr>
        <w:t xml:space="preserve">По завершении обучения (в день окончания обучения) выдать документ установленного образца на бланке установленного образца о получении профессии, на бланке установленного образца в соответствии с требованиями законодательства Российской Федерации, действ</w:t>
      </w:r>
      <w:r>
        <w:rPr>
          <w:rFonts w:ascii="PT Serif" w:hAnsi="PT Serif" w:eastAsia="PT Serif" w:cs="PT Serif"/>
          <w:b w:val="0"/>
          <w:bCs w:val="0"/>
          <w:sz w:val="20"/>
          <w:szCs w:val="20"/>
        </w:rPr>
        <w:t xml:space="preserve">ующего на момент выдачи документа с присвоением квалификации. </w:t>
      </w:r>
      <w:r>
        <w:rPr>
          <w:rFonts w:ascii="PT Serif" w:hAnsi="PT Serif" w:cs="PT Serif"/>
          <w:sz w:val="20"/>
          <w:szCs w:val="20"/>
          <w:highlight w:val="none"/>
        </w:rPr>
        <w:t xml:space="preserve">О</w:t>
      </w:r>
      <w:r>
        <w:rPr>
          <w:rFonts w:ascii="PT Serif" w:hAnsi="PT Serif" w:cs="PT Serif"/>
          <w:sz w:val="20"/>
          <w:szCs w:val="20"/>
          <w:highlight w:val="none"/>
        </w:rPr>
        <w:t xml:space="preserve">бучающемуся, не прошедшему итоговую аттестации или получившему на итоговой аттестации неудовлетворительный результат, а также Обучающемуся, освоившему часть программы и/или отчисленному из образовательной организации, выдается справка об обучении или о пер</w:t>
      </w:r>
      <w:r>
        <w:rPr>
          <w:rFonts w:ascii="PT Serif" w:hAnsi="PT Serif" w:cs="PT Serif"/>
          <w:sz w:val="20"/>
          <w:szCs w:val="20"/>
          <w:highlight w:val="none"/>
        </w:rPr>
        <w:t xml:space="preserve">иоде обучения, установленного Исполнителем образца.</w:t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14:ligatures w14:val="none"/>
        </w:rPr>
      </w:r>
    </w:p>
    <w:p>
      <w:pPr>
        <w:pStyle w:val="1395"/>
        <w:numPr>
          <w:ilvl w:val="2"/>
          <w:numId w:val="99"/>
        </w:numPr>
        <w:ind w:left="0" w:right="0" w:firstLine="709"/>
        <w:jc w:val="both"/>
        <w:spacing w:after="0" w:afterAutospacing="0" w:line="228" w:lineRule="auto"/>
      </w:pPr>
      <w:r>
        <w:rPr>
          <w:rFonts w:ascii="PT Serif" w:hAnsi="PT Serif" w:cs="PT Serif"/>
          <w:sz w:val="20"/>
          <w:szCs w:val="20"/>
          <w:highlight w:val="none"/>
        </w:rPr>
        <w:t xml:space="preserve">Соблюдать требования, установленные Федеральным законом от 27.07.2006 № 152-ФЗ «О персональных данных».</w:t>
      </w:r>
      <w:r>
        <w:rPr>
          <w:rFonts w:ascii="PT Serif" w:hAnsi="PT Serif" w:cs="PT Serif"/>
          <w:sz w:val="20"/>
          <w:szCs w:val="20"/>
          <w:highlight w:val="none"/>
        </w:rPr>
      </w:r>
      <w:r/>
    </w:p>
    <w:p>
      <w:pPr>
        <w:pStyle w:val="1395"/>
        <w:numPr>
          <w:ilvl w:val="2"/>
          <w:numId w:val="99"/>
        </w:numPr>
        <w:ind w:left="0" w:right="0" w:firstLine="709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PT Serif" w:cs="PT Serif"/>
          <w:b w:val="0"/>
          <w:bCs w:val="0"/>
          <w:sz w:val="20"/>
          <w:szCs w:val="20"/>
        </w:rPr>
        <w:t xml:space="preserve">Исполнять иные обязанности </w:t>
      </w:r>
      <w:r>
        <w:rPr>
          <w:rFonts w:ascii="PT Serif" w:hAnsi="PT Serif" w:eastAsia="PT Serif" w:cs="PT Serif"/>
          <w:sz w:val="20"/>
          <w:szCs w:val="20"/>
        </w:rPr>
        <w:t xml:space="preserve">в соответствии с законодательством Российской Федерации и Контрактом.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contextualSpacing/>
        <w:ind w:left="0"/>
        <w:jc w:val="both"/>
        <w:spacing w:after="0" w:afterAutospacing="0" w:line="228" w:lineRule="auto"/>
        <w:rPr>
          <w:rFonts w:ascii="PT Serif" w:hAnsi="PT Serif" w:cs="PT Serif"/>
          <w:sz w:val="20"/>
          <w:szCs w:val="20"/>
          <w:highlight w:val="yellow"/>
        </w:rPr>
      </w:pPr>
      <w:r>
        <w:rPr>
          <w:rFonts w:ascii="PT Serif" w:hAnsi="PT Serif" w:eastAsia="Calibri" w:cs="PT Serif"/>
          <w:sz w:val="20"/>
          <w:szCs w:val="20"/>
          <w:highlight w:val="yellow"/>
        </w:rPr>
      </w:r>
      <w:r>
        <w:rPr>
          <w:rFonts w:ascii="PT Serif" w:hAnsi="PT Serif" w:cs="PT Serif"/>
          <w:sz w:val="20"/>
          <w:szCs w:val="20"/>
          <w:highlight w:val="yellow"/>
        </w:rPr>
      </w:r>
      <w:r>
        <w:rPr>
          <w:rFonts w:ascii="PT Serif" w:hAnsi="PT Serif" w:cs="PT Serif"/>
          <w:sz w:val="20"/>
          <w:szCs w:val="20"/>
          <w:highlight w:val="yellow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/>
          <w:iCs/>
          <w:sz w:val="20"/>
          <w:szCs w:val="20"/>
        </w:rPr>
      </w:pPr>
      <w:r>
        <w:rPr>
          <w:rFonts w:ascii="PT Serif" w:hAnsi="PT Serif" w:eastAsia="Times New Roman" w:cs="PT Serif"/>
          <w:b/>
          <w:iCs/>
          <w:sz w:val="20"/>
          <w:szCs w:val="20"/>
          <w:lang w:eastAsia="ru-RU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ПОРЯДОК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И СРОКИ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 ПРИЕМКИ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ОКАЗАННЫ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Х УСЛУГ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, ОФОРМЛЕНИЯ РЕЗУЛЬТАТОВ ТАКОЙ ПРИЕМКИ</w:t>
      </w:r>
      <w:r>
        <w:rPr>
          <w:rFonts w:ascii="PT Serif" w:hAnsi="PT Serif" w:cs="PT Serif"/>
          <w:b/>
          <w:iCs/>
          <w:sz w:val="20"/>
          <w:szCs w:val="20"/>
        </w:rPr>
      </w:r>
      <w:r>
        <w:rPr>
          <w:rFonts w:ascii="PT Serif" w:hAnsi="PT Serif" w:cs="PT Serif"/>
          <w:b/>
          <w:iCs/>
          <w:sz w:val="20"/>
          <w:szCs w:val="20"/>
        </w:rPr>
      </w:r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sz w:val="20"/>
          <w:szCs w:val="20"/>
        </w:rPr>
      </w:pPr>
      <w:r>
        <w:rPr>
          <w:rFonts w:ascii="PT Serif" w:hAnsi="PT Serif" w:eastAsia="Calibri" w:cs="PT Serif"/>
          <w:sz w:val="20"/>
          <w:szCs w:val="20"/>
          <w:lang w:eastAsia="ar-SA"/>
        </w:rPr>
        <w:t xml:space="preserve">Исполнитель 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в течение 5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 (пяти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) рабочих дней после даты завершения оказания услуг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 направляет Заказчику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 Документ о приемке (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универсальный передаточный документ (формат УПД)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PT Serif"/>
          <w:sz w:val="20"/>
          <w:szCs w:val="20"/>
          <w:lang w:eastAsia="ar-SA"/>
        </w:rPr>
      </w:pPr>
      <w:r>
        <w:rPr>
          <w:rFonts w:ascii="PT Serif" w:hAnsi="PT Serif" w:eastAsia="Calibri" w:cs="PT Serif"/>
          <w:sz w:val="20"/>
          <w:szCs w:val="20"/>
          <w:lang w:eastAsia="ar-SA"/>
        </w:rPr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В </w:t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течение 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2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 (двух</w:t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) рабочих дней с </w:t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даты завершения оказания услуг </w:t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Исполнитель направляет Заказчику следующие документы:</w:t>
      </w:r>
      <w:r>
        <w:rPr>
          <w:rFonts w:ascii="PT Serif" w:hAnsi="PT Serif" w:eastAsia="Calibri" w:cs="PT Serif"/>
          <w:sz w:val="20"/>
          <w:szCs w:val="20"/>
          <w:lang w:eastAsia="ar-SA"/>
        </w:rPr>
      </w:r>
      <w:r>
        <w:rPr>
          <w:rFonts w:ascii="PT Serif" w:hAnsi="PT Serif" w:eastAsia="Calibri" w:cs="PT Serif"/>
          <w:sz w:val="20"/>
          <w:szCs w:val="20"/>
          <w:lang w:eastAsia="ar-SA"/>
        </w:rPr>
      </w:r>
    </w:p>
    <w:p>
      <w:pPr>
        <w:pStyle w:val="1395"/>
        <w:numPr>
          <w:ilvl w:val="2"/>
          <w:numId w:val="239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  <w:lang w:eastAsia="ar-SA"/>
        </w:rPr>
        <w:t xml:space="preserve">Документ </w:t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о приемке, подписанный Исполнителем 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(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универсальный передаточный документ (формат УПД)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)</w:t>
      </w:r>
      <w:r>
        <w:rPr>
          <w:rFonts w:ascii="PT Serif" w:hAnsi="PT Serif" w:cs="PT Serif"/>
          <w:sz w:val="20"/>
          <w:szCs w:val="20"/>
        </w:rPr>
        <w:t xml:space="preserve">;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239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highlight w:val="none"/>
        </w:rPr>
      </w:pPr>
      <w:r>
        <w:rPr>
          <w:rFonts w:ascii="PT Serif" w:hAnsi="PT Serif" w:cs="PT Serif"/>
          <w:sz w:val="20"/>
          <w:szCs w:val="20"/>
          <w:highlight w:val="none"/>
        </w:rPr>
        <w:t xml:space="preserve">З</w:t>
      </w:r>
      <w:r>
        <w:rPr>
          <w:rFonts w:ascii="PT Serif" w:hAnsi="PT Serif" w:cs="PT Serif"/>
          <w:sz w:val="20"/>
          <w:szCs w:val="20"/>
          <w:highlight w:val="none"/>
        </w:rPr>
        <w:t xml:space="preserve">аверенную</w:t>
      </w:r>
      <w:r>
        <w:rPr>
          <w:rFonts w:ascii="PT Serif" w:hAnsi="PT Serif" w:cs="PT Serif"/>
          <w:sz w:val="20"/>
          <w:szCs w:val="20"/>
          <w:highlight w:val="none"/>
        </w:rPr>
        <w:t xml:space="preserve"> копию приказа или выписку из приказа об отчислении </w:t>
      </w:r>
      <w:r>
        <w:rPr>
          <w:rFonts w:ascii="PT Serif" w:hAnsi="PT Serif" w:cs="PT Serif"/>
          <w:sz w:val="20"/>
          <w:szCs w:val="20"/>
          <w:highlight w:val="none"/>
        </w:rPr>
        <w:t xml:space="preserve">Обучающегося </w:t>
      </w:r>
      <w:r>
        <w:rPr>
          <w:rFonts w:ascii="PT Serif" w:hAnsi="PT Serif" w:cs="PT Serif"/>
          <w:sz w:val="20"/>
          <w:szCs w:val="20"/>
          <w:highlight w:val="none"/>
        </w:rPr>
        <w:t xml:space="preserve">в связи с окончанием обучения.</w:t>
      </w:r>
      <w:r>
        <w:rPr>
          <w:highlight w:val="none"/>
        </w:rPr>
      </w:r>
      <w:r>
        <w:rPr>
          <w:highlight w:val="none"/>
        </w:rPr>
      </w:r>
    </w:p>
    <w:p>
      <w:pPr>
        <w:pStyle w:val="1395"/>
        <w:numPr>
          <w:ilvl w:val="2"/>
          <w:numId w:val="239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PT Serif"/>
          <w:highlight w:val="none"/>
          <w14:ligatures w14:val="none"/>
        </w:rPr>
      </w:pP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Заверенную копию документа, выданного каждому 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Обучающемуся</w:t>
      </w:r>
      <w:r>
        <w:rPr>
          <w:rFonts w:ascii="PT Serif" w:hAnsi="PT Serif" w:eastAsia="Calibri" w:cs="PT Serif"/>
          <w:sz w:val="20"/>
          <w:szCs w:val="20"/>
          <w:highlight w:val="none"/>
          <w:lang w:eastAsia="ar-SA"/>
        </w:rPr>
        <w:t xml:space="preserve"> по окончанию обучения.</w:t>
      </w:r>
      <w:r>
        <w:rPr>
          <w:rFonts w:ascii="PT Serif" w:hAnsi="PT Serif" w:eastAsia="Calibri" w:cs="PT Serif"/>
          <w:highlight w:val="none"/>
          <w14:ligatures w14:val="none"/>
        </w:rPr>
      </w:r>
      <w:r>
        <w:rPr>
          <w:rFonts w:ascii="PT Serif" w:hAnsi="PT Serif" w:eastAsia="Calibri" w:cs="PT Serif"/>
          <w:highlight w:val="none"/>
          <w14:ligatures w14:val="none"/>
        </w:rPr>
      </w:r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highlight w:val="none"/>
        </w:rPr>
      </w:pP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</w:r>
      <w:r>
        <w:rPr>
          <w:rFonts w:ascii="PT Serif" w:hAnsi="PT Serif" w:eastAsia="Calibri" w:cs="PT Serif"/>
          <w:sz w:val="20"/>
          <w:szCs w:val="20"/>
          <w:lang w:eastAsia="ar-SA"/>
        </w:rPr>
        <w:t xml:space="preserve">Приемка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оказанных услуг осуществляется в соответствии с требованиями законодательства Российской Федерации. Заказчик с особенностями, установленными Законом о контрактной системе, назначает экспертизу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 оказанных услуг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 в части соответствия условиям Контракта. Э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кспертиза пров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одится Заказчиком своими силами.</w:t>
      </w:r>
      <w:r>
        <w:rPr>
          <w:highlight w:val="none"/>
        </w:rPr>
      </w:r>
      <w:r>
        <w:rPr>
          <w:highlight w:val="none"/>
        </w:rPr>
      </w:r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Times New Roman"/>
          <w:sz w:val="20"/>
          <w:szCs w:val="20"/>
          <w:highlight w:val="none"/>
        </w:rPr>
      </w:pP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Заказчик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в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т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ечение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2 (двух) рабо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чих дн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ей,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следующих за датой поступления Документа о приемке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, рассматривает результаты и осуществляет приемку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оказанных услуг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, включая проведение в соотве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тствии с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 Законом о контрактной системе экспер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тизы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оказанных услуг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.</w:t>
      </w:r>
      <w:r>
        <w:rPr>
          <w:rFonts w:ascii="PT Serif" w:hAnsi="PT Serif" w:eastAsia="Calibri" w:cs="Times New Roman"/>
          <w:sz w:val="20"/>
          <w:szCs w:val="20"/>
          <w:highlight w:val="none"/>
        </w:rPr>
      </w:r>
      <w:r>
        <w:rPr>
          <w:rFonts w:ascii="PT Serif" w:hAnsi="PT Serif" w:eastAsia="Calibri" w:cs="Times New Roman"/>
          <w:sz w:val="20"/>
          <w:szCs w:val="20"/>
          <w:highlight w:val="none"/>
        </w:rPr>
      </w:r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pP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Заказчик 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в срок, установленный пунктом </w:t>
      </w:r>
      <w:r>
        <w:rPr>
          <w:rFonts w:ascii="PT Serif" w:hAnsi="PT Serif" w:eastAsia="Calibri" w:cs="Times New Roman"/>
          <w:sz w:val="20"/>
          <w:szCs w:val="20"/>
          <w:lang w:val="en-US"/>
        </w:rPr>
        <w:t xml:space="preserve">4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.4 Контракта 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подписывает Документ о приемке</w:t>
      </w:r>
      <w:r>
        <w:rPr>
          <w:sz w:val="20"/>
          <w:szCs w:val="20"/>
        </w:rPr>
        <w:t xml:space="preserve">, 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либо 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направляет Исполнителю мотивированный отказ от подписания Документа о приемке с указанием причин такого отказа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.</w:t>
      </w:r>
      <w:r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r>
      <w:r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r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В случае получения мотивированного отказа от подписания Документа о приемке, Исполнитель вправе устранить причины, указанные в таком мотивированном отказе, и направить Заказчику повторно Документ о приемке.</w:t>
      </w:r>
      <w:r/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</w:pP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Устранение Исполнителем в установленные сроки выявленных Заказчиком недостатков не освобождает его от уплаты неустойки (штрафов, пени), предусмотренной Контрактом.</w:t>
      </w:r>
      <w:r/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pP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Оставление мотивированного отказа Заказчика от приемки </w:t>
      </w:r>
      <w:r>
        <w:rPr>
          <w:rFonts w:ascii="PT Serif" w:hAnsi="PT Serif" w:eastAsia="Calibri" w:cs="Times New Roman"/>
          <w:sz w:val="20"/>
          <w:szCs w:val="20"/>
          <w:highlight w:val="none"/>
          <w:lang w:eastAsia="ar-SA"/>
        </w:rPr>
        <w:t xml:space="preserve">оказанных услуг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 без ответа в установ</w:t>
      </w: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ленный срок, означает признание его Исполнителем.</w:t>
      </w:r>
      <w:r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r>
      <w:r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r>
    </w:p>
    <w:p>
      <w:pPr>
        <w:pStyle w:val="1395"/>
        <w:numPr>
          <w:ilvl w:val="1"/>
          <w:numId w:val="23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pPr>
      <w:r>
        <w:rPr>
          <w:rFonts w:ascii="PT Serif" w:hAnsi="PT Serif" w:eastAsia="Calibri" w:cs="Times New Roman"/>
          <w:sz w:val="20"/>
          <w:szCs w:val="20"/>
          <w:lang w:eastAsia="ar-SA"/>
        </w:rPr>
        <w:t xml:space="preserve">Датой приемки оказанных услуг считается дата подписания Документа о приемке Заказчиком.</w:t>
      </w:r>
      <w:r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r>
      <w:r>
        <w:rPr>
          <w:rFonts w:ascii="PT Serif" w:hAnsi="PT Serif" w:eastAsia="Calibri" w:cs="Times New Roman"/>
          <w:sz w:val="20"/>
          <w:szCs w:val="20"/>
          <w:lang w:eastAsia="ar-SA"/>
          <w14:ligatures w14:val="none"/>
        </w:rPr>
      </w:r>
    </w:p>
    <w:p>
      <w:pPr>
        <w:pStyle w:val="1395"/>
        <w:ind w:left="0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Calibri" w:cs="PT Serif"/>
          <w:sz w:val="20"/>
          <w:szCs w:val="20"/>
          <w:lang w:eastAsia="ar-SA"/>
        </w:rPr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/>
          <w:iCs/>
          <w:sz w:val="20"/>
          <w:szCs w:val="20"/>
        </w:rPr>
      </w:pPr>
      <w:r>
        <w:rPr>
          <w:rFonts w:ascii="PT Serif" w:hAnsi="PT Serif" w:eastAsia="Times New Roman" w:cs="PT Serif"/>
          <w:b/>
          <w:iCs/>
          <w:sz w:val="20"/>
          <w:szCs w:val="20"/>
          <w:lang w:eastAsia="ru-RU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ОТВЕТСТВЕННОСТЬ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СТОРОН</w:t>
      </w:r>
      <w:r>
        <w:rPr>
          <w:rFonts w:ascii="PT Serif" w:hAnsi="PT Serif" w:cs="PT Serif"/>
          <w:b/>
          <w:iCs/>
          <w:sz w:val="20"/>
          <w:szCs w:val="20"/>
        </w:rPr>
      </w:r>
      <w:r>
        <w:rPr>
          <w:rFonts w:ascii="PT Serif" w:hAnsi="PT Serif" w:cs="PT Serif"/>
          <w:b/>
          <w:iCs/>
          <w:sz w:val="20"/>
          <w:szCs w:val="20"/>
        </w:rPr>
      </w:r>
    </w:p>
    <w:p>
      <w:pPr>
        <w:pStyle w:val="1395"/>
        <w:numPr>
          <w:ilvl w:val="1"/>
          <w:numId w:val="21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За </w:t>
      </w:r>
      <w:r>
        <w:rPr>
          <w:rFonts w:ascii="PT Serif" w:hAnsi="PT Serif" w:cs="PT Serif" w:eastAsiaTheme="majorEastAsia"/>
          <w:sz w:val="20"/>
          <w:szCs w:val="20"/>
        </w:rPr>
        <w:t xml:space="preserve">неисполнение </w:t>
      </w:r>
      <w:r>
        <w:rPr>
          <w:rFonts w:ascii="PT Serif" w:hAnsi="PT Serif" w:cs="PT Serif" w:eastAsiaTheme="majorEastAsia"/>
          <w:sz w:val="20"/>
          <w:szCs w:val="20"/>
        </w:rPr>
        <w:t xml:space="preserve">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1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Cs/>
          <w:i/>
          <w:sz w:val="20"/>
          <w:szCs w:val="20"/>
        </w:rPr>
        <w:outlineLvl w:val="1"/>
      </w:pPr>
      <w:r>
        <w:rPr>
          <w:rFonts w:ascii="PT Serif" w:hAnsi="PT Serif" w:cs="PT Serif" w:eastAsiaTheme="majorEastAsia"/>
          <w:i/>
          <w:iCs/>
          <w:sz w:val="20"/>
          <w:szCs w:val="20"/>
          <w:highlight w:val="none"/>
        </w:rPr>
        <w:t xml:space="preserve">Ответственность Заказчика:</w:t>
      </w:r>
      <w:r>
        <w:rPr>
          <w:rFonts w:ascii="PT Serif" w:hAnsi="PT Serif" w:cs="PT Serif"/>
          <w:bCs/>
          <w:i/>
          <w:sz w:val="20"/>
          <w:szCs w:val="20"/>
        </w:rPr>
      </w:r>
      <w:r>
        <w:rPr>
          <w:rFonts w:ascii="PT Serif" w:hAnsi="PT Serif" w:cs="PT Serif"/>
          <w:bCs/>
          <w:i/>
          <w:sz w:val="20"/>
          <w:szCs w:val="20"/>
        </w:rPr>
      </w:r>
    </w:p>
    <w:p>
      <w:pPr>
        <w:pStyle w:val="1395"/>
        <w:numPr>
          <w:ilvl w:val="2"/>
          <w:numId w:val="105"/>
        </w:numPr>
        <w:ind w:left="0" w:righ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</w:r>
      <w:r>
        <w:rPr>
          <w:rFonts w:ascii="PT Serif" w:hAnsi="PT Serif" w:cs="PT Serif" w:eastAsiaTheme="majorEastAsia"/>
          <w:sz w:val="20"/>
          <w:szCs w:val="20"/>
        </w:rPr>
        <w:t xml:space="preserve">В</w:t>
      </w:r>
      <w:r>
        <w:rPr>
          <w:rFonts w:ascii="PT Serif" w:hAnsi="PT Serif" w:cs="PT Serif" w:eastAsiaTheme="majorEastAsia"/>
          <w:sz w:val="20"/>
          <w:szCs w:val="20"/>
        </w:rPr>
        <w:t xml:space="preserve"> </w:t>
      </w:r>
      <w:r>
        <w:rPr>
          <w:rFonts w:ascii="PT Serif" w:hAnsi="PT Serif" w:cs="PT Serif" w:eastAsiaTheme="majorEastAsia"/>
          <w:sz w:val="20"/>
          <w:szCs w:val="20"/>
        </w:rPr>
        <w:t xml:space="preserve">случае просрочки исполнения Заказчиком обязательств, предусмотренных </w:t>
      </w:r>
      <w:r>
        <w:rPr>
          <w:rFonts w:ascii="PT Serif" w:hAnsi="PT Serif" w:cs="PT Serif" w:eastAsiaTheme="majorEastAsia"/>
          <w:sz w:val="20"/>
          <w:szCs w:val="20"/>
        </w:rPr>
        <w:t xml:space="preserve">Контрактом</w:t>
      </w:r>
      <w:r>
        <w:rPr>
          <w:rFonts w:ascii="PT Serif" w:hAnsi="PT Serif" w:cs="PT Serif" w:eastAsiaTheme="majorEastAsia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(пеней, ш</w:t>
      </w:r>
      <w:r>
        <w:rPr>
          <w:rFonts w:ascii="PT Serif" w:hAnsi="PT Serif" w:cs="PT Serif" w:eastAsiaTheme="majorEastAsia"/>
          <w:sz w:val="20"/>
          <w:szCs w:val="20"/>
        </w:rPr>
        <w:t xml:space="preserve">трафов)</w:t>
      </w:r>
      <w:r>
        <w:rPr>
          <w:rFonts w:ascii="PT Serif" w:hAnsi="PT Serif" w:cs="PT Serif" w:eastAsiaTheme="majorEastAsia"/>
          <w:sz w:val="20"/>
          <w:szCs w:val="20"/>
        </w:rPr>
        <w:t xml:space="preserve">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105"/>
        </w:numPr>
        <w:ind w:left="0" w:righ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14:ligatures w14:val="none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</w:r>
      <w:r>
        <w:rPr>
          <w:rFonts w:ascii="PT Serif" w:hAnsi="PT Serif" w:cs="PT Serif" w:eastAsiaTheme="majorEastAsia"/>
          <w:sz w:val="20"/>
          <w:szCs w:val="20"/>
        </w:rPr>
        <w:t xml:space="preserve">П</w:t>
      </w:r>
      <w:r>
        <w:rPr>
          <w:rFonts w:ascii="PT Serif" w:hAnsi="PT Serif" w:cs="PT Serif" w:eastAsiaTheme="majorEastAsia"/>
          <w:sz w:val="20"/>
          <w:szCs w:val="20"/>
        </w:rPr>
        <w:t xml:space="preserve">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</w:t>
      </w:r>
      <w:r>
        <w:rPr>
          <w:rFonts w:ascii="PT Serif" w:hAnsi="PT Serif" w:cs="PT Serif" w:eastAsiaTheme="majorEastAsia"/>
          <w:sz w:val="20"/>
          <w:szCs w:val="20"/>
        </w:rPr>
        <w:t xml:space="preserve">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PT Serif" w:hAnsi="PT Serif" w:cs="PT Serif" w:eastAsiaTheme="majorEastAsia"/>
          <w:sz w:val="20"/>
          <w:szCs w:val="20"/>
        </w:rPr>
        <w:t xml:space="preserve">.</w:t>
      </w:r>
      <w:r>
        <w:rPr>
          <w:rFonts w:ascii="PT Serif" w:hAnsi="PT Serif" w:cs="PT Serif"/>
          <w:sz w:val="20"/>
          <w:szCs w:val="20"/>
          <w14:ligatures w14:val="none"/>
        </w:rPr>
      </w:r>
      <w:r>
        <w:rPr>
          <w:rFonts w:ascii="PT Serif" w:hAnsi="PT Serif" w:cs="PT Serif"/>
          <w:sz w:val="20"/>
          <w:szCs w:val="20"/>
          <w14:ligatures w14:val="none"/>
        </w:rPr>
      </w:r>
    </w:p>
    <w:p>
      <w:pPr>
        <w:pStyle w:val="1395"/>
        <w:numPr>
          <w:ilvl w:val="2"/>
          <w:numId w:val="105"/>
        </w:numPr>
        <w:ind w:left="0" w:righ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</w:r>
      <w:r>
        <w:rPr>
          <w:rFonts w:ascii="PT Serif" w:hAnsi="PT Serif" w:cs="PT Serif" w:eastAsiaTheme="majorEastAsia"/>
          <w:sz w:val="20"/>
          <w:szCs w:val="20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</w:t>
      </w:r>
      <w:r>
        <w:rPr>
          <w:rFonts w:ascii="PT Serif" w:hAnsi="PT Serif" w:cs="PT Serif" w:eastAsiaTheme="majorEastAsia"/>
          <w:sz w:val="20"/>
          <w:szCs w:val="20"/>
        </w:rPr>
        <w:t xml:space="preserve">: </w:t>
      </w:r>
      <w:r>
        <w:rPr>
          <w:rFonts w:ascii="PT Serif" w:hAnsi="PT Serif" w:cs="PT Serif" w:eastAsiaTheme="majorEastAsia"/>
          <w:i/>
          <w:sz w:val="20"/>
          <w:szCs w:val="20"/>
        </w:rPr>
        <w:t xml:space="preserve">1000 рублей.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105"/>
        </w:numPr>
        <w:ind w:left="0" w:righ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14:ligatures w14:val="none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Serif" w:hAnsi="PT Serif" w:cs="PT Serif"/>
          <w:sz w:val="20"/>
          <w:szCs w:val="20"/>
          <w14:ligatures w14:val="none"/>
        </w:rPr>
      </w:r>
      <w:r>
        <w:rPr>
          <w:rFonts w:ascii="PT Serif" w:hAnsi="PT Serif" w:cs="PT Serif"/>
          <w:sz w:val="20"/>
          <w:szCs w:val="20"/>
          <w14:ligatures w14:val="none"/>
        </w:rPr>
      </w:r>
    </w:p>
    <w:p>
      <w:pPr>
        <w:pStyle w:val="1395"/>
        <w:numPr>
          <w:ilvl w:val="1"/>
          <w:numId w:val="21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  <w:outlineLvl w:val="1"/>
      </w:pPr>
      <w:r>
        <w:rPr>
          <w:rFonts w:ascii="PT Serif" w:hAnsi="PT Serif" w:cs="PT Serif" w:eastAsiaTheme="majorEastAsia"/>
          <w:i/>
          <w:iCs/>
          <w:sz w:val="20"/>
          <w:szCs w:val="20"/>
          <w:highlight w:val="none"/>
        </w:rPr>
        <w:t xml:space="preserve">Ответственность Исполнителя:</w:t>
      </w:r>
      <w:r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2"/>
          <w:numId w:val="10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</w:r>
      <w:r>
        <w:rPr>
          <w:rFonts w:ascii="PT Serif" w:hAnsi="PT Serif" w:cs="PT Serif" w:eastAsiaTheme="majorEastAsia"/>
          <w:sz w:val="20"/>
          <w:szCs w:val="20"/>
        </w:rPr>
        <w:t xml:space="preserve">В</w:t>
      </w:r>
      <w:r>
        <w:rPr>
          <w:rFonts w:ascii="PT Serif" w:hAnsi="PT Serif" w:cs="PT Serif" w:eastAsiaTheme="majorEastAsia"/>
          <w:sz w:val="20"/>
          <w:szCs w:val="20"/>
        </w:rPr>
        <w:t xml:space="preserve"> случае просрочки исполнения Исполнителем обязательств, предусмотренных Контрактом, а </w:t>
      </w:r>
      <w:r>
        <w:rPr>
          <w:rFonts w:ascii="PT Serif" w:hAnsi="PT Serif" w:cs="PT Serif" w:eastAsiaTheme="majorEastAsia"/>
          <w:sz w:val="20"/>
          <w:szCs w:val="20"/>
        </w:rPr>
        <w:t xml:space="preserve">также </w:t>
      </w:r>
      <w:r>
        <w:rPr>
          <w:rFonts w:ascii="PT Serif" w:hAnsi="PT Serif" w:cs="PT Serif" w:eastAsiaTheme="majorEastAsia"/>
          <w:sz w:val="20"/>
          <w:szCs w:val="20"/>
        </w:rPr>
        <w:t xml:space="preserve">в </w:t>
      </w:r>
      <w:r>
        <w:rPr>
          <w:rFonts w:ascii="PT Serif" w:hAnsi="PT Serif" w:cs="PT Serif" w:eastAsiaTheme="majorEastAsia"/>
          <w:sz w:val="20"/>
          <w:szCs w:val="20"/>
        </w:rPr>
        <w:t xml:space="preserve">иных </w:t>
      </w:r>
      <w:r>
        <w:rPr>
          <w:rFonts w:ascii="PT Serif" w:hAnsi="PT Serif" w:cs="PT Serif" w:eastAsiaTheme="majorEastAsia"/>
          <w:sz w:val="20"/>
          <w:szCs w:val="20"/>
        </w:rPr>
        <w:t xml:space="preserve">случаях неисполнения или ненадлежащего исполнения Исполнителем обязательств, предусмотренных Контрактом, Заказчик напр</w:t>
      </w:r>
      <w:r>
        <w:rPr>
          <w:rFonts w:ascii="PT Serif" w:hAnsi="PT Serif" w:cs="PT Serif" w:eastAsiaTheme="majorEastAsia"/>
          <w:sz w:val="20"/>
          <w:szCs w:val="20"/>
        </w:rPr>
        <w:t xml:space="preserve">авляет Исполнителю требование об уплате неустоек (пеней, штрафов)</w:t>
      </w:r>
      <w:r>
        <w:rPr>
          <w:rFonts w:ascii="PT Serif" w:hAnsi="PT Serif" w:cs="PT Serif" w:eastAsiaTheme="majorEastAsia"/>
          <w:sz w:val="20"/>
          <w:szCs w:val="20"/>
        </w:rPr>
        <w:t xml:space="preserve">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10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П</w:t>
      </w:r>
      <w:r>
        <w:rPr>
          <w:rFonts w:ascii="PT Serif" w:hAnsi="PT Serif" w:cs="PT Serif" w:eastAsiaTheme="majorEastAsia"/>
          <w:sz w:val="20"/>
          <w:szCs w:val="20"/>
        </w:rPr>
        <w:t xml:space="preserve">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</w:t>
      </w:r>
      <w:r>
        <w:rPr>
          <w:rFonts w:ascii="PT Serif" w:hAnsi="PT Serif" w:cs="PT Serif" w:eastAsiaTheme="majorEastAsia"/>
          <w:sz w:val="20"/>
          <w:szCs w:val="20"/>
        </w:rPr>
        <w:t xml:space="preserve">о</w:t>
      </w:r>
      <w:r>
        <w:rPr>
          <w:rFonts w:ascii="PT Serif" w:hAnsi="PT Serif" w:cs="PT Serif" w:eastAsiaTheme="majorEastAsia"/>
          <w:sz w:val="20"/>
          <w:szCs w:val="20"/>
        </w:rPr>
        <w:t xml:space="preserve">й трехсотой действующей на дату уплаты пени ключевой ставки Центрального банка Российской Федерации от Цены Контракта </w:t>
      </w:r>
      <w:r>
        <w:rPr>
          <w:rFonts w:ascii="PT Serif" w:hAnsi="PT Serif" w:cs="PT Serif" w:eastAsiaTheme="majorEastAsia"/>
          <w:sz w:val="20"/>
          <w:szCs w:val="20"/>
        </w:rPr>
        <w:t xml:space="preserve">, уменьшенной на сумму, пропорциональную объему обязательств, предусмотренных Контрактом </w:t>
      </w:r>
      <w:r>
        <w:rPr>
          <w:rFonts w:ascii="PT Serif" w:hAnsi="PT Serif" w:cs="PT Serif" w:eastAsiaTheme="majorEastAsia"/>
          <w:sz w:val="20"/>
          <w:szCs w:val="20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10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 </w:t>
      </w:r>
      <w:r>
        <w:rPr>
          <w:rFonts w:ascii="PT Serif" w:hAnsi="PT Serif" w:cs="PT Serif" w:eastAsiaTheme="majorEastAsia"/>
          <w:i/>
          <w:sz w:val="20"/>
          <w:szCs w:val="20"/>
        </w:rPr>
        <w:t xml:space="preserve">1000 рублей.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2"/>
          <w:numId w:val="10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i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</w:r>
      <w:r>
        <w:rPr>
          <w:rFonts w:ascii="PT Serif" w:hAnsi="PT Serif" w:cs="PT Serif" w:eastAsiaTheme="majorEastAsia"/>
          <w:sz w:val="20"/>
          <w:szCs w:val="20"/>
        </w:rPr>
        <w:t xml:space="preserve">За</w:t>
      </w:r>
      <w:r>
        <w:rPr>
          <w:rFonts w:ascii="PT Serif" w:hAnsi="PT Serif" w:cs="PT Serif" w:eastAsiaTheme="majorEastAsia"/>
          <w:sz w:val="20"/>
          <w:szCs w:val="20"/>
        </w:rPr>
        <w:t xml:space="preserve">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</w:t>
      </w:r>
      <w:r>
        <w:rPr>
          <w:rFonts w:ascii="PT Serif" w:hAnsi="PT Serif" w:cs="PT Serif" w:eastAsiaTheme="majorEastAsia"/>
          <w:sz w:val="20"/>
          <w:szCs w:val="20"/>
        </w:rPr>
        <w:t xml:space="preserve">ся</w:t>
      </w:r>
      <w:r>
        <w:rPr>
          <w:rFonts w:ascii="PT Serif" w:hAnsi="PT Serif" w:cs="PT Serif" w:eastAsiaTheme="majorEastAsia"/>
          <w:sz w:val="20"/>
          <w:szCs w:val="20"/>
        </w:rPr>
        <w:t xml:space="preserve">: </w:t>
      </w:r>
      <w:r>
        <w:rPr>
          <w:rFonts w:ascii="PT Serif" w:hAnsi="PT Serif" w:cs="PT Serif" w:eastAsiaTheme="majorEastAsia"/>
          <w:i/>
          <w:sz w:val="20"/>
          <w:szCs w:val="20"/>
        </w:rPr>
        <w:t xml:space="preserve">10 процентов цены контракта (этапа) в случае.</w:t>
      </w:r>
      <w:r>
        <w:rPr>
          <w:rFonts w:ascii="PT Serif" w:hAnsi="PT Serif" w:cs="PT Serif"/>
          <w:i/>
          <w:sz w:val="20"/>
          <w:szCs w:val="20"/>
        </w:rPr>
      </w:r>
      <w:r>
        <w:rPr>
          <w:rFonts w:ascii="PT Serif" w:hAnsi="PT Serif" w:cs="PT Serif"/>
          <w:i/>
          <w:sz w:val="20"/>
          <w:szCs w:val="20"/>
        </w:rPr>
      </w:r>
    </w:p>
    <w:p>
      <w:pPr>
        <w:pStyle w:val="1395"/>
        <w:numPr>
          <w:ilvl w:val="2"/>
          <w:numId w:val="10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14:ligatures w14:val="none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PT Serif" w:hAnsi="PT Serif" w:cs="PT Serif"/>
          <w:sz w:val="20"/>
          <w:szCs w:val="20"/>
          <w14:ligatures w14:val="none"/>
        </w:rPr>
      </w:r>
      <w:r>
        <w:rPr>
          <w:rFonts w:ascii="PT Serif" w:hAnsi="PT Serif" w:cs="PT Serif"/>
          <w:sz w:val="20"/>
          <w:szCs w:val="20"/>
          <w14:ligatures w14:val="none"/>
        </w:rPr>
      </w:r>
    </w:p>
    <w:p>
      <w:pPr>
        <w:pStyle w:val="1395"/>
        <w:numPr>
          <w:ilvl w:val="2"/>
          <w:numId w:val="10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14:ligatures w14:val="none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Под неисполнением или ненадлежащим исполнением Исполнителем обязательств понимается оказание услуг, не соответствующих требованиям к качеству и объему услуг, установленных Контрактом.</w:t>
      </w:r>
      <w:r>
        <w:rPr>
          <w:rFonts w:ascii="PT Serif" w:hAnsi="PT Serif" w:cs="PT Serif"/>
          <w:sz w:val="20"/>
          <w:szCs w:val="20"/>
          <w14:ligatures w14:val="none"/>
        </w:rPr>
      </w:r>
      <w:r>
        <w:rPr>
          <w:rFonts w:ascii="PT Serif" w:hAnsi="PT Serif" w:cs="PT Serif"/>
          <w:sz w:val="20"/>
          <w:szCs w:val="20"/>
          <w14:ligatures w14:val="none"/>
        </w:rPr>
      </w:r>
    </w:p>
    <w:p>
      <w:pPr>
        <w:pStyle w:val="1395"/>
        <w:numPr>
          <w:ilvl w:val="2"/>
          <w:numId w:val="106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14:ligatures w14:val="none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П</w:t>
      </w:r>
      <w:r>
        <w:rPr>
          <w:rFonts w:ascii="PT Serif" w:hAnsi="PT Serif" w:cs="PT Serif" w:eastAsiaTheme="majorEastAsia"/>
          <w:sz w:val="20"/>
          <w:szCs w:val="20"/>
        </w:rPr>
        <w:t xml:space="preserve">од неисполнением или ненадлежащим исполнением Исполнителем обязательства, предусмотренного Контрактом, которое не имеет стоимостного выражения, понимается непредставление или несвоевременное представление документов, предусмотренных </w:t>
      </w:r>
      <w:r>
        <w:rPr>
          <w:rFonts w:ascii="PT Serif" w:hAnsi="PT Serif" w:cs="PT Serif" w:eastAsiaTheme="majorEastAsia"/>
          <w:sz w:val="20"/>
          <w:szCs w:val="20"/>
        </w:rPr>
        <w:t xml:space="preserve">Контр</w:t>
      </w:r>
      <w:r>
        <w:rPr>
          <w:rFonts w:ascii="PT Serif" w:hAnsi="PT Serif" w:cs="PT Serif" w:eastAsiaTheme="majorEastAsia"/>
          <w:sz w:val="20"/>
          <w:szCs w:val="20"/>
        </w:rPr>
        <w:t xml:space="preserve">актом.</w:t>
      </w:r>
      <w:r>
        <w:rPr>
          <w:rFonts w:ascii="PT Serif" w:hAnsi="PT Serif" w:cs="PT Serif"/>
          <w:sz w:val="20"/>
          <w:szCs w:val="20"/>
          <w14:ligatures w14:val="none"/>
        </w:rPr>
      </w:r>
      <w:r>
        <w:rPr>
          <w:rFonts w:ascii="PT Serif" w:hAnsi="PT Serif" w:cs="PT Serif"/>
          <w:sz w:val="20"/>
          <w:szCs w:val="20"/>
          <w14:ligatures w14:val="none"/>
        </w:rPr>
      </w:r>
    </w:p>
    <w:p>
      <w:pPr>
        <w:pStyle w:val="1395"/>
        <w:numPr>
          <w:ilvl w:val="1"/>
          <w:numId w:val="21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14:ligatures w14:val="none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r>
        <w:rPr>
          <w:rFonts w:ascii="PT Serif" w:hAnsi="PT Serif" w:cs="PT Serif"/>
          <w:sz w:val="20"/>
          <w:szCs w:val="20"/>
          <w14:ligatures w14:val="none"/>
        </w:rPr>
      </w:r>
      <w:r>
        <w:rPr>
          <w:rFonts w:ascii="PT Serif" w:hAnsi="PT Serif" w:cs="PT Serif"/>
          <w:sz w:val="20"/>
          <w:szCs w:val="20"/>
          <w14:ligatures w14:val="none"/>
        </w:rPr>
      </w:r>
    </w:p>
    <w:p>
      <w:pPr>
        <w:pStyle w:val="1395"/>
        <w:numPr>
          <w:ilvl w:val="1"/>
          <w:numId w:val="21"/>
        </w:numPr>
        <w:ind w:left="0" w:firstLine="709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</w:rPr>
        <w:t xml:space="preserve">Уплата Исполнителем неустойки или применение иной формы ответственности не освобождает его от исполнения обязательств по Контракту.</w:t>
      </w:r>
      <w:r>
        <w:rPr>
          <w:rFonts w:ascii="PT Serif" w:hAnsi="PT Serif" w:cs="PT Serif" w:eastAsiaTheme="majorEastAsia"/>
          <w:sz w:val="20"/>
          <w:szCs w:val="20"/>
        </w:rPr>
        <w:t xml:space="preserve"> 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ind w:left="709" w:firstLine="0"/>
        <w:jc w:val="both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</w:rPr>
        <w:outlineLvl w:val="1"/>
      </w:pPr>
      <w:r>
        <w:rPr>
          <w:rFonts w:ascii="PT Serif" w:hAnsi="PT Serif" w:cs="PT Serif" w:eastAsiaTheme="majorEastAsia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cs="PT Serif"/>
          <w:b/>
          <w:iCs/>
          <w:sz w:val="20"/>
          <w:szCs w:val="20"/>
        </w:rPr>
      </w:pPr>
      <w:r>
        <w:rPr>
          <w:rFonts w:ascii="PT Serif" w:hAnsi="PT Serif" w:cs="PT Serif" w:eastAsiaTheme="majorEastAsia"/>
          <w:b/>
          <w:iCs/>
          <w:sz w:val="20"/>
          <w:szCs w:val="20"/>
          <w:lang w:eastAsia="ru-RU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ОБСТОЯТЕЛЬСТВА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НЕПРЕОДОЛИМОЙ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 СИЛЫ</w:t>
      </w:r>
      <w:r>
        <w:rPr>
          <w:rFonts w:ascii="PT Serif" w:hAnsi="PT Serif" w:cs="PT Serif"/>
          <w:b/>
          <w:iCs/>
          <w:sz w:val="20"/>
          <w:szCs w:val="20"/>
        </w:rPr>
      </w:r>
      <w:r>
        <w:rPr>
          <w:rFonts w:ascii="PT Serif" w:hAnsi="PT Serif" w:cs="PT Serif"/>
          <w:b/>
          <w:iCs/>
          <w:sz w:val="20"/>
          <w:szCs w:val="20"/>
        </w:rPr>
      </w:r>
    </w:p>
    <w:p>
      <w:pPr>
        <w:pStyle w:val="1395"/>
        <w:numPr>
          <w:ilvl w:val="1"/>
          <w:numId w:val="22"/>
        </w:numPr>
        <w:ind w:left="0" w:firstLine="709"/>
        <w:jc w:val="both"/>
        <w:spacing w:after="0" w:afterAutospacing="0" w:line="228" w:lineRule="auto"/>
        <w:tabs>
          <w:tab w:val="left" w:pos="709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Стороны </w:t>
      </w: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освобождаются от ответственности за полное или частичное неисполнение своих обязательств по Контракту в случае, если</w:t>
      </w: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 оно явилось следствием обстоятельств непреодолимой силы, а</w:t>
      </w: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</w:t>
      </w: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2"/>
        </w:numPr>
        <w:ind w:left="0" w:firstLine="709"/>
        <w:jc w:val="both"/>
        <w:spacing w:after="0" w:afterAutospacing="0" w:line="228" w:lineRule="auto"/>
        <w:tabs>
          <w:tab w:val="left" w:pos="709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Сторона, для которой надлежащее исполнение обязательств оказалось невозможным вследствие в</w:t>
      </w: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озникновения обстоятельств непреодолимой силы, обязана в течение 5 (Пяти) рабочих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</w:t>
      </w:r>
      <w:r>
        <w:rPr>
          <w:rFonts w:ascii="PT Serif" w:hAnsi="PT Serif" w:cs="PT Serif" w:eastAsiaTheme="majorEastAsia"/>
          <w:sz w:val="20"/>
          <w:szCs w:val="20"/>
          <w:lang w:eastAsia="ar-SA"/>
        </w:rPr>
        <w:t xml:space="preserve">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ind w:left="0" w:firstLine="0"/>
        <w:jc w:val="both"/>
        <w:spacing w:after="0" w:afterAutospacing="0" w:line="228" w:lineRule="auto"/>
        <w:tabs>
          <w:tab w:val="left" w:pos="709" w:leader="none"/>
        </w:tabs>
        <w:rPr>
          <w:sz w:val="20"/>
          <w:szCs w:val="20"/>
        </w:rPr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  <w14:ligatures w14:val="none"/>
        </w:rPr>
      </w:pP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С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РОК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ДЕЙСТВИЯ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, ПОРЯДОК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ИЗМЕНЕНИЯ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И РАСТОРЖЕНИЯ КОНТРАКТА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  <w14:ligatures w14:val="none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  <w14:ligatures w14:val="none"/>
        </w:rPr>
      </w:r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  <w:rPr>
          <w:highlight w:val="none"/>
        </w:rPr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Контракт 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вступает в силу с момента его подписания Сторонами и действует по 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31.12.2026. </w:t>
      </w:r>
      <w:r>
        <w:rPr>
          <w:highlight w:val="none"/>
        </w:rPr>
      </w:r>
      <w:r>
        <w:rPr>
          <w:highlight w:val="none"/>
        </w:rPr>
      </w:r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 </w:t>
      </w:r>
      <w:r/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Р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асторжение Контра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статьей 95 Закона о контрактной системе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.</w:t>
      </w:r>
      <w:r/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Расторжение Контракта влечет за собой прекращение обязательств Сторон по нему, но не освобождает от ответственности за неисполнение или ненадлежащее исполнение обязательств, которые имели место до расторжения Контракта.</w:t>
      </w:r>
      <w:r/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Р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а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объем услуг, оказанных Исполнителем  и принятых Заказчиком, а также размер суммы, п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еречисленной Заказчиком за оказанные услуги.</w:t>
      </w:r>
      <w:r/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Внесение изменений и дополнений, не противоречащие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 </w:t>
      </w:r>
      <w:r/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системе.</w:t>
      </w:r>
      <w:r/>
    </w:p>
    <w:p>
      <w:pPr>
        <w:pStyle w:val="1395"/>
        <w:numPr>
          <w:ilvl w:val="1"/>
          <w:numId w:val="247"/>
        </w:numPr>
        <w:ind w:left="0" w:right="0" w:firstLine="709"/>
        <w:jc w:val="both"/>
        <w:spacing w:after="0" w:afterAutospacing="0" w:line="228" w:lineRule="auto"/>
        <w:tabs>
          <w:tab w:val="left" w:pos="717" w:leader="none"/>
        </w:tabs>
        <w:rPr>
          <w:sz w:val="20"/>
          <w:szCs w:val="20"/>
        </w:rPr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В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 случае изменения адресов и/или платежных реквизитов, Сторона, у которой изменился адрес и/или платежные реквизиты, обязана уведомить об этом другую Сторону и направить документы, подтверждающие данные изменения. При неисполнении данного обязательства все </w:t>
      </w: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  <w:t xml:space="preserve">неблагоприятные последствия ложатся на уклонившуюся Сторону.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spacing w:after="0" w:afterAutospacing="0" w:line="228" w:lineRule="auto"/>
        <w:rPr>
          <w:sz w:val="20"/>
          <w:szCs w:val="20"/>
        </w:rPr>
      </w:pPr>
      <w:r>
        <w:rPr>
          <w:rFonts w:ascii="PT Serif" w:hAnsi="PT Serif" w:eastAsia="Times New Roman" w:cs="Times New Roman"/>
          <w:b/>
          <w:iCs/>
          <w:sz w:val="20"/>
          <w:szCs w:val="20"/>
          <w:lang w:eastAsia="ru-RU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  <w14:ligatures w14:val="none"/>
        </w:rPr>
      </w:pP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ПОРЯДОК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УРЕГУЛИРОВАНИЯ СПОРОВ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  <w14:ligatures w14:val="none"/>
        </w:rPr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  <w14:ligatures w14:val="none"/>
        </w:rPr>
      </w:r>
    </w:p>
    <w:p>
      <w:pPr>
        <w:pStyle w:val="1395"/>
        <w:numPr>
          <w:ilvl w:val="1"/>
          <w:numId w:val="248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8" w:leader="none"/>
        </w:tabs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pP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В </w:t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сл</w:t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учае </w:t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1"/>
          <w:numId w:val="248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8" w:leader="none"/>
        </w:tabs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pP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До передачи спора на разрешение в судебном порядке Стороны принимают меры к его урегулированию в претензионном порядке.</w:t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1"/>
          <w:numId w:val="248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8" w:leader="none"/>
        </w:tabs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pP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П</w:t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ретензия должна содержать требования направившей ее Стороны и их обоснование, срок направления письменного мотивированного ответа Стороной ее получившей (не менее 2 (двух) рабочих дней с даты получения претензии), а также сумму истребования и ее полный и о</w:t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боснованный расчет (если претензионные требования подлежат денежной оценке). В подтверждение заявленных требований к претензии должны быть приложены надлежащим образом заверенные копии документов или выписки из них.</w:t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1"/>
          <w:numId w:val="248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8" w:leader="none"/>
        </w:tabs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pPr>
      <w:r>
        <w:rPr>
          <w:rFonts w:ascii="PT Serif" w:hAnsi="PT Serif" w:cs="PT Serif" w:eastAsiaTheme="majorEastAsia"/>
          <w:sz w:val="20"/>
          <w:szCs w:val="20"/>
          <w:highlight w:val="none"/>
          <w:lang w:val="ru-RU" w:eastAsia="ar-SA"/>
        </w:rPr>
        <w:t xml:space="preserve">Оставление претензии без ответа в установленный срок означает признание Стороной, ее получившей, требований претензии.</w:t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1"/>
          <w:numId w:val="248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8" w:leader="none"/>
        </w:tabs>
        <w:rPr>
          <w:sz w:val="20"/>
          <w:szCs w:val="20"/>
        </w:rPr>
      </w:pPr>
      <w:r>
        <w:rPr>
          <w:rFonts w:ascii="PT Serif" w:hAnsi="PT Serif" w:eastAsia="Times New Roman" w:cs="Times New Roman"/>
          <w:sz w:val="20"/>
          <w:szCs w:val="20"/>
          <w:highlight w:val="none"/>
          <w:lang w:eastAsia="ar-SA"/>
        </w:rPr>
      </w:r>
      <w:r>
        <w:rPr>
          <w:rFonts w:ascii="PT Serif" w:hAnsi="PT Serif" w:eastAsia="Times New Roman" w:cs="Times New Roman"/>
          <w:sz w:val="20"/>
          <w:szCs w:val="20"/>
          <w:highlight w:val="none"/>
          <w:lang w:eastAsia="ar-SA"/>
        </w:rPr>
        <w:t xml:space="preserve">С</w:t>
      </w:r>
      <w:r>
        <w:rPr>
          <w:rFonts w:ascii="PT Serif" w:hAnsi="PT Serif" w:eastAsia="Times New Roman" w:cs="Times New Roman"/>
          <w:sz w:val="20"/>
          <w:szCs w:val="20"/>
          <w:highlight w:val="none"/>
          <w:lang w:eastAsia="ar-SA"/>
        </w:rPr>
        <w:t xml:space="preserve">торона, направившая претензию, вправе обратиться в суд по истечении 15 (пятнадцати) календарных дней 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</w:t>
      </w:r>
      <w:r>
        <w:rPr>
          <w:rFonts w:ascii="PT Serif" w:hAnsi="PT Serif" w:eastAsia="Times New Roman" w:cs="Times New Roman"/>
          <w:sz w:val="20"/>
          <w:szCs w:val="20"/>
          <w:highlight w:val="none"/>
          <w:lang w:eastAsia="ar-SA"/>
        </w:rPr>
        <w:t xml:space="preserve">им не согласна.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1"/>
          <w:numId w:val="248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8" w:leader="none"/>
        </w:tabs>
        <w:rPr>
          <w:sz w:val="20"/>
          <w:szCs w:val="20"/>
        </w:rPr>
      </w:pPr>
      <w:r>
        <w:rPr>
          <w:rFonts w:ascii="PT Serif" w:hAnsi="PT Serif" w:cs="PT Serif" w:eastAsiaTheme="majorEastAsia"/>
          <w:sz w:val="20"/>
          <w:szCs w:val="20"/>
          <w:highlight w:val="none"/>
          <w:lang w:eastAsia="ar-SA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:lang w:val="ru-RU"/>
        </w:rPr>
        <w:t xml:space="preserve">В случае невыполнения Сторонами своих о</w:t>
      </w:r>
      <w:r>
        <w:rPr>
          <w:rFonts w:ascii="PT Serif" w:hAnsi="PT Serif" w:cs="PT Serif"/>
          <w:sz w:val="20"/>
          <w:szCs w:val="20"/>
          <w:lang w:val="ru-RU"/>
        </w:rPr>
        <w:t xml:space="preserve">бязательств и недостижения взаимного согласия споры по Контракту разрешаются в Арбитражном суде города Москвы</w:t>
      </w:r>
      <w:r>
        <w:rPr>
          <w:rFonts w:ascii="PT Serif" w:hAnsi="PT Serif" w:cs="PT Serif" w:eastAsiaTheme="majorEastAsia"/>
          <w:sz w:val="20"/>
          <w:szCs w:val="20"/>
          <w:highlight w:val="none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spacing w:after="0" w:afterAutospacing="0" w:line="228" w:lineRule="auto"/>
        <w:rPr>
          <w:sz w:val="20"/>
          <w:szCs w:val="20"/>
        </w:rPr>
      </w:pPr>
      <w:r>
        <w:rPr>
          <w:rFonts w:ascii="PT Serif" w:hAnsi="PT Serif" w:eastAsia="Times New Roman" w:cs="Times New Roman"/>
          <w:b/>
          <w:sz w:val="20"/>
          <w:szCs w:val="20"/>
          <w:lang w:eastAsia="ru-RU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sz w:val="20"/>
          <w:szCs w:val="20"/>
        </w:rPr>
      </w:pP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АНТИКОРРУПЦИОННАЯ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ОГОВОРКА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1"/>
          <w:numId w:val="249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7" w:leader="none"/>
        </w:tabs>
        <w:rPr>
          <w:sz w:val="20"/>
          <w:szCs w:val="20"/>
          <w:highlight w:val="none"/>
        </w:rPr>
      </w:pP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  <w:t xml:space="preserve">П</w:t>
      </w:r>
      <w:r>
        <w:rPr>
          <w:rFonts w:ascii="PT Serif" w:hAnsi="PT Serif" w:cs="PT Serif"/>
          <w:sz w:val="20"/>
          <w:szCs w:val="20"/>
          <w:highlight w:val="none"/>
        </w:rPr>
        <w:t xml:space="preserve">ри</w:t>
      </w:r>
      <w:r>
        <w:rPr>
          <w:rFonts w:ascii="PT Serif" w:hAnsi="PT Serif" w:cs="PT Serif"/>
          <w:sz w:val="20"/>
          <w:szCs w:val="20"/>
          <w:highlight w:val="none"/>
        </w:rPr>
        <w:t xml:space="preserve"> </w:t>
      </w:r>
      <w:r>
        <w:rPr>
          <w:rFonts w:ascii="PT Serif" w:hAnsi="PT Serif" w:cs="PT Serif"/>
          <w:sz w:val="20"/>
          <w:szCs w:val="20"/>
          <w:highlight w:val="none"/>
        </w:rPr>
        <w:t xml:space="preserve">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</w:t>
      </w:r>
      <w:r>
        <w:rPr>
          <w:rFonts w:ascii="PT Serif" w:hAnsi="PT Serif" w:cs="PT Serif"/>
          <w:sz w:val="20"/>
          <w:szCs w:val="20"/>
          <w:highlight w:val="none"/>
        </w:rPr>
        <w:t xml:space="preserve">х лиц с целью получить какие-либо неправоме</w:t>
      </w:r>
      <w:r>
        <w:rPr>
          <w:rFonts w:ascii="PT Serif" w:hAnsi="PT Serif" w:cs="PT Serif"/>
          <w:sz w:val="20"/>
          <w:szCs w:val="20"/>
          <w:highlight w:val="none"/>
        </w:rPr>
        <w:t xml:space="preserve">рные преимущества или иные неправомерные цели</w:t>
      </w:r>
      <w:r>
        <w:rPr>
          <w:rFonts w:ascii="PT Serif" w:hAnsi="PT Serif" w:cs="PT Serif"/>
          <w:sz w:val="20"/>
          <w:szCs w:val="20"/>
          <w:highlight w:val="none"/>
        </w:rPr>
        <w:t xml:space="preserve">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395"/>
        <w:numPr>
          <w:ilvl w:val="1"/>
          <w:numId w:val="249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7" w:leader="none"/>
        </w:tabs>
        <w:rPr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  <w:t xml:space="preserve">П</w:t>
      </w:r>
      <w:r>
        <w:rPr>
          <w:rFonts w:ascii="PT Serif" w:hAnsi="PT Serif" w:cs="PT Serif"/>
          <w:sz w:val="20"/>
          <w:szCs w:val="20"/>
          <w:highlight w:val="none"/>
        </w:rPr>
        <w:t xml:space="preserve">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</w:t>
      </w:r>
      <w:r>
        <w:rPr>
          <w:rFonts w:ascii="PT Serif" w:hAnsi="PT Serif" w:cs="PT Serif"/>
          <w:sz w:val="20"/>
          <w:szCs w:val="20"/>
          <w:highlight w:val="none"/>
        </w:rPr>
        <w:t xml:space="preserve">нарушающие требования применимого законодательства Российской Федерации и международных актов о противодействии коррупции</w:t>
      </w:r>
      <w:r>
        <w:rPr>
          <w:rFonts w:ascii="PT Serif" w:hAnsi="PT Serif" w:cs="PT Serif"/>
          <w:sz w:val="20"/>
          <w:szCs w:val="20"/>
          <w:highlight w:val="none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1"/>
          <w:numId w:val="249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7" w:leader="none"/>
        </w:tabs>
        <w:rPr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</w:rPr>
        <w:t xml:space="preserve">В слу</w:t>
      </w:r>
      <w:r>
        <w:rPr>
          <w:rFonts w:ascii="PT Serif" w:hAnsi="PT Serif" w:cs="PT Serif"/>
          <w:sz w:val="20"/>
          <w:szCs w:val="20"/>
          <w:highlight w:val="none"/>
        </w:rPr>
        <w:t xml:space="preserve">чае возникновения у Стороны обоснованных подозрений, что произошло или может произойти нарушение каких-либо положений раздела «</w:t>
      </w:r>
      <w:r>
        <w:rPr>
          <w:rFonts w:ascii="PT Serif" w:hAnsi="PT Serif" w:cs="PT Serif"/>
          <w:sz w:val="20"/>
          <w:szCs w:val="20"/>
          <w:highlight w:val="none"/>
        </w:rPr>
        <w:t xml:space="preserve">Антикоррупционная оговорка» Контракта, соответствующая Сторона обязуется уведомить об этом другую Сторону в письменной форме. После получения письменног</w:t>
      </w:r>
      <w:r>
        <w:rPr>
          <w:rFonts w:ascii="PT Serif" w:hAnsi="PT Serif" w:cs="PT Serif"/>
          <w:sz w:val="20"/>
          <w:szCs w:val="20"/>
          <w:highlight w:val="none"/>
        </w:rPr>
        <w:t xml:space="preserve">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(десяти) рабочи</w:t>
      </w:r>
      <w:r>
        <w:rPr>
          <w:rFonts w:ascii="PT Serif" w:hAnsi="PT Serif" w:cs="PT Serif"/>
          <w:sz w:val="20"/>
          <w:szCs w:val="20"/>
          <w:highlight w:val="none"/>
        </w:rPr>
        <w:t xml:space="preserve">х дней с даты письменного уведомления о нарушении.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1"/>
          <w:numId w:val="249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7" w:leader="none"/>
        </w:tabs>
        <w:rPr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</w:rPr>
        <w:t xml:space="preserve">В</w:t>
      </w:r>
      <w:r>
        <w:rPr>
          <w:rFonts w:ascii="PT Serif" w:hAnsi="PT Serif" w:cs="PT Serif"/>
          <w:sz w:val="20"/>
          <w:szCs w:val="20"/>
          <w:highlight w:val="none"/>
        </w:rPr>
        <w:t xml:space="preserve">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</w:t>
      </w:r>
      <w:r>
        <w:rPr>
          <w:rFonts w:ascii="PT Serif" w:hAnsi="PT Serif" w:cs="PT Serif"/>
          <w:sz w:val="20"/>
          <w:szCs w:val="20"/>
          <w:highlight w:val="none"/>
        </w:rPr>
        <w:t xml:space="preserve">е</w:t>
      </w:r>
      <w:r>
        <w:rPr>
          <w:rFonts w:ascii="PT Serif" w:hAnsi="PT Serif" w:cs="PT Serif"/>
          <w:sz w:val="20"/>
          <w:szCs w:val="20"/>
          <w:highlight w:val="none"/>
        </w:rPr>
        <w:t xml:space="preserve">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</w:t>
      </w:r>
      <w:r>
        <w:rPr>
          <w:rFonts w:ascii="PT Serif" w:hAnsi="PT Serif" w:cs="PT Serif"/>
          <w:sz w:val="20"/>
          <w:szCs w:val="20"/>
          <w:highlight w:val="none"/>
        </w:rPr>
        <w:t xml:space="preserve"> Федерации и международных актов о противодействии коррупции</w:t>
      </w:r>
      <w:r>
        <w:rPr>
          <w:rFonts w:ascii="PT Serif" w:hAnsi="PT Serif" w:cs="PT Serif"/>
          <w:sz w:val="20"/>
          <w:szCs w:val="20"/>
          <w:highlight w:val="none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1"/>
          <w:numId w:val="249"/>
        </w:numPr>
        <w:contextualSpacing/>
        <w:ind w:left="0" w:right="0" w:firstLine="709"/>
        <w:jc w:val="both"/>
        <w:spacing w:after="0" w:afterAutospacing="0" w:line="228" w:lineRule="auto"/>
        <w:widowControl w:val="off"/>
        <w:tabs>
          <w:tab w:val="left" w:pos="1417" w:leader="none"/>
        </w:tabs>
        <w:rPr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  <w:t xml:space="preserve">В случае нарушения одной Стороной обязательств воздерживаться от запрещенных в разделе </w:t>
      </w:r>
      <w:r>
        <w:rPr>
          <w:rFonts w:ascii="PT Serif" w:hAnsi="PT Serif" w:cs="PT Serif"/>
          <w:sz w:val="20"/>
          <w:szCs w:val="20"/>
          <w:highlight w:val="none"/>
        </w:rPr>
        <w:t xml:space="preserve">«</w:t>
      </w:r>
      <w:r>
        <w:rPr>
          <w:rFonts w:ascii="PT Serif" w:hAnsi="PT Serif" w:cs="PT Serif"/>
          <w:sz w:val="20"/>
          <w:szCs w:val="20"/>
          <w:highlight w:val="none"/>
        </w:rPr>
        <w:t xml:space="preserve">Антикоррупционная оговорка»</w:t>
      </w:r>
      <w:r>
        <w:rPr>
          <w:rFonts w:ascii="PT Serif" w:hAnsi="PT Serif" w:cs="PT Serif"/>
          <w:sz w:val="20"/>
          <w:szCs w:val="20"/>
          <w:highlight w:val="none"/>
        </w:rPr>
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</w:t>
      </w:r>
      <w:r>
        <w:rPr>
          <w:rFonts w:ascii="PT Serif" w:hAnsi="PT Serif" w:cs="PT Serif"/>
          <w:sz w:val="20"/>
          <w:szCs w:val="20"/>
          <w:highlight w:val="none"/>
        </w:rPr>
        <w:t xml:space="preserve">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</w:t>
      </w:r>
      <w:r>
        <w:rPr>
          <w:rFonts w:ascii="PT Serif" w:hAnsi="PT Serif" w:cs="PT Serif"/>
          <w:sz w:val="20"/>
          <w:szCs w:val="20"/>
          <w:highlight w:val="none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jc w:val="both"/>
        <w:spacing w:after="0" w:afterAutospacing="0" w:line="228" w:lineRule="auto"/>
        <w:widowControl w:val="off"/>
        <w:rPr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eastAsia="Calibri" w:cs="Times New Roman"/>
          <w:b/>
          <w:sz w:val="20"/>
          <w:szCs w:val="20"/>
          <w:lang w:eastAsia="ar-SA"/>
          <w14:ligatures w14:val="none"/>
        </w:rPr>
        <w:outlineLvl w:val="1"/>
      </w:pP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ПРОЧИЕ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ПОЛОЖЕНИЯ </w:t>
      </w:r>
      <w:r>
        <w:rPr>
          <w:rFonts w:ascii="PT Serif" w:hAnsi="PT Serif" w:eastAsia="Calibri" w:cs="Times New Roman"/>
          <w:b/>
          <w:sz w:val="20"/>
          <w:szCs w:val="20"/>
          <w:lang w:eastAsia="ar-SA"/>
          <w14:ligatures w14:val="none"/>
        </w:rPr>
      </w:r>
      <w:r>
        <w:rPr>
          <w:rFonts w:ascii="PT Serif" w:hAnsi="PT Serif" w:eastAsia="Calibri" w:cs="Times New Roman"/>
          <w:b/>
          <w:sz w:val="20"/>
          <w:szCs w:val="20"/>
          <w:lang w:eastAsia="ar-SA"/>
          <w14:ligatures w14:val="none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  <w:highlight w:val="none"/>
        </w:rPr>
      </w:pPr>
      <w:r>
        <w:rPr>
          <w:rFonts w:ascii="PT Serif" w:hAnsi="PT Serif" w:cs="PT Serif"/>
          <w:sz w:val="20"/>
          <w:szCs w:val="20"/>
          <w:highlight w:val="none"/>
        </w:rPr>
        <w:t xml:space="preserve">Контракт </w:t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сост</w:t>
      </w:r>
      <w:r>
        <w:rPr>
          <w:rFonts w:ascii="PT Serif" w:hAnsi="PT Serif" w:eastAsia="PT Serif" w:cs="PT Serif"/>
          <w:sz w:val="20"/>
          <w:szCs w:val="20"/>
          <w:highlight w:val="none"/>
        </w:rPr>
        <w:t xml:space="preserve">авлен в форме электронного документа, подписанного усиленными электронными подписями Сторон.</w:t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</w:rPr>
        <w:t xml:space="preserve">В</w:t>
      </w:r>
      <w:r>
        <w:rPr>
          <w:rFonts w:ascii="PT Serif" w:hAnsi="PT Serif" w:cs="PT Serif"/>
          <w:sz w:val="20"/>
          <w:szCs w:val="20"/>
          <w:highlight w:val="none"/>
        </w:rPr>
        <w:t xml:space="preserve"> рамках исполнения Контракта Стороны вправе использовать электронный документооборот (далее - ЭДО), подразумеваю</w:t>
      </w:r>
      <w:r>
        <w:rPr>
          <w:rFonts w:ascii="PT Serif" w:hAnsi="PT Serif" w:cs="PT Serif"/>
          <w:sz w:val="20"/>
          <w:szCs w:val="20"/>
        </w:rPr>
        <w:t xml:space="preserve">щий обмен электронными документами, подписанными электронной подписью, по телекоммуникационным каналам связи. При этом для организации ЭДО Сторо</w:t>
      </w:r>
      <w:r>
        <w:rPr>
          <w:rFonts w:ascii="PT Serif" w:hAnsi="PT Serif" w:cs="PT Serif"/>
          <w:sz w:val="20"/>
          <w:szCs w:val="20"/>
        </w:rPr>
        <w:t xml:space="preserve">ны используют квалифицированную электронную подпись,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действующего законодательства.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</w:rPr>
        <w:t xml:space="preserve">С</w:t>
      </w:r>
      <w:r>
        <w:rPr>
          <w:rFonts w:ascii="PT Serif" w:hAnsi="PT Serif" w:cs="PT Serif"/>
          <w:sz w:val="20"/>
          <w:szCs w:val="20"/>
        </w:rPr>
        <w:t xml:space="preserve">тороны признают, что используемые в рамках исполнения Контракта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</w:t>
      </w:r>
      <w:r>
        <w:rPr>
          <w:rFonts w:ascii="PT Serif" w:hAnsi="PT Serif" w:cs="PT Serif"/>
          <w:sz w:val="20"/>
          <w:szCs w:val="20"/>
        </w:rPr>
        <w:t xml:space="preserve">ановленном порядке.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</w:rPr>
        <w:t xml:space="preserve">Э</w:t>
      </w:r>
      <w:r>
        <w:rPr>
          <w:rFonts w:ascii="PT Serif" w:hAnsi="PT Serif" w:cs="PT Serif"/>
          <w:sz w:val="20"/>
          <w:szCs w:val="20"/>
        </w:rPr>
        <w:t xml:space="preserve">лектронные документы и информация, полученные Сторонами при исполнении Контракта,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</w:t>
      </w:r>
      <w:r>
        <w:rPr>
          <w:rFonts w:ascii="PT Serif" w:hAnsi="PT Serif" w:cs="PT Serif"/>
          <w:sz w:val="20"/>
          <w:szCs w:val="20"/>
        </w:rPr>
        <w:t xml:space="preserve">отрена законодательством Российской Федерации.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</w:rPr>
        <w:t xml:space="preserve">В</w:t>
      </w:r>
      <w:r>
        <w:rPr>
          <w:rFonts w:ascii="PT Serif" w:hAnsi="PT Serif" w:cs="PT Serif"/>
          <w:sz w:val="20"/>
          <w:szCs w:val="20"/>
        </w:rPr>
        <w:t xml:space="preserve">се заявления, уведомления, извещения Сторон, связанные с исполнением Контракта Стороны вправе направить в письменной форме по почте заказным письмом или нарочным по почтовому адресу Стороны, указанному в Контракте, или с использованием факсимильной связи, </w:t>
      </w:r>
      <w:r>
        <w:rPr>
          <w:rFonts w:ascii="PT Serif" w:hAnsi="PT Serif" w:cs="PT Serif"/>
          <w:sz w:val="20"/>
          <w:szCs w:val="20"/>
        </w:rPr>
        <w:t xml:space="preserve">электронной почты, указанной в Контракте, с последующим представлением оригинала в течение 10 (десяти) рабочих дней с даты отправки.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</w:rPr>
        <w:t xml:space="preserve">В</w:t>
      </w:r>
      <w:r>
        <w:rPr>
          <w:rFonts w:ascii="PT Serif" w:hAnsi="PT Serif" w:cs="PT Serif"/>
          <w:sz w:val="20"/>
          <w:szCs w:val="20"/>
        </w:rPr>
        <w:t xml:space="preserve">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</w:t>
      </w:r>
      <w:r>
        <w:rPr>
          <w:rFonts w:ascii="PT Serif" w:hAnsi="PT Serif" w:cs="PT Serif"/>
          <w:sz w:val="20"/>
          <w:szCs w:val="20"/>
        </w:rPr>
        <w:t xml:space="preserve">м факсимильной связи и электронной почты, сообщения считаются полученными Стороной в день их отправки.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PT Serif" w:cs="PT Serif" w:eastAsiaTheme="majorEastAsia"/>
          <w:sz w:val="20"/>
          <w:szCs w:val="20"/>
        </w:rPr>
        <w:t xml:space="preserve"> Во всем, что не предусмотрено Контрактом, Стороны руководствуются законодательством Российской Федерации.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1"/>
          <w:numId w:val="250"/>
        </w:numPr>
        <w:ind w:left="0" w:right="0" w:firstLine="709"/>
        <w:jc w:val="both"/>
        <w:spacing w:after="0" w:afterAutospacing="0" w:line="228" w:lineRule="auto"/>
        <w:widowControl w:val="off"/>
        <w:tabs>
          <w:tab w:val="left" w:pos="850" w:leader="none"/>
          <w:tab w:val="left" w:pos="1418" w:leader="none"/>
        </w:tabs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PT Serif" w:cs="PT Serif" w:eastAsiaTheme="majorEastAsia"/>
          <w:sz w:val="20"/>
          <w:szCs w:val="20"/>
        </w:rPr>
      </w:r>
      <w:r>
        <w:rPr>
          <w:rFonts w:ascii="PT Serif" w:hAnsi="PT Serif" w:eastAsia="PT Serif" w:cs="PT Serif" w:eastAsiaTheme="majorEastAsia"/>
          <w:sz w:val="20"/>
          <w:szCs w:val="20"/>
        </w:rPr>
        <w:t xml:space="preserve">Неотъемлемой частью Контракта является </w:t>
      </w:r>
      <w:r>
        <w:rPr>
          <w:rFonts w:ascii="PT Serif" w:hAnsi="PT Serif" w:eastAsia="PT Serif" w:cs="PT Serif" w:eastAsiaTheme="majorEastAsia"/>
          <w:sz w:val="20"/>
          <w:szCs w:val="20"/>
        </w:rPr>
        <w:t xml:space="preserve">приложение № 1 </w:t>
      </w:r>
      <w:r>
        <w:rPr>
          <w:rFonts w:ascii="PT Serif" w:hAnsi="PT Serif" w:eastAsia="PT Serif" w:cs="PT Serif" w:eastAsiaTheme="majorEastAsia"/>
          <w:sz w:val="20"/>
          <w:szCs w:val="20"/>
        </w:rPr>
        <w:t xml:space="preserve">«</w:t>
      </w:r>
      <w:r>
        <w:rPr>
          <w:rFonts w:ascii="PT Serif" w:hAnsi="PT Serif" w:eastAsia="PT Serif" w:cs="PT Serif" w:eastAsiaTheme="majorEastAsia"/>
          <w:sz w:val="20"/>
          <w:szCs w:val="20"/>
        </w:rPr>
        <w:t xml:space="preserve">С</w:t>
      </w:r>
      <w:r>
        <w:rPr>
          <w:rFonts w:ascii="PT Serif" w:hAnsi="PT Serif" w:eastAsia="PT Serif" w:cs="PT Serif" w:eastAsiaTheme="majorEastAsia"/>
          <w:sz w:val="20"/>
          <w:szCs w:val="20"/>
        </w:rPr>
        <w:t xml:space="preserve">пецификация</w:t>
      </w:r>
      <w:r>
        <w:rPr>
          <w:rFonts w:ascii="PT Serif" w:hAnsi="PT Serif" w:eastAsia="PT Serif" w:cs="PT Serif" w:eastAsiaTheme="majorEastAsia"/>
          <w:sz w:val="20"/>
          <w:szCs w:val="20"/>
        </w:rPr>
        <w:t xml:space="preserve">».</w:t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contextualSpacing/>
        <w:jc w:val="both"/>
        <w:spacing w:after="0" w:afterAutospacing="0" w:line="228" w:lineRule="auto"/>
        <w:widowControl w:val="off"/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pStyle w:val="1395"/>
        <w:numPr>
          <w:ilvl w:val="0"/>
          <w:numId w:val="245"/>
        </w:numPr>
        <w:contextualSpacing/>
        <w:ind w:left="142" w:right="0" w:hanging="142"/>
        <w:jc w:val="center"/>
        <w:spacing w:after="0" w:afterAutospacing="0" w:line="228" w:lineRule="auto"/>
        <w:tabs>
          <w:tab w:val="left" w:pos="1134" w:leader="none"/>
        </w:tabs>
        <w:rPr>
          <w:rFonts w:ascii="PT Serif" w:hAnsi="PT Serif" w:eastAsia="Times New Roman" w:cs="Times New Roman"/>
          <w:b/>
          <w:iCs/>
          <w:sz w:val="20"/>
          <w:szCs w:val="20"/>
        </w:rPr>
      </w:pP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АДРЕСА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, 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РЕКВИЗИТЫ</w:t>
      </w:r>
      <w:r>
        <w:rPr>
          <w:rFonts w:ascii="PT Serif" w:hAnsi="PT Serif" w:eastAsia="Calibri" w:cs="Times New Roman"/>
          <w:b/>
          <w:bCs/>
          <w:spacing w:val="28"/>
          <w:sz w:val="20"/>
          <w:szCs w:val="20"/>
          <w:lang w:eastAsia="ar-SA"/>
        </w:rPr>
        <w:t xml:space="preserve"> СТОРОН</w:t>
      </w:r>
      <w:r>
        <w:rPr>
          <w:rFonts w:ascii="PT Serif" w:hAnsi="PT Serif" w:eastAsia="Times New Roman" w:cs="Times New Roman"/>
          <w:b/>
          <w:iCs/>
          <w:sz w:val="20"/>
          <w:szCs w:val="20"/>
        </w:rPr>
      </w:r>
      <w:r>
        <w:rPr>
          <w:rFonts w:ascii="PT Serif" w:hAnsi="PT Serif" w:eastAsia="Times New Roman" w:cs="Times New Roman"/>
          <w:b/>
          <w:iCs/>
          <w:sz w:val="20"/>
          <w:szCs w:val="20"/>
        </w:rPr>
      </w:r>
    </w:p>
    <w:p>
      <w:pPr>
        <w:contextualSpacing/>
        <w:ind w:left="142" w:right="0" w:firstLine="0"/>
        <w:jc w:val="left"/>
        <w:spacing w:after="0" w:afterAutospacing="0" w:line="228" w:lineRule="auto"/>
        <w:tabs>
          <w:tab w:val="left" w:pos="1134" w:leader="none"/>
        </w:tabs>
        <w:rPr>
          <w:rFonts w:ascii="PT Serif" w:hAnsi="PT Serif" w:eastAsia="Times New Roman" w:cs="Times New Roman"/>
          <w:b/>
          <w:bCs/>
          <w:sz w:val="20"/>
          <w:szCs w:val="20"/>
        </w:rPr>
      </w:pPr>
      <w:r>
        <w:rPr>
          <w:rFonts w:ascii="PT Serif" w:hAnsi="PT Serif" w:eastAsia="Calibri" w:cs="Times New Roman"/>
          <w:b/>
          <w:bCs/>
          <w:spacing w:val="28"/>
          <w:sz w:val="20"/>
          <w:szCs w:val="20"/>
          <w:highlight w:val="none"/>
          <w:lang w:eastAsia="ar-SA"/>
        </w:rPr>
      </w:r>
      <w:r>
        <w:rPr>
          <w:rFonts w:ascii="PT Serif" w:hAnsi="PT Serif" w:eastAsia="Times New Roman" w:cs="Times New Roman"/>
          <w:b/>
          <w:bCs/>
          <w:sz w:val="20"/>
          <w:szCs w:val="20"/>
        </w:rPr>
      </w:r>
      <w:r>
        <w:rPr>
          <w:rFonts w:ascii="PT Serif" w:hAnsi="PT Serif" w:eastAsia="Times New Roman" w:cs="Times New Roman"/>
          <w:b/>
          <w:bCs/>
          <w:sz w:val="20"/>
          <w:szCs w:val="20"/>
        </w:rPr>
      </w:r>
    </w:p>
    <w:tbl>
      <w:tblPr>
        <w:tblW w:w="9496" w:type="dxa"/>
        <w:tblLayout w:type="fixed"/>
        <w:tblLook w:val="0000" w:firstRow="0" w:lastRow="0" w:firstColumn="0" w:lastColumn="0" w:noHBand="0" w:noVBand="0"/>
      </w:tblPr>
      <w:tblGrid>
        <w:gridCol w:w="4748"/>
        <w:gridCol w:w="4748"/>
      </w:tblGrid>
      <w:tr>
        <w:trPr>
          <w:trHeight w:val="176"/>
        </w:trPr>
        <w:tc>
          <w:tcPr>
            <w:shd w:val="clear" w:color="ffffff" w:fill="ffffff"/>
            <w:tcW w:w="4748" w:type="dxa"/>
            <w:textDirection w:val="lrTb"/>
            <w:noWrap w:val="false"/>
          </w:tcPr>
          <w:p>
            <w:pPr>
              <w:jc w:val="center"/>
              <w:spacing w:after="0" w:afterAutospacing="0" w:line="226" w:lineRule="auto"/>
              <w:rPr>
                <w:rFonts w:ascii="PT Serif" w:hAnsi="PT Serif" w:eastAsia="Times New Roman" w:cs="Times New Roman"/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ЗАКАЗЧИК:</w:t>
            </w:r>
            <w:r>
              <w:rPr>
                <w:rFonts w:ascii="PT Serif" w:hAnsi="PT Serif" w:eastAsia="Times New Roman" w:cs="Times New Roman"/>
                <w:sz w:val="20"/>
                <w:szCs w:val="20"/>
              </w:rPr>
            </w:r>
            <w:r>
              <w:rPr>
                <w:rFonts w:ascii="PT Serif" w:hAnsi="PT Serif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4748" w:type="dxa"/>
            <w:textDirection w:val="lrTb"/>
            <w:noWrap w:val="false"/>
          </w:tcPr>
          <w:p>
            <w:pPr>
              <w:ind w:right="-286"/>
              <w:jc w:val="center"/>
              <w:keepNext/>
              <w:spacing w:after="0" w:afterAutospacing="0" w:line="226" w:lineRule="auto"/>
              <w:rPr>
                <w:rFonts w:ascii="PT Serif" w:hAnsi="PT Serif" w:eastAsia="Times New Roman" w:cs="Times New Roman"/>
                <w:sz w:val="20"/>
                <w:szCs w:val="20"/>
              </w:rPr>
              <w:outlineLvl w:val="0"/>
            </w:pPr>
            <w:r>
              <w:rPr>
                <w:rFonts w:ascii="PT Serif" w:hAnsi="PT Serif" w:eastAsia="Times New Roman" w:cs="Times New Roman"/>
                <w:bCs/>
                <w:sz w:val="20"/>
                <w:szCs w:val="20"/>
                <w:lang w:eastAsia="ru-RU"/>
              </w:rPr>
              <w:t xml:space="preserve">ИСПОЛНИТЕЛЬ:</w:t>
            </w:r>
            <w:r>
              <w:rPr>
                <w:rFonts w:ascii="PT Serif" w:hAnsi="PT Serif" w:eastAsia="Times New Roman" w:cs="Times New Roman"/>
                <w:sz w:val="20"/>
                <w:szCs w:val="20"/>
              </w:rPr>
            </w:r>
            <w:r>
              <w:rPr>
                <w:rFonts w:ascii="PT Serif" w:hAnsi="PT Serif" w:eastAsia="Times New Roman" w:cs="Times New Roman"/>
                <w:sz w:val="20"/>
                <w:szCs w:val="20"/>
              </w:rPr>
            </w:r>
          </w:p>
        </w:tc>
      </w:tr>
      <w:tr>
        <w:trPr>
          <w:trHeight w:val="259"/>
        </w:trPr>
        <w:tc>
          <w:tcPr>
            <w:shd w:val="clear" w:color="ffffff" w:fill="ffffff"/>
            <w:tcW w:w="474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28" w:lineRule="auto"/>
              <w:rPr>
                <w:rFonts w:ascii="PT Serif" w:hAnsi="PT Serif" w:cs="PT Serif"/>
                <w:b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b/>
                <w:sz w:val="20"/>
                <w:szCs w:val="20"/>
                <w:highlight w:val="none"/>
                <w:lang w:eastAsia="en-US"/>
              </w:rPr>
              <w:t xml:space="preserve">Федеральное казенное учреждение «Информационные технологии в социальной сфере» (ФКУ «</w:t>
            </w:r>
            <w:r>
              <w:rPr>
                <w:rFonts w:ascii="PT Serif" w:hAnsi="PT Serif" w:eastAsia="PT Serif" w:cs="PT Serif"/>
                <w:b/>
                <w:sz w:val="20"/>
                <w:szCs w:val="20"/>
                <w:highlight w:val="none"/>
                <w:lang w:eastAsia="en-US"/>
              </w:rPr>
              <w:t xml:space="preserve">Соцтех</w:t>
            </w:r>
            <w:r>
              <w:rPr>
                <w:rFonts w:ascii="PT Serif" w:hAnsi="PT Serif" w:eastAsia="PT Serif" w:cs="PT Serif"/>
                <w:b/>
                <w:sz w:val="20"/>
                <w:szCs w:val="20"/>
                <w:highlight w:val="none"/>
                <w:lang w:eastAsia="en-US"/>
              </w:rPr>
              <w:t xml:space="preserve">»)</w:t>
            </w:r>
            <w:r>
              <w:rPr>
                <w:rFonts w:ascii="PT Serif" w:hAnsi="PT Serif" w:cs="PT Serif"/>
                <w:b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b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474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26" w:lineRule="auto"/>
              <w:rPr>
                <w:rFonts w:ascii="PT Serif" w:hAnsi="PT Serif" w:eastAsia="Times New Roman" w:cs="Times New Roman"/>
                <w:bCs/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PT Serif" w:hAnsi="PT Serif" w:eastAsia="Times New Roman" w:cs="Times New Roman"/>
                <w:bCs/>
                <w:sz w:val="20"/>
                <w:szCs w:val="20"/>
              </w:rPr>
            </w:r>
            <w:r>
              <w:rPr>
                <w:rFonts w:ascii="PT Serif" w:hAnsi="PT Serif" w:eastAsia="Times New Roman" w:cs="Times New Roman"/>
                <w:bCs/>
                <w:sz w:val="20"/>
                <w:szCs w:val="20"/>
              </w:rPr>
            </w:r>
          </w:p>
        </w:tc>
      </w:tr>
      <w:tr>
        <w:trPr>
          <w:trHeight w:val="993"/>
        </w:trPr>
        <w:tc>
          <w:tcPr>
            <w:shd w:val="clear" w:color="ffffff" w:fill="ffffff"/>
            <w:tcW w:w="4748" w:type="dxa"/>
            <w:textDirection w:val="lrTb"/>
            <w:noWrap w:val="false"/>
          </w:tcPr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Почтовый адрес: 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val="ru" w:eastAsia="en-US"/>
              </w:rPr>
              <w:t xml:space="preserve">127006, г. Москва, Страстной бульвар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val="ru-RU"/>
              </w:rPr>
              <w:t xml:space="preserve">,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val="ru" w:eastAsia="en-US"/>
              </w:rPr>
              <w:t xml:space="preserve"> д.7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val="ru-RU"/>
              </w:rPr>
              <w:t xml:space="preserve">,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val="ru" w:eastAsia="en-US"/>
              </w:rPr>
              <w:t xml:space="preserve"> стр.1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Адрес юридического лица: 103132, г. Москва, 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вн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. Тер. г. муниципальный округ Тверской, ул. Ильинка, д. 21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Адрес электронной почты: 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soctech@soctech-it.ru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Телефон: 7-495-5680881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www.soctech-it.ru</w:t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4748" w:type="dxa"/>
            <w:textDirection w:val="lrTb"/>
            <w:noWrap w:val="false"/>
          </w:tcPr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Почтовый адрес: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Адрес юридического лица</w:t>
            </w: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Адрес электронной почты: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rFonts w:ascii="PT Serif" w:hAnsi="PT Serif" w:eastAsia="Times New Roman" w:cs="Times New Roman"/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>
              <w:rPr>
                <w:rFonts w:ascii="PT Serif" w:hAnsi="PT Serif" w:eastAsia="Times New Roman" w:cs="Times New Roman"/>
                <w:sz w:val="20"/>
                <w:szCs w:val="20"/>
              </w:rPr>
            </w:r>
            <w:r>
              <w:rPr>
                <w:rFonts w:ascii="PT Serif" w:hAnsi="PT Serif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W w:w="4748" w:type="dxa"/>
            <w:textDirection w:val="lrTb"/>
            <w:noWrap w:val="false"/>
          </w:tcPr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ИНН 9710088253/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КПП 771001001 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ОГРН 1217700098330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ОКПО 47451158/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ОКАТО 45286585000 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ОКТМО 45382000000/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ОКОПФ 75104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:lang w:eastAsia="en-US"/>
              </w:rPr>
              <w:t xml:space="preserve">Банковские реквизиты: 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КС 03211643000000017300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ЛС 03731F19560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Банк: ОКЦ № 1 ГУ Банка России по ЦФО//УФК ПО Г. МОСКВЕ, г. Москва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БИК 004525988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contextualSpacing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ЕКС 40102810545370000003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4748" w:type="dxa"/>
            <w:textDirection w:val="lrTb"/>
            <w:noWrap w:val="false"/>
          </w:tcPr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Реквизиты: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ОГРН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sz w:val="20"/>
                <w:szCs w:val="20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lang w:eastAsia="ru-RU"/>
              </w:rPr>
              <w:t xml:space="preserve">Банковские реквизиты: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after="0" w:afterAutospacing="0" w:line="226" w:lineRule="auto"/>
              <w:rPr>
                <w:rFonts w:ascii="PT Serif" w:hAnsi="PT Serif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PT Serif" w:hAnsi="PT Serif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PT Serif" w:hAnsi="PT Serif" w:eastAsia="Times New Roman" w:cs="Times New Roman"/>
                <w:sz w:val="20"/>
                <w:szCs w:val="20"/>
                <w:highlight w:val="none"/>
              </w:rPr>
            </w:r>
          </w:p>
        </w:tc>
      </w:tr>
    </w:tbl>
    <w:p>
      <w:pPr>
        <w:spacing w:after="0" w:afterAutospacing="0" w:line="228" w:lineRule="auto"/>
        <w:rPr>
          <w:rFonts w:ascii="PT Serif" w:hAnsi="PT Serif" w:eastAsia="Calibri" w:cs="Times New Roman"/>
          <w:sz w:val="20"/>
          <w:szCs w:val="20"/>
        </w:rPr>
      </w:pPr>
      <w:r>
        <w:rPr>
          <w:rFonts w:ascii="PT Serif" w:hAnsi="PT Serif" w:eastAsiaTheme="majorEastAsia" w:cstheme="majorBidi"/>
          <w:sz w:val="20"/>
          <w:szCs w:val="20"/>
          <w:highlight w:val="none"/>
          <w:lang w:eastAsia="ar-SA"/>
        </w:rPr>
      </w:r>
      <w:r>
        <w:rPr>
          <w:rFonts w:ascii="PT Serif" w:hAnsi="PT Serif" w:eastAsia="Calibri" w:cs="Times New Roman"/>
          <w:sz w:val="20"/>
          <w:szCs w:val="20"/>
        </w:rPr>
      </w:r>
      <w:r>
        <w:rPr>
          <w:rFonts w:ascii="PT Serif" w:hAnsi="PT Serif" w:eastAsia="Calibri" w:cs="Times New Roman"/>
          <w:sz w:val="20"/>
          <w:szCs w:val="20"/>
        </w:rPr>
      </w:r>
    </w:p>
    <w:p>
      <w:pPr>
        <w:jc w:val="left"/>
        <w:spacing w:after="0" w:afterAutospacing="0" w:line="228" w:lineRule="auto"/>
        <w:rPr>
          <w:rFonts w:ascii="PT Serif" w:hAnsi="PT Serif" w:cs="PT Serif"/>
          <w:sz w:val="20"/>
          <w:szCs w:val="20"/>
        </w:rPr>
      </w:pPr>
      <w:r>
        <w:rPr>
          <w:rFonts w:ascii="PT Serif" w:hAnsi="PT Serif" w:cs="PT Serif" w:eastAsiaTheme="majorEastAsia"/>
          <w:sz w:val="20"/>
          <w:szCs w:val="20"/>
          <w:highlight w:val="none"/>
          <w:lang w:eastAsia="ar-SA"/>
        </w:rPr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jc w:val="center"/>
        <w:spacing w:after="0" w:afterAutospacing="0" w:line="228" w:lineRule="auto"/>
        <w:rPr>
          <w:rFonts w:ascii="PT Serif" w:hAnsi="PT Serif" w:cs="PT Serif" w:eastAsiaTheme="majorEastAsia"/>
          <w:sz w:val="20"/>
          <w:szCs w:val="20"/>
          <w:highlight w:val="none"/>
          <w:lang w:eastAsia="ar-SA"/>
        </w:rPr>
      </w:pPr>
      <w:r>
        <w:rPr>
          <w:rFonts w:ascii="PT Serif" w:hAnsi="PT Serif" w:cs="PT Serif" w:eastAsiaTheme="majorEastAsia"/>
          <w:sz w:val="20"/>
          <w:szCs w:val="20"/>
          <w:lang w:eastAsia="ar-SA"/>
        </w:rPr>
        <w:br w:type="page" w:clear="all"/>
      </w:r>
      <w:r>
        <w:rPr>
          <w:rFonts w:ascii="PT Serif" w:hAnsi="PT Serif" w:cs="PT Serif" w:eastAsiaTheme="majorEastAsia"/>
          <w:sz w:val="20"/>
          <w:szCs w:val="20"/>
          <w:highlight w:val="none"/>
          <w:lang w:eastAsia="ar-SA"/>
        </w:rPr>
      </w:r>
      <w:r>
        <w:rPr>
          <w:rFonts w:ascii="PT Serif" w:hAnsi="PT Serif" w:cs="PT Serif" w:eastAsiaTheme="majorEastAsia"/>
          <w:sz w:val="20"/>
          <w:szCs w:val="20"/>
          <w:highlight w:val="none"/>
          <w:lang w:eastAsia="ar-SA"/>
        </w:rPr>
      </w:r>
    </w:p>
    <w:tbl>
      <w:tblPr>
        <w:tblStyle w:val="139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414"/>
      </w:tblGrid>
      <w:tr>
        <w:trPr/>
        <w:tc>
          <w:tcPr>
            <w:tcW w:w="4508" w:type="dxa"/>
            <w:textDirection w:val="lrTb"/>
            <w:noWrap w:val="false"/>
          </w:tcPr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</w:tc>
        <w:tc>
          <w:tcPr>
            <w:tcW w:w="5414" w:type="dxa"/>
            <w:vAlign w:val="bottom"/>
            <w:textDirection w:val="lrTb"/>
            <w:noWrap w:val="false"/>
          </w:tcPr>
          <w:p>
            <w:pPr>
              <w:jc w:val="right"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Приложение № 1 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jc w:val="right"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к государственному контракту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</w:tc>
      </w:tr>
      <w:tr>
        <w:trPr>
          <w:trHeight w:val="290"/>
        </w:trPr>
        <w:tc>
          <w:tcPr>
            <w:tcW w:w="4508" w:type="dxa"/>
            <w:textDirection w:val="lrTb"/>
            <w:noWrap w:val="false"/>
          </w:tcPr>
          <w:p>
            <w:pPr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</w:tc>
        <w:tc>
          <w:tcPr>
            <w:tcW w:w="5414" w:type="dxa"/>
            <w:vAlign w:val="bottom"/>
            <w:textDirection w:val="lrTb"/>
            <w:noWrap w:val="false"/>
          </w:tcPr>
          <w:p>
            <w:pPr>
              <w:jc w:val="right"/>
              <w:spacing w:after="0" w:afterAutospacing="0" w:line="228" w:lineRule="auto"/>
              <w:rPr>
                <w:rFonts w:ascii="PT Serif" w:hAnsi="PT Serif" w:cs="PT Serif"/>
                <w:sz w:val="20"/>
                <w:szCs w:val="20"/>
              </w:rPr>
            </w:pPr>
            <w:r>
              <w:rPr>
                <w:rFonts w:ascii="PT Serif" w:hAnsi="PT Serif" w:cs="PT Serif"/>
                <w:sz w:val="20"/>
                <w:szCs w:val="20"/>
              </w:rPr>
              <w:t xml:space="preserve">№ 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</w:tc>
      </w:tr>
    </w:tbl>
    <w:p>
      <w:pPr>
        <w:jc w:val="center"/>
        <w:spacing w:after="0" w:afterAutospacing="0" w:line="228" w:lineRule="auto"/>
        <w:widowControl w:val="off"/>
        <w:rPr>
          <w:rFonts w:ascii="PT Serif" w:hAnsi="PT Serif" w:cs="PT Serif"/>
          <w:sz w:val="20"/>
          <w:szCs w:val="20"/>
        </w:rPr>
      </w:pPr>
      <w:r>
        <w:rPr>
          <w:rFonts w:ascii="PT Serif" w:hAnsi="PT Serif" w:eastAsia="Times New Roman" w:cs="PT Serif" w:eastAsiaTheme="majorEastAsia"/>
          <w:b/>
          <w:sz w:val="20"/>
          <w:szCs w:val="20"/>
          <w:lang w:val="ru" w:eastAsia="ru-RU"/>
        </w:rPr>
      </w:r>
      <w:r>
        <w:rPr>
          <w:rFonts w:ascii="PT Serif" w:hAnsi="PT Serif" w:cs="PT Serif"/>
          <w:sz w:val="20"/>
          <w:szCs w:val="20"/>
        </w:rPr>
      </w:r>
      <w:r>
        <w:rPr>
          <w:rFonts w:ascii="PT Serif" w:hAnsi="PT Serif" w:cs="PT Serif"/>
          <w:sz w:val="20"/>
          <w:szCs w:val="20"/>
        </w:rPr>
      </w:r>
    </w:p>
    <w:p>
      <w:pPr>
        <w:contextualSpacing w:val="0"/>
        <w:ind w:left="0" w:right="0" w:firstLine="0"/>
        <w:jc w:val="center"/>
        <w:spacing w:after="0" w:afterAutospacing="0" w:line="228" w:lineRule="auto"/>
        <w:rPr>
          <w:rFonts w:ascii="PT Serif" w:hAnsi="PT Serif" w:cs="PT Serif"/>
          <w:sz w:val="20"/>
          <w:szCs w:val="20"/>
          <w:highlight w:val="none"/>
        </w:rPr>
        <w:suppressLineNumbers w:val="0"/>
      </w:pPr>
      <w:r>
        <w:rPr>
          <w:rFonts w:ascii="PT Serif" w:hAnsi="PT Serif" w:eastAsia="PT Serif" w:cs="PT Serif" w:eastAsiaTheme="majorEastAsia"/>
          <w:b w:val="0"/>
          <w:bCs w:val="0"/>
          <w:spacing w:val="28"/>
          <w:sz w:val="20"/>
          <w:szCs w:val="20"/>
          <w:lang w:eastAsia="ru-RU"/>
        </w:rPr>
        <w:t xml:space="preserve">СПЕЦИФИКАЦИЯ</w:t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ind w:left="0" w:firstLine="0"/>
        <w:jc w:val="both"/>
        <w:spacing w:before="0" w:beforeAutospacing="0"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Serif" w:hAnsi="PT Serif" w:eastAsia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pStyle w:val="1395"/>
        <w:numPr>
          <w:ilvl w:val="1"/>
          <w:numId w:val="253"/>
        </w:numPr>
        <w:ind w:left="0" w:firstLine="709"/>
        <w:jc w:val="both"/>
        <w:spacing w:before="0" w:beforeAutospacing="0"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Serif" w:hAnsi="PT Serif" w:eastAsia="PT Serif" w:cs="PT Serif" w:eastAsiaTheme="majorEastAsia"/>
          <w:sz w:val="20"/>
          <w:szCs w:val="20"/>
          <w:highlight w:val="none"/>
        </w:rPr>
        <w:t xml:space="preserve">ОБЪЕКТ ЗАКУПКИ:</w:t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tbl>
      <w:tblPr>
        <w:tblStyle w:val="1394"/>
        <w:tblW w:w="9671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3435"/>
        <w:gridCol w:w="2126"/>
        <w:gridCol w:w="1134"/>
        <w:gridCol w:w="1417"/>
        <w:gridCol w:w="1559"/>
      </w:tblGrid>
      <w:tr>
        <w:trPr>
          <w:trHeight w:val="171"/>
        </w:trPr>
        <w:tc>
          <w:tcPr>
            <w:tcBorders>
              <w:right w:val="single" w:color="000000" w:sz="4" w:space="0"/>
            </w:tcBorders>
            <w:tcW w:w="34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rPr>
                <w:rFonts w:ascii="PT Serif" w:hAnsi="PT Serif" w:cs="PT Serif"/>
                <w:highlight w:val="none"/>
              </w:rPr>
            </w:pPr>
            <w:r>
              <w:rPr>
                <w:rFonts w:ascii="PT Serif" w:hAnsi="PT Serif" w:eastAsia="PT Serif" w:cs="PT Serif"/>
                <w:sz w:val="18"/>
                <w:szCs w:val="18"/>
                <w:highlight w:val="none"/>
              </w:rPr>
              <w:t xml:space="preserve">Наименование услуг</w:t>
            </w:r>
            <w:r>
              <w:rPr>
                <w:rFonts w:ascii="PT Serif" w:hAnsi="PT Serif" w:cs="PT Serif"/>
                <w:highlight w:val="none"/>
              </w:rPr>
            </w:r>
            <w:r>
              <w:rPr>
                <w:rFonts w:ascii="PT Serif" w:hAnsi="PT Serif" w:cs="PT Serif"/>
                <w:highlight w:val="none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rPr>
                <w:rFonts w:ascii="PT Serif" w:hAnsi="PT Serif" w:cs="PT Serif"/>
                <w:highlight w:val="none"/>
              </w:rPr>
            </w:pPr>
            <w:r>
              <w:rPr>
                <w:rFonts w:ascii="PT Serif" w:hAnsi="PT Serif" w:eastAsia="PT Serif" w:cs="PT Serif" w:eastAsiaTheme="majorEastAsia"/>
                <w:sz w:val="18"/>
                <w:szCs w:val="18"/>
                <w:highlight w:val="none"/>
              </w:rPr>
              <w:t xml:space="preserve">Код ОКПД2</w:t>
            </w:r>
            <w:r>
              <w:rPr>
                <w:rFonts w:ascii="PT Serif" w:hAnsi="PT Serif" w:cs="PT Serif"/>
                <w:highlight w:val="none"/>
              </w:rPr>
            </w:r>
            <w:r>
              <w:rPr>
                <w:rFonts w:ascii="PT Serif" w:hAnsi="PT Serif" w:cs="PT Serif"/>
                <w:highlight w:val="non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rPr>
                <w:rFonts w:ascii="PT Serif" w:hAnsi="PT Serif" w:cs="PT Serif"/>
                <w:highlight w:val="none"/>
              </w:rPr>
            </w:pPr>
            <w:r>
              <w:rPr>
                <w:rFonts w:ascii="PT Serif" w:hAnsi="PT Serif" w:eastAsia="PT Serif" w:cs="PT Serif"/>
                <w:sz w:val="18"/>
                <w:szCs w:val="18"/>
                <w:highlight w:val="none"/>
              </w:rPr>
            </w:r>
            <w:r>
              <w:rPr>
                <w:rFonts w:ascii="PT Serif" w:hAnsi="PT Serif" w:eastAsia="PT Serif" w:cs="PT Serif"/>
                <w:sz w:val="18"/>
                <w:szCs w:val="18"/>
                <w:highlight w:val="none"/>
              </w:rPr>
              <w:t xml:space="preserve">Объем</w:t>
            </w:r>
            <w:r>
              <w:rPr>
                <w:rFonts w:ascii="PT Serif" w:hAnsi="PT Serif" w:cs="PT Serif"/>
                <w:highlight w:val="none"/>
              </w:rPr>
            </w:r>
            <w:r>
              <w:rPr>
                <w:rFonts w:ascii="PT Serif" w:hAnsi="PT Serif" w:cs="PT Serif"/>
                <w:highlight w:val="none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Serif" w:hAnsi="PT Serif" w:cs="PT Serif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18"/>
                <w:szCs w:val="18"/>
                <w:highlight w:val="none"/>
              </w:rPr>
              <w:t xml:space="preserve">Цена ед., руб.</w:t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Serif" w:hAnsi="PT Serif" w:cs="PT Serif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18"/>
                <w:szCs w:val="18"/>
                <w:highlight w:val="none"/>
              </w:rPr>
              <w:t xml:space="preserve">Сумма, руб.</w:t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</w:p>
        </w:tc>
      </w:tr>
      <w:tr>
        <w:trPr>
          <w:trHeight w:val="154"/>
        </w:trPr>
        <w:tc>
          <w:tcPr>
            <w:tcBorders>
              <w:right w:val="single" w:color="000000" w:sz="4" w:space="0"/>
            </w:tcBorders>
            <w:tcW w:w="3435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rPr>
                <w:rFonts w:ascii="PT Serif" w:hAnsi="PT Serif" w:eastAsia="PT Serif" w:cs="PT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Образовательные услуги по программе </w:t>
            </w:r>
            <w:r>
              <w:rPr>
                <w:rFonts w:ascii="PT Serif" w:hAnsi="PT Serif" w:eastAsia="PT Serif" w:cs="PT Serif"/>
                <w:bCs/>
                <w:color w:val="000000" w:themeColor="text1"/>
                <w:sz w:val="20"/>
                <w:szCs w:val="20"/>
                <w:highlight w:val="none"/>
              </w:rPr>
              <w:t xml:space="preserve">профессиональной переподготовки: «Информационная безопасность. Техническая защита конфиденциальной информации»</w:t>
            </w:r>
            <w:r>
              <w:rPr>
                <w:rFonts w:ascii="PT Serif" w:hAnsi="PT Serif" w:eastAsia="PT Serif" w:cs="PT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rPr>
                <w:rFonts w:ascii="PT Serif" w:hAnsi="PT Serif" w:cs="PT Serif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85.42.19.900 Услуги по профессиональному обучению прочие</w:t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rPr>
                <w:rFonts w:ascii="PT Serif" w:hAnsi="PT Serif" w:cs="PT Serif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1 (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человек)</w:t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PT Serif" w:hAnsi="PT Serif" w:cs="PT Serif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PT Serif" w:hAnsi="PT Serif" w:cs="PT Serif"/>
                <w:sz w:val="20"/>
                <w:szCs w:val="20"/>
                <w:highlight w:val="none"/>
              </w:rP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/>
                <w:sz w:val="20"/>
                <w:szCs w:val="20"/>
                <w:highlight w:val="none"/>
              </w:rPr>
            </w:r>
          </w:p>
        </w:tc>
      </w:tr>
    </w:tbl>
    <w:p>
      <w:pPr>
        <w:ind w:left="0" w:firstLine="0"/>
        <w:jc w:val="both"/>
        <w:spacing w:before="0" w:beforeAutospacing="0" w:after="0" w:afterAutospacing="0" w:line="228" w:lineRule="auto"/>
        <w:tabs>
          <w:tab w:val="left" w:pos="1134" w:leader="none"/>
        </w:tabs>
        <w:rPr>
          <w:rFonts w:ascii="PT Serif" w:hAnsi="PT Serif" w:cs="PT Serif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Serif" w:hAnsi="PT Serif" w:eastAsia="PT Serif" w:cs="PT Serif" w:eastAsiaTheme="majorEastAsia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</w:p>
    <w:p>
      <w:pPr>
        <w:pStyle w:val="1395"/>
        <w:numPr>
          <w:ilvl w:val="1"/>
          <w:numId w:val="253"/>
        </w:numPr>
        <w:ind w:left="0" w:firstLine="709"/>
        <w:jc w:val="both"/>
        <w:spacing w:before="0" w:beforeAutospacing="0" w:after="0" w:afterAutospacing="0" w:line="228" w:lineRule="auto"/>
        <w:tabs>
          <w:tab w:val="left" w:pos="1134" w:leader="none"/>
        </w:tabs>
        <w:rPr>
          <w:rFonts w:ascii="PT Serif" w:hAnsi="PT Serif" w:cs="PT Serif" w:eastAsiaTheme="majorEastAsia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Serif" w:hAnsi="PT Serif" w:eastAsia="PT Serif" w:cs="PT Serif" w:eastAsiaTheme="majorEastAsia"/>
          <w:sz w:val="20"/>
          <w:szCs w:val="20"/>
          <w:highlight w:val="none"/>
        </w:rPr>
      </w:r>
      <w:r>
        <w:rPr>
          <w:rFonts w:ascii="PT Serif" w:hAnsi="PT Serif" w:eastAsia="PT Serif" w:cs="PT Serif" w:eastAsiaTheme="majorEastAsia"/>
          <w:sz w:val="20"/>
          <w:szCs w:val="20"/>
          <w:highlight w:val="none"/>
        </w:rPr>
        <w:t xml:space="preserve">ХАРАКТЕРИСТИКИ ОБЪЕКТА ЗАКУПКИ</w:t>
      </w:r>
      <w:r>
        <w:rPr>
          <w:rFonts w:ascii="PT Serif" w:hAnsi="PT Serif" w:eastAsia="PT Serif" w:cs="PT Serif" w:eastAsiaTheme="majorEastAsia"/>
          <w:sz w:val="20"/>
          <w:szCs w:val="20"/>
          <w:highlight w:val="none"/>
        </w:rPr>
        <w:t xml:space="preserve">:</w:t>
      </w:r>
      <w:r>
        <w:rPr>
          <w:rFonts w:ascii="PT Serif" w:hAnsi="PT Serif" w:cs="PT Serif" w:eastAsiaTheme="majorEastAsia"/>
          <w:sz w:val="20"/>
          <w:szCs w:val="20"/>
          <w:highlight w:val="none"/>
        </w:rPr>
      </w:r>
      <w:r>
        <w:rPr>
          <w:rFonts w:ascii="PT Serif" w:hAnsi="PT Serif" w:cs="PT Serif" w:eastAsiaTheme="majorEastAsia"/>
          <w:sz w:val="20"/>
          <w:szCs w:val="20"/>
          <w:highlight w:val="none"/>
        </w:rPr>
      </w:r>
    </w:p>
    <w:tbl>
      <w:tblPr>
        <w:tblStyle w:val="1394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5925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1.2.1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Наименование программы </w:t>
            </w:r>
            <w:r>
              <w:rPr>
                <w:rFonts w:ascii="PT Serif" w:hAnsi="PT Serif" w:eastAsia="PT Serif" w:cs="PT Serif"/>
                <w:bCs/>
                <w:color w:val="000000" w:themeColor="text1"/>
                <w:sz w:val="20"/>
                <w:szCs w:val="20"/>
                <w:highlight w:val="none"/>
              </w:rPr>
              <w:t xml:space="preserve">профессиональной переподготовки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bCs/>
                <w:color w:val="000000" w:themeColor="text1"/>
                <w:sz w:val="20"/>
                <w:szCs w:val="20"/>
                <w:highlight w:val="none"/>
              </w:rPr>
              <w:t xml:space="preserve">Информационная безопасность. Техническая защита конфиденциальной информации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1.2.2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Объем программы (ак. час)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Не менее 510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1.2.3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Форма обучения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Очная 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(с применением дистанционных образовательных технологий)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1.2.4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Сроки проведения обучения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Окончание обучения: 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не позднее 15 декабря 2026 года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1.2.5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Программа профессиональной переподготовки должна соответствовать 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следующим нормативным требованиям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pStyle w:val="1395"/>
              <w:numPr>
                <w:ilvl w:val="2"/>
                <w:numId w:val="265"/>
              </w:numPr>
              <w:ind w:left="0" w:right="0" w:firstLine="0"/>
              <w:jc w:val="left"/>
              <w:spacing w:before="0" w:beforeAutospacing="0" w:after="0" w:afterAutospacing="0" w:line="228" w:lineRule="auto"/>
              <w:tabs>
                <w:tab w:val="left" w:pos="709" w:leader="none"/>
              </w:tabs>
              <w:rPr>
                <w:rFonts w:ascii="PT Serif" w:hAnsi="PT Serif" w:cs="PT Serif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Указ Президента Российской Федерации от 01.05.2022 № 250 "О дополнительных мерах по обеспечению информационной безопасности Российской Федерации"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;</w:t>
            </w:r>
            <w:r>
              <w:rPr>
                <w:rFonts w:ascii="PT Serif" w:hAnsi="PT Serif" w:cs="PT Serif"/>
                <w:sz w:val="20"/>
                <w:szCs w:val="20"/>
              </w:rPr>
            </w:r>
            <w:r>
              <w:rPr>
                <w:rFonts w:ascii="PT Serif" w:hAnsi="PT Serif" w:cs="PT Serif"/>
                <w:sz w:val="20"/>
                <w:szCs w:val="20"/>
              </w:rPr>
            </w:r>
          </w:p>
          <w:p>
            <w:pPr>
              <w:pStyle w:val="1395"/>
              <w:numPr>
                <w:ilvl w:val="2"/>
                <w:numId w:val="265"/>
              </w:numPr>
              <w:ind w:left="0" w:right="0" w:firstLine="0"/>
              <w:jc w:val="left"/>
              <w:spacing w:before="0" w:beforeAutospacing="0" w:after="0" w:afterAutospacing="0" w:line="228" w:lineRule="auto"/>
              <w:tabs>
                <w:tab w:val="left" w:pos="709" w:leader="none"/>
              </w:tabs>
              <w:rPr>
                <w:rFonts w:ascii="PT Serif" w:hAnsi="PT Serif" w:eastAsia="PT Serif" w:cs="PT Serif"/>
                <w:sz w:val="20"/>
                <w:szCs w:val="20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Приказ ФСТЭК России от 21.12.2017 № 235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;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14:ligatures w14:val="none"/>
              </w:rPr>
            </w:r>
          </w:p>
          <w:p>
            <w:pPr>
              <w:pStyle w:val="1395"/>
              <w:numPr>
                <w:ilvl w:val="2"/>
                <w:numId w:val="265"/>
              </w:numPr>
              <w:ind w:left="0" w:right="0" w:firstLine="0"/>
              <w:jc w:val="left"/>
              <w:spacing w:before="0" w:beforeAutospacing="0" w:after="0" w:afterAutospacing="0" w:line="228" w:lineRule="auto"/>
              <w:tabs>
                <w:tab w:val="left" w:pos="709" w:leader="none"/>
              </w:tabs>
              <w:rPr>
                <w:rFonts w:ascii="PT Serif" w:hAnsi="PT Serif" w:eastAsia="PT Serif" w:cs="PT Serif"/>
                <w:sz w:val="20"/>
                <w:szCs w:val="20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Федеральный закон от 27.07.2006 № 152-ФЗ «О персональных данных»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PT Serif" w:hAnsi="PT Serif" w:eastAsia="PT Serif" w:cs="PT Serif"/>
                <w:sz w:val="20"/>
                <w:szCs w:val="20"/>
                <w:highlight w:val="none"/>
                <w14:ligatures w14:val="none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1.2.6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Обеспечение учебно-методическими материалами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Да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1.2.7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Программа профессиональной переподготовки 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разработана с учетом требований и рекомендаций нормативно-правовых и методических документов РФ.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vMerge w:val="restart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Согласовано ФСТЭК России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1.2.8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Требования к результату услуг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При условии успешного прохождения обучения Слуша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телем и соблюдения требований, установленных Федеральным законом  № 273-ФЗ «Об образовании в Российской Федерации», Исполнитель обеспечивает выдачу документа установленного образца о дополнительном профессиональном образовании и регистрацию его в ФИС ФРДО.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1.2.9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 w:line="228" w:lineRule="auto"/>
              <w:tabs>
                <w:tab w:val="left" w:pos="1134" w:leader="none"/>
              </w:tabs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  <w:t xml:space="preserve">Требование к Исполнителю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</w:rPr>
            </w:r>
          </w:p>
        </w:tc>
        <w:tc>
          <w:tcPr>
            <w:tcW w:w="59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beforeAutospacing="0" w:after="0" w:afterAutospacing="0" w:line="240" w:lineRule="auto"/>
              <w:tabs>
                <w:tab w:val="left" w:pos="1134" w:leader="none"/>
              </w:tabs>
              <w:rPr>
                <w:rFonts w:ascii="PT Serif" w:hAnsi="PT Serif" w:cs="PT Serif"/>
                <w:bCs/>
                <w:highlight w:val="non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  <w:lang w:val="ru-RU" w:eastAsia="ru-RU" w:bidi="ar-SA"/>
              </w:rPr>
              <w:t xml:space="preserve">Наличие в течение всего срока оказания услуг, в соотв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  <w:lang w:val="ru-RU" w:eastAsia="ru-RU" w:bidi="ar-SA"/>
              </w:rPr>
              <w:t xml:space="preserve">етствии с пунктом 40 части 1 статьи 12 Федерального закона от 04.05.2011 № 99-ФЗ «О лицензировании отдельных видов деятельности», Федеральным законом от 29.12.2012 № 273-ФЗ «Об образовании в Российской Федерации», постановлением Правительства Российской Фе</w:t>
            </w:r>
            <w:r>
              <w:rPr>
                <w:rFonts w:ascii="PT Serif" w:hAnsi="PT Serif" w:cs="PT Serif" w:eastAsiaTheme="majorEastAsia"/>
                <w:sz w:val="20"/>
                <w:szCs w:val="20"/>
                <w:highlight w:val="none"/>
                <w:lang w:val="ru-RU" w:eastAsia="ru-RU" w:bidi="ar-SA"/>
              </w:rPr>
              <w:t xml:space="preserve">дерации от 18.09.2020 № 1490 «О лицензировании образовательной деятельности» действующей лицензии на осуществление образовательной деятельности: Вид образования: дополнительное образование; Подвид: дополнительное профессиональное образование.</w:t>
            </w:r>
            <w:r>
              <w:rPr>
                <w:rFonts w:ascii="PT Serif" w:hAnsi="PT Serif" w:cs="PT Serif"/>
                <w:bCs/>
                <w:highlight w:val="none"/>
                <w:lang w:val="ru-RU" w:eastAsia="ru-RU" w:bidi="ar-SA"/>
                <w14:ligatures w14:val="none"/>
              </w:rPr>
            </w:r>
            <w:r>
              <w:rPr>
                <w:rFonts w:ascii="PT Serif" w:hAnsi="PT Serif" w:cs="PT Serif"/>
                <w:bCs/>
                <w:highlight w:val="none"/>
                <w:lang w:val="ru-RU" w:eastAsia="ru-RU" w:bidi="ar-SA"/>
                <w14:ligatures w14:val="none"/>
              </w:rPr>
            </w:r>
          </w:p>
        </w:tc>
      </w:tr>
    </w:tbl>
    <w:p>
      <w:pPr>
        <w:jc w:val="both"/>
        <w:spacing w:before="0" w:beforeAutospacing="0" w:after="0" w:afterAutospacing="0" w:line="228" w:lineRule="auto"/>
        <w:tabs>
          <w:tab w:val="left" w:pos="1134" w:leader="none"/>
        </w:tabs>
        <w:rPr>
          <w:rFonts w:ascii="PT Serif" w:hAnsi="PT Serif" w:cs="PT Serif" w:eastAsiaTheme="majorEastAsia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Serif" w:hAnsi="PT Serif" w:eastAsia="PT Serif" w:cs="PT Serif" w:eastAsiaTheme="majorEastAsia"/>
          <w:sz w:val="20"/>
          <w:szCs w:val="20"/>
          <w:highlight w:val="none"/>
        </w:rPr>
      </w:r>
      <w:r>
        <w:rPr>
          <w:rFonts w:ascii="PT Serif" w:hAnsi="PT Serif" w:cs="PT Serif" w:eastAsiaTheme="majorEastAsia"/>
          <w:sz w:val="20"/>
          <w:szCs w:val="20"/>
          <w:highlight w:val="none"/>
        </w:rPr>
      </w:r>
      <w:r>
        <w:rPr>
          <w:rFonts w:ascii="PT Serif" w:hAnsi="PT Serif" w:cs="PT Serif" w:eastAsiaTheme="majorEastAsia"/>
          <w:sz w:val="20"/>
          <w:szCs w:val="20"/>
          <w:highlight w:val="none"/>
        </w:rPr>
      </w:r>
    </w:p>
    <w:sectPr>
      <w:footerReference w:type="default" r:id="rId9"/>
      <w:footnotePr/>
      <w:endnotePr/>
      <w:type w:val="nextPage"/>
      <w:pgSz w:w="11906" w:h="16838" w:orient="portrait"/>
      <w:pgMar w:top="680" w:right="737" w:bottom="680" w:left="1417" w:header="709" w:footer="709" w:gutter="0"/>
      <w:cols w:num="1" w:sep="0" w:space="708" w:equalWidth="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Гречаная Анна Владимировна" w:date="2023-01-30T11:52:13Z" w:initials="ГА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Не маленький срок?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1B2DD89" w16cex:dateUtc="2023-01-30T08:52:13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1B2DD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PT Serif">
    <w:panose1 w:val="020A0603040505020204"/>
  </w:font>
  <w:font w:name="Droid Sans Fallback">
    <w:panose1 w:val="020B0502000000000001"/>
  </w:font>
  <w:font w:name="Consolas">
    <w:panose1 w:val="020B0609020204030204"/>
  </w:font>
  <w:font w:name="Journal">
    <w:panose1 w:val="02040503050406030204"/>
  </w:font>
  <w:font w:name="GaramondC">
    <w:panose1 w:val="02040503050406030204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Lohit Hindi">
    <w:panose1 w:val="02040503050406030204"/>
  </w:font>
  <w:font w:name="Segoe UI">
    <w:panose1 w:val="020B0502040504020204"/>
  </w:font>
  <w:font w:name="PMingLiU">
    <w:panose1 w:val="02020603020101020101"/>
  </w:font>
  <w:font w:name="Calibri">
    <w:panose1 w:val="020F0502020204030204"/>
  </w:font>
  <w:font w:name="Garamond">
    <w:panose1 w:val="02020603050405020304"/>
  </w:font>
  <w:font w:name="Times New Roman CYR">
    <w:panose1 w:val="02020603050405020304"/>
  </w:font>
  <w:font w:name="Times New Roman">
    <w:panose1 w:val="02020603050405020304"/>
  </w:font>
  <w:font w:name="Ruble Arial">
    <w:panose1 w:val="0204050305040603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00"/>
      <w:jc w:val="center"/>
      <w:rPr>
        <w:rFonts w:ascii="PT Serif" w:hAnsi="PT Serif" w:eastAsia="PT Serif" w:cs="PT Serif"/>
      </w:rPr>
    </w:pPr>
    <w:fldSimple w:instr="PAGE \* MERGEFORMAT">
      <w:r>
        <w:rPr>
          <w:rFonts w:ascii="PT Serif" w:hAnsi="PT Serif" w:eastAsia="PT Serif" w:cs="PT Serif"/>
        </w:rPr>
        <w:t xml:space="preserve">1</w:t>
      </w:r>
    </w:fldSimple>
    <w:r>
      <w:rPr>
        <w:rFonts w:ascii="PT Serif" w:hAnsi="PT Serif" w:eastAsia="PT Serif" w:cs="PT Serif"/>
      </w:rPr>
    </w:r>
    <w:r>
      <w:rPr>
        <w:rFonts w:ascii="PT Serif" w:hAnsi="PT Serif" w:eastAsia="PT Serif" w:cs="PT Serif"/>
      </w:rPr>
    </w:r>
    <w:r>
      <w:rPr>
        <w:rFonts w:ascii="PT Serif" w:hAnsi="PT Serif" w:eastAsia="PT Serif" w:cs="PT Serif"/>
      </w:rPr>
    </w:r>
  </w:p>
  <w:p>
    <w:pPr>
      <w:pStyle w:val="1400"/>
      <w:rPr>
        <w:rFonts w:ascii="PT Serif" w:hAnsi="PT Serif" w:eastAsia="PT Serif" w:cs="PT Serif"/>
      </w:rPr>
    </w:pPr>
    <w:r>
      <w:rPr>
        <w:rFonts w:ascii="PT Serif" w:hAnsi="PT Serif" w:eastAsia="PT Serif" w:cs="PT Serif"/>
      </w:rPr>
    </w:r>
    <w:r>
      <w:rPr>
        <w:rFonts w:ascii="PT Serif" w:hAnsi="PT Serif" w:eastAsia="PT Serif" w:cs="PT Serif"/>
      </w:rPr>
    </w:r>
    <w:r>
      <w:rPr>
        <w:rFonts w:ascii="PT Serif" w:hAnsi="PT Serif" w:eastAsia="PT Serif" w:cs="PT Serif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4.1.%1"/>
      <w:lvlJc w:val="left"/>
      <w:pPr>
        <w:ind w:left="1429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pStyle w:val="1485"/>
      <w:isLgl w:val="false"/>
      <w:suff w:val="tab"/>
      <w:lvlText w:val="%1."/>
      <w:lvlJc w:val="left"/>
      <w:pPr>
        <w:ind w:left="3840" w:hanging="360"/>
      </w:pPr>
      <w:rPr>
        <w:rFonts w:cs="Times New Roman"/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</w:pPr>
      <w:rPr>
        <w:rFonts w:cs="Times New Roman"/>
        <w:b/>
        <w:bCs/>
        <w:i w:val="0"/>
        <w:iCs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multiLevelType w:val="hybridMultilevel"/>
    <w:styleLink w:val="1618"/>
    <w:lvl w:ilvl="0">
      <w:start w:val="1"/>
      <w:numFmt w:val="decimal"/>
      <w:pStyle w:val="1618"/>
      <w:isLgl w:val="false"/>
      <w:suff w:val="tab"/>
      <w:lvlText w:val="9.%1"/>
      <w:lvlJc w:val="left"/>
      <w:pPr>
        <w:ind w:left="107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4.2.%1"/>
      <w:lvlJc w:val="left"/>
      <w:pPr>
        <w:ind w:left="1429" w:hanging="360"/>
      </w:pPr>
      <w:rPr>
        <w:rFonts w:hint="default" w:ascii="PT Serif" w:hAnsi="PT Serif" w:eastAsia="PT Serif" w:cs="PT Serif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multiLevelType w:val="hybridMultilevel"/>
    <w:styleLink w:val="1601"/>
    <w:lvl w:ilvl="0">
      <w:start w:val="1"/>
      <w:numFmt w:val="bullet"/>
      <w:pStyle w:val="1601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211" w:hanging="360"/>
      </w:pPr>
      <w:rPr>
        <w:rFonts w:hint="default" w:ascii="PT Serif" w:hAnsi="PT Serif" w:eastAsia="PT Serif" w:cs="PT Serif"/>
        <w:b w:val="0"/>
        <w:color w:val="auto"/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4.4.%1"/>
      <w:lvlJc w:val="left"/>
      <w:pPr>
        <w:ind w:left="928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1"/>
      <w:numFmt w:val="bullet"/>
      <w:pStyle w:val="1498"/>
      <w:isLgl w:val="false"/>
      <w:suff w:val="tab"/>
      <w:lvlText w:val=""/>
      <w:lvlJc w:val="left"/>
      <w:pPr>
        <w:ind w:left="463" w:hanging="283"/>
        <w:tabs>
          <w:tab w:val="num" w:pos="540" w:leader="none"/>
        </w:tabs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336" w:hanging="360"/>
        <w:tabs>
          <w:tab w:val="num" w:pos="1336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56" w:hanging="360"/>
        <w:tabs>
          <w:tab w:val="num" w:pos="2056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76" w:hanging="360"/>
        <w:tabs>
          <w:tab w:val="num" w:pos="2776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96" w:hanging="360"/>
        <w:tabs>
          <w:tab w:val="num" w:pos="3496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16" w:hanging="360"/>
        <w:tabs>
          <w:tab w:val="num" w:pos="4216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36" w:hanging="360"/>
        <w:tabs>
          <w:tab w:val="num" w:pos="4936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56" w:hanging="360"/>
        <w:tabs>
          <w:tab w:val="num" w:pos="5656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76" w:hanging="360"/>
        <w:tabs>
          <w:tab w:val="num" w:pos="6376" w:leader="none"/>
        </w:tabs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4.3.%1"/>
      <w:lvlJc w:val="left"/>
      <w:pPr>
        <w:ind w:left="1429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1.5.%1"/>
      <w:lvlJc w:val="left"/>
      <w:pPr>
        <w:ind w:left="107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9.%1"/>
      <w:lvlJc w:val="left"/>
      <w:pPr>
        <w:ind w:left="1797" w:hanging="360"/>
      </w:pPr>
      <w:rPr>
        <w:rFonts w:hint="default" w:ascii="PT Serif" w:hAnsi="PT Serif" w:eastAsia="PT Serif" w:cs="PT Serif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25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57" w:hanging="180"/>
      </w:pPr>
    </w:lvl>
  </w:abstractNum>
  <w:abstractNum w:abstractNumId="1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97" w:hanging="48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pStyle w:val="1420"/>
      <w:isLgl w:val="false"/>
      <w:suff w:val="tab"/>
      <w:lvlText w:val="%1."/>
      <w:lvlJc w:val="left"/>
      <w:pPr>
        <w:ind w:firstLine="720"/>
        <w:tabs>
          <w:tab w:val="num" w:pos="108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7" w:hanging="360"/>
      </w:pPr>
      <w:rPr>
        <w:rFonts w:hint="default" w:ascii="PT Serif" w:hAnsi="PT Serif" w:eastAsia="PT Serif" w:cs="PT Serif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23">
    <w:multiLevelType w:val="hybridMultilevel"/>
    <w:lvl w:ilvl="0">
      <w:start w:val="1"/>
      <w:numFmt w:val="decimal"/>
      <w:pStyle w:val="1512"/>
      <w:isLgl w:val="false"/>
      <w:suff w:val="tab"/>
      <w:lvlText w:val="%1."/>
      <w:lvlJc w:val="left"/>
      <w:pPr>
        <w:ind w:left="284" w:hanging="284"/>
        <w:tabs>
          <w:tab w:val="num" w:pos="36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24">
    <w:multiLevelType w:val="hybridMultilevel"/>
    <w:lvl w:ilvl="0">
      <w:start w:val="1"/>
      <w:numFmt w:val="decimal"/>
      <w:pStyle w:val="1449"/>
      <w:isLgl w:val="false"/>
      <w:suff w:val="tab"/>
      <w:lvlText w:val="%1."/>
      <w:lvlJc w:val="center"/>
      <w:pPr>
        <w:tabs>
          <w:tab w:val="num" w:pos="0" w:leader="none"/>
        </w:tabs>
      </w:pPr>
      <w:rPr>
        <w:rFonts w:hint="default" w:cs="Times New Roman"/>
        <w:b/>
        <w:bCs/>
        <w:i w:val="0"/>
        <w:iCs w:val="0"/>
      </w:rPr>
    </w:lvl>
    <w:lvl w:ilvl="1">
      <w:start w:val="1"/>
      <w:numFmt w:val="decimal"/>
      <w:pStyle w:val="1450"/>
      <w:isLgl w:val="false"/>
      <w:suff w:val="tab"/>
      <w:lvlText w:val="%1.%2"/>
      <w:lvlJc w:val="left"/>
      <w:pPr>
        <w:ind w:left="851" w:hanging="851"/>
        <w:tabs>
          <w:tab w:val="num" w:pos="851" w:leader="none"/>
        </w:tabs>
      </w:pPr>
      <w:rPr>
        <w:rFonts w:hint="default"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45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rFonts w:hint="default" w:cs="Times New Roman"/>
        <w:b w:val="0"/>
        <w:bCs w:val="0"/>
        <w:i w:val="0"/>
        <w:iCs w:val="0"/>
      </w:rPr>
    </w:lvl>
    <w:lvl w:ilvl="3">
      <w:start w:val="1"/>
      <w:numFmt w:val="lowerLetter"/>
      <w:pStyle w:val="145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hint="default"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  <w:rPr>
        <w:rFonts w:hint="default" w:cs="Times New Roman"/>
      </w:r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hint="default"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  <w:rPr>
        <w:rFonts w:hint="default" w:cs="Times New Roman"/>
      </w:rPr>
    </w:lvl>
  </w:abstractNum>
  <w:abstractNum w:abstractNumId="25">
    <w:multiLevelType w:val="hybridMultilevel"/>
    <w:lvl w:ilvl="0">
      <w:start w:val="1"/>
      <w:numFmt w:val="decimal"/>
      <w:pStyle w:val="1559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4.3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4.4.%1"/>
      <w:lvlJc w:val="left"/>
      <w:pPr>
        <w:ind w:left="928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8.%1"/>
      <w:lvlJc w:val="left"/>
      <w:pPr>
        <w:ind w:left="1797" w:hanging="360"/>
      </w:pPr>
      <w:rPr>
        <w:rFonts w:hint="default" w:ascii="PT Serif" w:hAnsi="PT Serif" w:eastAsia="PT Serif" w:cs="PT Serif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25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57" w:hanging="180"/>
      </w:pPr>
    </w:lvl>
  </w:abstractNum>
  <w:abstractNum w:abstractNumId="3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6.%2"/>
      <w:lvlJc w:val="left"/>
      <w:pPr>
        <w:ind w:left="360" w:hanging="360"/>
      </w:pPr>
      <w:rPr>
        <w:rFonts w:hint="default" w:ascii="PT Serif" w:hAnsi="PT Serif" w:eastAsia="PT Serif" w:cs="PT Serif"/>
        <w:b w:val="0"/>
        <w:bCs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12.%2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PT Serif" w:hAnsi="PT Serif" w:eastAsia="PT Serif" w:cs="PT Serif"/>
        <w:b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3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38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  <w:rPr>
        <w:rFonts w:ascii="PT Serif" w:hAnsi="PT Serif" w:eastAsia="PT Serif" w:cs="PT Serif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3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14.%2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6.%2"/>
      <w:lvlJc w:val="left"/>
      <w:pPr>
        <w:ind w:left="360" w:hanging="360"/>
      </w:pPr>
      <w:rPr>
        <w:rFonts w:hint="default" w:ascii="PT Serif" w:hAnsi="PT Serif" w:eastAsia="PT Serif" w:cs="PT Serif"/>
        <w:b w:val="0"/>
        <w:bCs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7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7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4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sz w:val="2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6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211" w:hanging="360"/>
      </w:pPr>
      <w:rPr>
        <w:rFonts w:hint="default" w:ascii="PT Serif" w:hAnsi="PT Serif" w:eastAsia="PT Serif" w:cs="PT Serif"/>
        <w:b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6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  <w:sz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6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  <w:sz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211" w:hanging="360"/>
      </w:pPr>
      <w:rPr>
        <w:rFonts w:hint="default" w:ascii="PT Serif" w:hAnsi="PT Serif" w:eastAsia="PT Serif" w:cs="PT Serif"/>
        <w:b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4.1.%1"/>
      <w:lvlJc w:val="left"/>
      <w:pPr>
        <w:ind w:left="1429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97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4.1.%1"/>
      <w:lvlJc w:val="left"/>
      <w:pPr>
        <w:ind w:left="1429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211" w:hanging="360"/>
      </w:pPr>
      <w:rPr>
        <w:rFonts w:hint="default" w:ascii="PT Serif" w:hAnsi="PT Serif" w:eastAsia="PT Serif" w:cs="PT Serif"/>
        <w:b w:val="0"/>
        <w:color w:val="auto"/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4.%1"/>
      <w:lvlJc w:val="left"/>
      <w:pPr>
        <w:ind w:left="1429" w:hanging="360"/>
      </w:pPr>
      <w:rPr>
        <w:rFonts w:hint="default"/>
        <w:b w:val="0"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4.1.%1"/>
      <w:lvlJc w:val="left"/>
      <w:pPr>
        <w:ind w:left="1429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3.2.%1"/>
      <w:lvlJc w:val="left"/>
      <w:pPr>
        <w:ind w:left="1429" w:hanging="360"/>
      </w:pPr>
      <w:rPr>
        <w:rFonts w:hint="default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4.4.%1"/>
      <w:lvlJc w:val="left"/>
      <w:pPr>
        <w:ind w:left="928" w:hanging="360"/>
      </w:pPr>
      <w:rPr>
        <w:rFonts w:hint="default" w:ascii="PT Serif" w:hAnsi="PT Serif" w:eastAsia="PT Serif" w:cs="PT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8">
    <w:multiLevelType w:val="hybridMultilevel"/>
    <w:lvl w:ilvl="0">
      <w:start w:val="1"/>
      <w:numFmt w:val="decimal"/>
      <w:pStyle w:val="1623"/>
      <w:isLgl w:val="false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1622"/>
      <w:isLgl w:val="false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1624"/>
      <w:isLgl w:val="false"/>
      <w:suff w:val="space"/>
      <w:lvlText w:val="%1.%2.%3."/>
      <w:lvlJc w:val="left"/>
      <w:pPr>
        <w:ind w:left="0" w:firstLine="709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8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9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211" w:hanging="360"/>
      </w:pPr>
      <w:rPr>
        <w:rFonts w:hint="default" w:ascii="PT Serif" w:hAnsi="PT Serif" w:eastAsia="PT Serif" w:cs="PT Serif"/>
        <w:b w:val="0"/>
        <w:color w:val="auto"/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211" w:hanging="360"/>
      </w:pPr>
      <w:rPr>
        <w:rFonts w:hint="default" w:ascii="PT Serif" w:hAnsi="PT Serif" w:eastAsia="PT Serif" w:cs="PT Serif"/>
        <w:b w:val="0"/>
        <w:color w:val="auto"/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93">
    <w:multiLevelType w:val="hybridMultilevel"/>
    <w:lvl w:ilvl="0">
      <w:start w:val="1"/>
      <w:numFmt w:val="decimal"/>
      <w:pStyle w:val="1623"/>
      <w:isLgl w:val="false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1622"/>
      <w:isLgl w:val="false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1624"/>
      <w:isLgl w:val="false"/>
      <w:suff w:val="space"/>
      <w:lvlText w:val="%1.%2.%3."/>
      <w:lvlJc w:val="left"/>
      <w:pPr>
        <w:ind w:left="0" w:firstLine="709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9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9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9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  <w:rPr>
        <w:rFonts w:ascii="PT Serif" w:hAnsi="PT Serif" w:eastAsia="PT Serif" w:cs="PT Serif"/>
        <w:sz w:val="2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9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9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9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18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0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18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01">
    <w:multiLevelType w:val="hybridMultilevel"/>
    <w:lvl w:ilvl="0">
      <w:start w:val="1"/>
      <w:numFmt w:val="decimal"/>
      <w:pStyle w:val="1623"/>
      <w:isLgl w:val="false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1622"/>
      <w:isLgl w:val="false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1624"/>
      <w:isLgl w:val="false"/>
      <w:suff w:val="space"/>
      <w:lvlText w:val="%1.%2.%3."/>
      <w:lvlJc w:val="left"/>
      <w:pPr>
        <w:ind w:left="0" w:firstLine="709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pStyle w:val="1623"/>
      <w:isLgl w:val="false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1622"/>
      <w:isLgl w:val="false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1624"/>
      <w:isLgl w:val="false"/>
      <w:suff w:val="space"/>
      <w:lvlText w:val="%1.%2.%3."/>
      <w:lvlJc w:val="left"/>
      <w:pPr>
        <w:ind w:left="0" w:firstLine="709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pStyle w:val="1623"/>
      <w:isLgl w:val="false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1622"/>
      <w:isLgl w:val="false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1624"/>
      <w:isLgl w:val="false"/>
      <w:suff w:val="space"/>
      <w:lvlText w:val="%1.%2.%3."/>
      <w:lvlJc w:val="left"/>
      <w:pPr>
        <w:ind w:left="0" w:firstLine="709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0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18" w:hanging="360"/>
      </w:pPr>
      <w:rPr>
        <w:rFonts w:ascii="PT Serif" w:hAnsi="PT Serif" w:eastAsia="PT Serif" w:cs="PT Serif"/>
      </w:rPr>
    </w:lvl>
    <w:lvl w:ilvl="1">
      <w:start w:val="2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0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PT Serif" w:hAnsi="PT Serif" w:eastAsia="PT Serif" w:cs="PT Serif"/>
        <w:i w:val="0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>
    <w:multiLevelType w:val="hybridMultilevel"/>
    <w:lvl w:ilvl="0">
      <w:start w:val="1"/>
      <w:numFmt w:val="decimal"/>
      <w:pStyle w:val="1623"/>
      <w:isLgl w:val="false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1622"/>
      <w:isLgl w:val="false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1624"/>
      <w:isLgl w:val="false"/>
      <w:suff w:val="space"/>
      <w:lvlText w:val="%1.%2.%3."/>
      <w:lvlJc w:val="left"/>
      <w:pPr>
        <w:ind w:left="0" w:firstLine="709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08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0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1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5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89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3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7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1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7" w:hanging="1440"/>
      </w:pPr>
    </w:lvl>
  </w:abstractNum>
  <w:abstractNum w:abstractNumId="11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1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5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89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3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7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1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7" w:hanging="1440"/>
      </w:pPr>
    </w:lvl>
  </w:abstractNum>
  <w:abstractNum w:abstractNumId="111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1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5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89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3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7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1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7" w:hanging="1440"/>
      </w:pPr>
    </w:lvl>
  </w:abstractNum>
  <w:abstractNum w:abstractNumId="11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3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1426" w:hanging="360"/>
      </w:pPr>
    </w:lvl>
    <w:lvl w:ilvl="1">
      <w:start w:val="5"/>
      <w:numFmt w:val="decimal"/>
      <w:isLgl w:val="false"/>
      <w:suff w:val="tab"/>
      <w:lvlText w:val="%1.%2."/>
      <w:lvlJc w:val="left"/>
      <w:pPr>
        <w:ind w:left="1858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0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4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8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2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0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6" w:hanging="1440"/>
      </w:pPr>
    </w:lvl>
  </w:abstractNum>
  <w:abstractNum w:abstractNumId="11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6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18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2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9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8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20" w:hanging="180"/>
      </w:pPr>
    </w:lvl>
  </w:abstractNum>
  <w:abstractNum w:abstractNumId="13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3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3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5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33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1418" w:hanging="360"/>
      </w:pPr>
      <w:rPr>
        <w:rFonts w:ascii="PT Serif" w:hAnsi="PT Serif" w:eastAsia="PT Serif" w:cs="PT Serif"/>
        <w:sz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3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3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3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46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4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yello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5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53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15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rFonts w:ascii="PT Serif" w:hAnsi="PT Serif" w:eastAsia="PT Serif" w:cs="PT Serif"/>
        <w:sz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5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5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7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1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60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</w:pPr>
      <w:rPr>
        <w:rFonts w:hint="default" w:ascii="PT Serif" w:hAnsi="PT Serif" w:eastAsia="PT Serif" w:cs="PT Serif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185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6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7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8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hint="default" w:ascii="Arial" w:hAnsi="Arial" w:eastAsia="Arial" w:cs="Arial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8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PT Serif" w:hAnsi="PT Serif" w:eastAsia="PT Serif" w:cs="PT Serif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  <w:rPr>
        <w:rFonts w:ascii="PT Serif" w:hAnsi="PT Serif" w:eastAsia="PT Serif" w:cs="PT Serif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8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18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8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573" w:hanging="504"/>
      </w:pPr>
      <w:rPr>
        <w:rFonts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9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abstractNum w:abstractNumId="20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9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3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PT Serif" w:hAnsi="PT Serif" w:eastAsia="PT Serif" w:cs="PT Serif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PT Serif" w:hAnsi="PT Serif" w:eastAsia="PT Serif" w:cs="PT Serif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4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PT Serif" w:hAnsi="PT Serif" w:eastAsia="PT Serif" w:cs="PT Serif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4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4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418" w:hanging="360"/>
      </w:pPr>
      <w:rPr>
        <w:rFonts w:ascii="PT Serif" w:hAnsi="PT Serif" w:eastAsia="PT Serif" w:cs="PT Serif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48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24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PT Serif" w:hAnsi="PT Serif" w:eastAsia="PT Serif" w:cs="PT Serif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5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–"/>
      <w:lvlJc w:val="left"/>
      <w:pPr>
        <w:ind w:left="2160" w:hanging="360"/>
      </w:pPr>
      <w:rPr>
        <w:rFonts w:ascii="Arial" w:hAnsi="Arial" w:eastAsia="Arial" w:cs="Arial"/>
        <w:b w:val="0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PT Serif" w:hAnsi="PT Serif" w:eastAsia="PT Serif" w:cs="PT Serif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6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–"/>
      <w:lvlJc w:val="left"/>
      <w:pPr>
        <w:ind w:left="2160" w:hanging="360"/>
      </w:pPr>
      <w:rPr>
        <w:rFonts w:ascii="Arial" w:hAnsi="Arial" w:eastAsia="Arial" w:cs="Arial"/>
        <w:b w:val="0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abstractNum w:abstractNumId="2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rFonts w:ascii="PT Serif" w:hAnsi="PT Serif" w:eastAsia="PT Serif" w:cs="PT Serif"/>
        <w:b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2" w:hanging="504"/>
      </w:pPr>
      <w:rPr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9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9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78" w:hanging="1440"/>
      </w:pPr>
    </w:lvl>
  </w:abstractNum>
  <w:num w:numId="1">
    <w:abstractNumId w:val="13"/>
  </w:num>
  <w:num w:numId="2">
    <w:abstractNumId w:val="22"/>
  </w:num>
  <w:num w:numId="3">
    <w:abstractNumId w:val="3"/>
  </w:num>
  <w:num w:numId="4">
    <w:abstractNumId w:val="10"/>
  </w:num>
  <w:num w:numId="5">
    <w:abstractNumId w:val="9"/>
  </w:num>
  <w:num w:numId="6">
    <w:abstractNumId w:val="15"/>
  </w:num>
  <w:num w:numId="7">
    <w:abstractNumId w:val="21"/>
  </w:num>
  <w:num w:numId="8">
    <w:abstractNumId w:val="0"/>
  </w:num>
  <w:num w:numId="9">
    <w:abstractNumId w:val="14"/>
  </w:num>
  <w:num w:numId="10">
    <w:abstractNumId w:val="11"/>
  </w:num>
  <w:num w:numId="11">
    <w:abstractNumId w:val="2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2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6"/>
  </w:num>
  <w:num w:numId="18">
    <w:abstractNumId w:val="4"/>
  </w:num>
  <w:num w:numId="19">
    <w:abstractNumId w:val="1"/>
  </w:num>
  <w:num w:numId="20">
    <w:abstractNumId w:val="26"/>
  </w:num>
  <w:num w:numId="21">
    <w:abstractNumId w:val="7"/>
  </w:num>
  <w:num w:numId="22">
    <w:abstractNumId w:val="5"/>
  </w:num>
  <w:num w:numId="23">
    <w:abstractNumId w:val="18"/>
  </w:num>
  <w:num w:numId="24">
    <w:abstractNumId w:val="8"/>
  </w:num>
  <w:num w:numId="25">
    <w:abstractNumId w:val="20"/>
  </w:num>
  <w:num w:numId="26">
    <w:abstractNumId w:val="27"/>
  </w:num>
  <w:num w:numId="27">
    <w:abstractNumId w:val="16"/>
  </w:num>
  <w:num w:numId="28">
    <w:abstractNumId w:val="1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  <w:num w:numId="221">
    <w:abstractNumId w:val="220"/>
  </w:num>
  <w:num w:numId="222">
    <w:abstractNumId w:val="221"/>
  </w:num>
  <w:num w:numId="223">
    <w:abstractNumId w:val="222"/>
  </w:num>
  <w:num w:numId="224">
    <w:abstractNumId w:val="223"/>
  </w:num>
  <w:num w:numId="225">
    <w:abstractNumId w:val="224"/>
  </w:num>
  <w:num w:numId="226">
    <w:abstractNumId w:val="225"/>
  </w:num>
  <w:num w:numId="227">
    <w:abstractNumId w:val="226"/>
  </w:num>
  <w:num w:numId="228">
    <w:abstractNumId w:val="227"/>
  </w:num>
  <w:num w:numId="229">
    <w:abstractNumId w:val="228"/>
  </w:num>
  <w:num w:numId="230">
    <w:abstractNumId w:val="229"/>
  </w:num>
  <w:num w:numId="231">
    <w:abstractNumId w:val="230"/>
  </w:num>
  <w:num w:numId="232">
    <w:abstractNumId w:val="231"/>
  </w:num>
  <w:num w:numId="233">
    <w:abstractNumId w:val="232"/>
  </w:num>
  <w:num w:numId="234">
    <w:abstractNumId w:val="233"/>
  </w:num>
  <w:num w:numId="235">
    <w:abstractNumId w:val="234"/>
  </w:num>
  <w:num w:numId="236">
    <w:abstractNumId w:val="235"/>
  </w:num>
  <w:num w:numId="237">
    <w:abstractNumId w:val="236"/>
  </w:num>
  <w:num w:numId="238">
    <w:abstractNumId w:val="237"/>
  </w:num>
  <w:num w:numId="239">
    <w:abstractNumId w:val="238"/>
  </w:num>
  <w:num w:numId="240">
    <w:abstractNumId w:val="239"/>
  </w:num>
  <w:num w:numId="241">
    <w:abstractNumId w:val="240"/>
  </w:num>
  <w:num w:numId="242">
    <w:abstractNumId w:val="241"/>
  </w:num>
  <w:num w:numId="243">
    <w:abstractNumId w:val="242"/>
  </w:num>
  <w:num w:numId="244">
    <w:abstractNumId w:val="243"/>
  </w:num>
  <w:num w:numId="245">
    <w:abstractNumId w:val="244"/>
  </w:num>
  <w:num w:numId="246">
    <w:abstractNumId w:val="245"/>
  </w:num>
  <w:num w:numId="247">
    <w:abstractNumId w:val="246"/>
  </w:num>
  <w:num w:numId="248">
    <w:abstractNumId w:val="247"/>
  </w:num>
  <w:num w:numId="249">
    <w:abstractNumId w:val="248"/>
  </w:num>
  <w:num w:numId="250">
    <w:abstractNumId w:val="249"/>
  </w:num>
  <w:num w:numId="251">
    <w:abstractNumId w:val="250"/>
  </w:num>
  <w:num w:numId="252">
    <w:abstractNumId w:val="251"/>
  </w:num>
  <w:num w:numId="253">
    <w:abstractNumId w:val="252"/>
  </w:num>
  <w:num w:numId="254">
    <w:abstractNumId w:val="253"/>
  </w:num>
  <w:num w:numId="255">
    <w:abstractNumId w:val="254"/>
  </w:num>
  <w:num w:numId="256">
    <w:abstractNumId w:val="255"/>
  </w:num>
  <w:num w:numId="257">
    <w:abstractNumId w:val="256"/>
  </w:num>
  <w:num w:numId="258">
    <w:abstractNumId w:val="257"/>
  </w:num>
  <w:num w:numId="259">
    <w:abstractNumId w:val="258"/>
  </w:num>
  <w:num w:numId="260">
    <w:abstractNumId w:val="259"/>
  </w:num>
  <w:num w:numId="261">
    <w:abstractNumId w:val="260"/>
  </w:num>
  <w:num w:numId="262">
    <w:abstractNumId w:val="261"/>
  </w:num>
  <w:num w:numId="263">
    <w:abstractNumId w:val="262"/>
  </w:num>
  <w:num w:numId="264">
    <w:abstractNumId w:val="263"/>
  </w:num>
  <w:num w:numId="265">
    <w:abstractNumId w:val="264"/>
  </w:num>
  <w:num w:numId="266">
    <w:abstractNumId w:val="265"/>
  </w:num>
  <w:num w:numId="267">
    <w:abstractNumId w:val="266"/>
  </w:num>
  <w:num w:numId="268">
    <w:abstractNumId w:val="267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речаная Анна Владимировна">
    <w15:presenceInfo w15:providerId="Teamlab" w15:userId="814a68b2-29f6-4491-96fa-8770553141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11">
    <w:name w:val="Heading 7 Char"/>
    <w:basedOn w:val="1226"/>
    <w:link w:val="12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212">
    <w:name w:val="Heading 8 Char"/>
    <w:basedOn w:val="1226"/>
    <w:link w:val="1224"/>
    <w:uiPriority w:val="9"/>
    <w:rPr>
      <w:rFonts w:ascii="Arial" w:hAnsi="Arial" w:eastAsia="Arial" w:cs="Arial"/>
      <w:i/>
      <w:iCs/>
      <w:sz w:val="22"/>
      <w:szCs w:val="22"/>
    </w:rPr>
  </w:style>
  <w:style w:type="character" w:styleId="1213">
    <w:name w:val="Quote Char"/>
    <w:link w:val="1240"/>
    <w:uiPriority w:val="29"/>
    <w:rPr>
      <w:i/>
    </w:rPr>
  </w:style>
  <w:style w:type="character" w:styleId="1214">
    <w:name w:val="Intense Quote Char"/>
    <w:link w:val="1242"/>
    <w:uiPriority w:val="30"/>
    <w:rPr>
      <w:i/>
    </w:rPr>
  </w:style>
  <w:style w:type="character" w:styleId="1215">
    <w:name w:val="Endnote Text Char"/>
    <w:link w:val="1374"/>
    <w:uiPriority w:val="99"/>
    <w:rPr>
      <w:sz w:val="20"/>
    </w:rPr>
  </w:style>
  <w:style w:type="paragraph" w:styleId="1216" w:default="1">
    <w:name w:val="Normal"/>
    <w:qFormat/>
  </w:style>
  <w:style w:type="paragraph" w:styleId="1217">
    <w:name w:val="Heading 1"/>
    <w:basedOn w:val="1216"/>
    <w:next w:val="1216"/>
    <w:link w:val="1410"/>
    <w:uiPriority w:val="99"/>
    <w:qFormat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1218">
    <w:name w:val="Heading 2"/>
    <w:basedOn w:val="1216"/>
    <w:next w:val="1216"/>
    <w:link w:val="1411"/>
    <w:uiPriority w:val="9"/>
    <w:qFormat/>
    <w:pPr>
      <w:spacing w:after="0" w:line="240" w:lineRule="auto"/>
      <w:outlineLvl w:val="1"/>
    </w:pPr>
    <w:rPr>
      <w:rFonts w:ascii="Times New Roman CYR" w:hAnsi="Times New Roman CYR" w:eastAsia="Times New Roman" w:cs="Times New Roman"/>
      <w:sz w:val="24"/>
      <w:szCs w:val="24"/>
      <w:lang w:eastAsia="ru-RU"/>
    </w:rPr>
  </w:style>
  <w:style w:type="paragraph" w:styleId="1219">
    <w:name w:val="Heading 3"/>
    <w:basedOn w:val="1216"/>
    <w:next w:val="1216"/>
    <w:link w:val="1412"/>
    <w:uiPriority w:val="99"/>
    <w:qFormat/>
    <w:pPr>
      <w:keepNext/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1220">
    <w:name w:val="Heading 4"/>
    <w:basedOn w:val="1216"/>
    <w:next w:val="1216"/>
    <w:link w:val="1413"/>
    <w:uiPriority w:val="99"/>
    <w:qFormat/>
    <w:pPr>
      <w:keepNext/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1221">
    <w:name w:val="Heading 5"/>
    <w:basedOn w:val="1216"/>
    <w:link w:val="1414"/>
    <w:qFormat/>
    <w:pPr>
      <w:ind w:left="1008" w:hanging="1008"/>
      <w:jc w:val="both"/>
      <w:keepNext/>
      <w:spacing w:after="0" w:line="312" w:lineRule="auto"/>
      <w:tabs>
        <w:tab w:val="left" w:pos="0" w:leader="none"/>
        <w:tab w:val="num" w:pos="1008" w:leader="none"/>
      </w:tabs>
      <w:outlineLvl w:val="4"/>
    </w:pPr>
    <w:rPr>
      <w:rFonts w:ascii="Times New Roman" w:hAnsi="Times New Roman" w:eastAsia="Times New Roman" w:cs="Times New Roman"/>
      <w:bCs/>
      <w:sz w:val="24"/>
      <w:szCs w:val="24"/>
    </w:rPr>
  </w:style>
  <w:style w:type="paragraph" w:styleId="1222">
    <w:name w:val="Heading 6"/>
    <w:basedOn w:val="1221"/>
    <w:next w:val="1431"/>
    <w:link w:val="1415"/>
    <w:qFormat/>
    <w:pPr>
      <w:ind w:left="-709" w:firstLine="0"/>
      <w:tabs>
        <w:tab w:val="num" w:pos="-349" w:leader="none"/>
        <w:tab w:val="clear" w:pos="1008" w:leader="none"/>
      </w:tabs>
      <w:outlineLvl w:val="5"/>
    </w:pPr>
  </w:style>
  <w:style w:type="paragraph" w:styleId="1223">
    <w:name w:val="Heading 7"/>
    <w:basedOn w:val="1216"/>
    <w:next w:val="1216"/>
    <w:link w:val="12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1224">
    <w:name w:val="Heading 8"/>
    <w:basedOn w:val="1216"/>
    <w:next w:val="1216"/>
    <w:link w:val="12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225">
    <w:name w:val="Heading 9"/>
    <w:basedOn w:val="1216"/>
    <w:next w:val="1216"/>
    <w:link w:val="1416"/>
    <w:qFormat/>
    <w:pPr>
      <w:spacing w:before="240" w:after="60" w:line="240" w:lineRule="auto"/>
      <w:outlineLvl w:val="8"/>
    </w:pPr>
    <w:rPr>
      <w:rFonts w:ascii="Arial" w:hAnsi="Arial" w:eastAsia="Times New Roman" w:cs="Times New Roman"/>
    </w:rPr>
  </w:style>
  <w:style w:type="character" w:styleId="1226" w:default="1">
    <w:name w:val="Default Paragraph Font"/>
    <w:uiPriority w:val="1"/>
    <w:semiHidden/>
    <w:unhideWhenUsed/>
  </w:style>
  <w:style w:type="table" w:styleId="12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28" w:default="1">
    <w:name w:val="No List"/>
    <w:uiPriority w:val="99"/>
    <w:semiHidden/>
    <w:unhideWhenUsed/>
  </w:style>
  <w:style w:type="character" w:styleId="1229" w:customStyle="1">
    <w:name w:val="Heading 1 Char"/>
    <w:basedOn w:val="1226"/>
    <w:uiPriority w:val="9"/>
    <w:rPr>
      <w:rFonts w:ascii="Arial" w:hAnsi="Arial" w:eastAsia="Arial" w:cs="Arial"/>
      <w:sz w:val="40"/>
      <w:szCs w:val="40"/>
    </w:rPr>
  </w:style>
  <w:style w:type="character" w:styleId="1230" w:customStyle="1">
    <w:name w:val="Heading 2 Char"/>
    <w:basedOn w:val="1226"/>
    <w:uiPriority w:val="9"/>
    <w:rPr>
      <w:rFonts w:ascii="Arial" w:hAnsi="Arial" w:eastAsia="Arial" w:cs="Arial"/>
      <w:sz w:val="34"/>
    </w:rPr>
  </w:style>
  <w:style w:type="character" w:styleId="1231" w:customStyle="1">
    <w:name w:val="Heading 3 Char"/>
    <w:basedOn w:val="1226"/>
    <w:uiPriority w:val="9"/>
    <w:rPr>
      <w:rFonts w:ascii="Arial" w:hAnsi="Arial" w:eastAsia="Arial" w:cs="Arial"/>
      <w:sz w:val="30"/>
      <w:szCs w:val="30"/>
    </w:rPr>
  </w:style>
  <w:style w:type="character" w:styleId="1232" w:customStyle="1">
    <w:name w:val="Heading 4 Char"/>
    <w:basedOn w:val="1226"/>
    <w:uiPriority w:val="9"/>
    <w:rPr>
      <w:rFonts w:ascii="Arial" w:hAnsi="Arial" w:eastAsia="Arial" w:cs="Arial"/>
      <w:b/>
      <w:bCs/>
      <w:sz w:val="26"/>
      <w:szCs w:val="26"/>
    </w:rPr>
  </w:style>
  <w:style w:type="character" w:styleId="1233" w:customStyle="1">
    <w:name w:val="Heading 5 Char"/>
    <w:basedOn w:val="1226"/>
    <w:uiPriority w:val="9"/>
    <w:rPr>
      <w:rFonts w:ascii="Arial" w:hAnsi="Arial" w:eastAsia="Arial" w:cs="Arial"/>
      <w:b/>
      <w:bCs/>
      <w:sz w:val="24"/>
      <w:szCs w:val="24"/>
    </w:rPr>
  </w:style>
  <w:style w:type="character" w:styleId="1234" w:customStyle="1">
    <w:name w:val="Heading 6 Char"/>
    <w:basedOn w:val="1226"/>
    <w:uiPriority w:val="9"/>
    <w:rPr>
      <w:rFonts w:ascii="Arial" w:hAnsi="Arial" w:eastAsia="Arial" w:cs="Arial"/>
      <w:b/>
      <w:bCs/>
      <w:sz w:val="22"/>
      <w:szCs w:val="22"/>
    </w:rPr>
  </w:style>
  <w:style w:type="character" w:styleId="1235" w:customStyle="1">
    <w:name w:val="Заголовок 7 Знак"/>
    <w:basedOn w:val="1226"/>
    <w:link w:val="12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236" w:customStyle="1">
    <w:name w:val="Заголовок 8 Знак"/>
    <w:basedOn w:val="1226"/>
    <w:link w:val="1224"/>
    <w:uiPriority w:val="9"/>
    <w:rPr>
      <w:rFonts w:ascii="Arial" w:hAnsi="Arial" w:eastAsia="Arial" w:cs="Arial"/>
      <w:i/>
      <w:iCs/>
      <w:sz w:val="22"/>
      <w:szCs w:val="22"/>
    </w:rPr>
  </w:style>
  <w:style w:type="character" w:styleId="1237" w:customStyle="1">
    <w:name w:val="Heading 9 Char"/>
    <w:basedOn w:val="1226"/>
    <w:uiPriority w:val="9"/>
    <w:rPr>
      <w:rFonts w:ascii="Arial" w:hAnsi="Arial" w:eastAsia="Arial" w:cs="Arial"/>
      <w:i/>
      <w:iCs/>
      <w:sz w:val="21"/>
      <w:szCs w:val="21"/>
    </w:rPr>
  </w:style>
  <w:style w:type="character" w:styleId="1238" w:customStyle="1">
    <w:name w:val="Title Char"/>
    <w:basedOn w:val="1226"/>
    <w:uiPriority w:val="10"/>
    <w:rPr>
      <w:sz w:val="48"/>
      <w:szCs w:val="48"/>
    </w:rPr>
  </w:style>
  <w:style w:type="character" w:styleId="1239" w:customStyle="1">
    <w:name w:val="Subtitle Char"/>
    <w:basedOn w:val="1226"/>
    <w:uiPriority w:val="11"/>
    <w:rPr>
      <w:sz w:val="24"/>
      <w:szCs w:val="24"/>
    </w:rPr>
  </w:style>
  <w:style w:type="paragraph" w:styleId="1240">
    <w:name w:val="Quote"/>
    <w:basedOn w:val="1216"/>
    <w:next w:val="1216"/>
    <w:link w:val="1241"/>
    <w:uiPriority w:val="29"/>
    <w:qFormat/>
    <w:pPr>
      <w:ind w:left="720" w:right="720"/>
    </w:pPr>
    <w:rPr>
      <w:i/>
    </w:rPr>
  </w:style>
  <w:style w:type="character" w:styleId="1241" w:customStyle="1">
    <w:name w:val="Цитата 2 Знак"/>
    <w:link w:val="1240"/>
    <w:uiPriority w:val="29"/>
    <w:rPr>
      <w:i/>
    </w:rPr>
  </w:style>
  <w:style w:type="paragraph" w:styleId="1242">
    <w:name w:val="Intense Quote"/>
    <w:basedOn w:val="1216"/>
    <w:next w:val="1216"/>
    <w:link w:val="12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243" w:customStyle="1">
    <w:name w:val="Выделенная цитата Знак"/>
    <w:link w:val="1242"/>
    <w:uiPriority w:val="30"/>
    <w:rPr>
      <w:i/>
    </w:rPr>
  </w:style>
  <w:style w:type="character" w:styleId="1244" w:customStyle="1">
    <w:name w:val="Header Char"/>
    <w:basedOn w:val="1226"/>
    <w:uiPriority w:val="99"/>
  </w:style>
  <w:style w:type="character" w:styleId="1245" w:customStyle="1">
    <w:name w:val="Footer Char"/>
    <w:basedOn w:val="1226"/>
    <w:uiPriority w:val="99"/>
  </w:style>
  <w:style w:type="paragraph" w:styleId="1246">
    <w:name w:val="Caption"/>
    <w:basedOn w:val="1216"/>
    <w:next w:val="121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1247" w:customStyle="1">
    <w:name w:val="Caption Char"/>
    <w:uiPriority w:val="99"/>
  </w:style>
  <w:style w:type="table" w:styleId="1248" w:customStyle="1">
    <w:name w:val="Table Grid Light"/>
    <w:basedOn w:val="122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249">
    <w:name w:val="Plain Table 1"/>
    <w:basedOn w:val="122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250">
    <w:name w:val="Plain Table 2"/>
    <w:basedOn w:val="122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251">
    <w:name w:val="Plain Table 3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252">
    <w:name w:val="Plain Table 4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3">
    <w:name w:val="Plain Table 5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254">
    <w:name w:val="Grid Table 1 Light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5" w:customStyle="1">
    <w:name w:val="Grid Table 1 Light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6" w:customStyle="1">
    <w:name w:val="Grid Table 1 Light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7" w:customStyle="1">
    <w:name w:val="Grid Table 1 Light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8" w:customStyle="1">
    <w:name w:val="Grid Table 1 Light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9" w:customStyle="1">
    <w:name w:val="Grid Table 1 Light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0" w:customStyle="1">
    <w:name w:val="Grid Table 1 Light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1">
    <w:name w:val="Grid Table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2" w:customStyle="1">
    <w:name w:val="Grid Table 2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3" w:customStyle="1">
    <w:name w:val="Grid Table 2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4" w:customStyle="1">
    <w:name w:val="Grid Table 2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5" w:customStyle="1">
    <w:name w:val="Grid Table 2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6" w:customStyle="1">
    <w:name w:val="Grid Table 2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7" w:customStyle="1">
    <w:name w:val="Grid Table 2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8">
    <w:name w:val="Grid Table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9" w:customStyle="1">
    <w:name w:val="Grid Table 3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70" w:customStyle="1">
    <w:name w:val="Grid Table 3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71" w:customStyle="1">
    <w:name w:val="Grid Table 3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72" w:customStyle="1">
    <w:name w:val="Grid Table 3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73" w:customStyle="1">
    <w:name w:val="Grid Table 3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74" w:customStyle="1">
    <w:name w:val="Grid Table 3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75">
    <w:name w:val="Grid Table 4"/>
    <w:basedOn w:val="12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276" w:customStyle="1">
    <w:name w:val="Grid Table 4 - Accent 1"/>
    <w:basedOn w:val="12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277" w:customStyle="1">
    <w:name w:val="Grid Table 4 - Accent 2"/>
    <w:basedOn w:val="12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278" w:customStyle="1">
    <w:name w:val="Grid Table 4 - Accent 3"/>
    <w:basedOn w:val="12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279" w:customStyle="1">
    <w:name w:val="Grid Table 4 - Accent 4"/>
    <w:basedOn w:val="12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280" w:customStyle="1">
    <w:name w:val="Grid Table 4 - Accent 5"/>
    <w:basedOn w:val="12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281" w:customStyle="1">
    <w:name w:val="Grid Table 4 - Accent 6"/>
    <w:basedOn w:val="12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282">
    <w:name w:val="Grid Table 5 Dark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283" w:customStyle="1">
    <w:name w:val="Grid Table 5 Dark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284" w:customStyle="1">
    <w:name w:val="Grid Table 5 Dark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285" w:customStyle="1">
    <w:name w:val="Grid Table 5 Dark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286" w:customStyle="1">
    <w:name w:val="Grid Table 5 Dark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287" w:customStyle="1">
    <w:name w:val="Grid Table 5 Dark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288" w:customStyle="1">
    <w:name w:val="Grid Table 5 Dark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289">
    <w:name w:val="Grid Table 6 Colorful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290" w:customStyle="1">
    <w:name w:val="Grid Table 6 Colorful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291" w:customStyle="1">
    <w:name w:val="Grid Table 6 Colorful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292" w:customStyle="1">
    <w:name w:val="Grid Table 6 Colorful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293" w:customStyle="1">
    <w:name w:val="Grid Table 6 Colorful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294" w:customStyle="1">
    <w:name w:val="Grid Table 6 Colorful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295" w:customStyle="1">
    <w:name w:val="Grid Table 6 Colorful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296">
    <w:name w:val="Grid Table 7 Colorful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7" w:customStyle="1">
    <w:name w:val="Grid Table 7 Colorful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8" w:customStyle="1">
    <w:name w:val="Grid Table 7 Colorful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9" w:customStyle="1">
    <w:name w:val="Grid Table 7 Colorful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0" w:customStyle="1">
    <w:name w:val="Grid Table 7 Colorful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1" w:customStyle="1">
    <w:name w:val="Grid Table 7 Colorful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2" w:customStyle="1">
    <w:name w:val="Grid Table 7 Colorful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3">
    <w:name w:val="List Table 1 Light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4" w:customStyle="1">
    <w:name w:val="List Table 1 Light - Accent 1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5" w:customStyle="1">
    <w:name w:val="List Table 1 Light - Accent 2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6" w:customStyle="1">
    <w:name w:val="List Table 1 Light - Accent 3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7" w:customStyle="1">
    <w:name w:val="List Table 1 Light - Accent 4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8" w:customStyle="1">
    <w:name w:val="List Table 1 Light - Accent 5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9" w:customStyle="1">
    <w:name w:val="List Table 1 Light - Accent 6"/>
    <w:basedOn w:val="12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10">
    <w:name w:val="List Table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311" w:customStyle="1">
    <w:name w:val="List Table 2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312" w:customStyle="1">
    <w:name w:val="List Table 2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313" w:customStyle="1">
    <w:name w:val="List Table 2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314" w:customStyle="1">
    <w:name w:val="List Table 2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315" w:customStyle="1">
    <w:name w:val="List Table 2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316" w:customStyle="1">
    <w:name w:val="List Table 2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317">
    <w:name w:val="List Table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8" w:customStyle="1">
    <w:name w:val="List Table 3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9" w:customStyle="1">
    <w:name w:val="List Table 3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0" w:customStyle="1">
    <w:name w:val="List Table 3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1" w:customStyle="1">
    <w:name w:val="List Table 3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2" w:customStyle="1">
    <w:name w:val="List Table 3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3" w:customStyle="1">
    <w:name w:val="List Table 3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4">
    <w:name w:val="List Table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5" w:customStyle="1">
    <w:name w:val="List Table 4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6" w:customStyle="1">
    <w:name w:val="List Table 4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7" w:customStyle="1">
    <w:name w:val="List Table 4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8" w:customStyle="1">
    <w:name w:val="List Table 4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9" w:customStyle="1">
    <w:name w:val="List Table 4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0" w:customStyle="1">
    <w:name w:val="List Table 4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1">
    <w:name w:val="List Table 5 Dark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332" w:customStyle="1">
    <w:name w:val="List Table 5 Dark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333" w:customStyle="1">
    <w:name w:val="List Table 5 Dark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334" w:customStyle="1">
    <w:name w:val="List Table 5 Dark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335" w:customStyle="1">
    <w:name w:val="List Table 5 Dark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336" w:customStyle="1">
    <w:name w:val="List Table 5 Dark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337" w:customStyle="1">
    <w:name w:val="List Table 5 Dark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338">
    <w:name w:val="List Table 6 Colorful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339" w:customStyle="1">
    <w:name w:val="List Table 6 Colorful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340" w:customStyle="1">
    <w:name w:val="List Table 6 Colorful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341" w:customStyle="1">
    <w:name w:val="List Table 6 Colorful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342" w:customStyle="1">
    <w:name w:val="List Table 6 Colorful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343" w:customStyle="1">
    <w:name w:val="List Table 6 Colorful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344" w:customStyle="1">
    <w:name w:val="List Table 6 Colorful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345">
    <w:name w:val="List Table 7 Colorful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6" w:customStyle="1">
    <w:name w:val="List Table 7 Colorful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7" w:customStyle="1">
    <w:name w:val="List Table 7 Colorful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8" w:customStyle="1">
    <w:name w:val="List Table 7 Colorful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9" w:customStyle="1">
    <w:name w:val="List Table 7 Colorful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50" w:customStyle="1">
    <w:name w:val="List Table 7 Colorful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51" w:customStyle="1">
    <w:name w:val="List Table 7 Colorful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52" w:customStyle="1">
    <w:name w:val="Lined - Accent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353" w:customStyle="1">
    <w:name w:val="Lined - Accent 1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354" w:customStyle="1">
    <w:name w:val="Lined - Accent 2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355" w:customStyle="1">
    <w:name w:val="Lined - Accent 3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356" w:customStyle="1">
    <w:name w:val="Lined - Accent 4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357" w:customStyle="1">
    <w:name w:val="Lined - Accent 5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358" w:customStyle="1">
    <w:name w:val="Lined - Accent 6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359" w:customStyle="1">
    <w:name w:val="Bordered &amp; Lined - Accent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360" w:customStyle="1">
    <w:name w:val="Bordered &amp; Lined - Accent 1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361" w:customStyle="1">
    <w:name w:val="Bordered &amp; Lined - Accent 2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362" w:customStyle="1">
    <w:name w:val="Bordered &amp; Lined - Accent 3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363" w:customStyle="1">
    <w:name w:val="Bordered &amp; Lined - Accent 4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364" w:customStyle="1">
    <w:name w:val="Bordered &amp; Lined - Accent 5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365" w:customStyle="1">
    <w:name w:val="Bordered &amp; Lined - Accent 6"/>
    <w:basedOn w:val="12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366" w:customStyle="1">
    <w:name w:val="Bordered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367" w:customStyle="1">
    <w:name w:val="Bordered - Accent 1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368" w:customStyle="1">
    <w:name w:val="Bordered - Accent 2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369" w:customStyle="1">
    <w:name w:val="Bordered - Accent 3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370" w:customStyle="1">
    <w:name w:val="Bordered - Accent 4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371" w:customStyle="1">
    <w:name w:val="Bordered - Accent 5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372" w:customStyle="1">
    <w:name w:val="Bordered - Accent 6"/>
    <w:basedOn w:val="12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373" w:customStyle="1">
    <w:name w:val="Footnote Text Char"/>
    <w:uiPriority w:val="99"/>
    <w:rPr>
      <w:sz w:val="18"/>
    </w:rPr>
  </w:style>
  <w:style w:type="paragraph" w:styleId="1374">
    <w:name w:val="endnote text"/>
    <w:basedOn w:val="1216"/>
    <w:link w:val="1375"/>
    <w:uiPriority w:val="99"/>
    <w:semiHidden/>
    <w:unhideWhenUsed/>
    <w:pPr>
      <w:spacing w:after="0" w:line="240" w:lineRule="auto"/>
    </w:pPr>
    <w:rPr>
      <w:sz w:val="20"/>
    </w:rPr>
  </w:style>
  <w:style w:type="character" w:styleId="1375" w:customStyle="1">
    <w:name w:val="Текст концевой сноски Знак"/>
    <w:link w:val="1374"/>
    <w:uiPriority w:val="99"/>
    <w:rPr>
      <w:sz w:val="20"/>
    </w:rPr>
  </w:style>
  <w:style w:type="character" w:styleId="1376">
    <w:name w:val="endnote reference"/>
    <w:basedOn w:val="1226"/>
    <w:uiPriority w:val="99"/>
    <w:semiHidden/>
    <w:unhideWhenUsed/>
    <w:rPr>
      <w:vertAlign w:val="superscript"/>
    </w:rPr>
  </w:style>
  <w:style w:type="paragraph" w:styleId="1377">
    <w:name w:val="toc 1"/>
    <w:basedOn w:val="1216"/>
    <w:next w:val="1216"/>
    <w:uiPriority w:val="39"/>
    <w:unhideWhenUsed/>
    <w:pPr>
      <w:spacing w:after="57"/>
    </w:pPr>
  </w:style>
  <w:style w:type="paragraph" w:styleId="1378">
    <w:name w:val="toc 2"/>
    <w:basedOn w:val="1216"/>
    <w:next w:val="1216"/>
    <w:uiPriority w:val="39"/>
    <w:unhideWhenUsed/>
    <w:pPr>
      <w:ind w:left="283"/>
      <w:spacing w:after="57"/>
    </w:pPr>
  </w:style>
  <w:style w:type="paragraph" w:styleId="1379">
    <w:name w:val="toc 3"/>
    <w:basedOn w:val="1216"/>
    <w:next w:val="1216"/>
    <w:uiPriority w:val="39"/>
    <w:unhideWhenUsed/>
    <w:pPr>
      <w:ind w:left="567"/>
      <w:spacing w:after="57"/>
    </w:pPr>
  </w:style>
  <w:style w:type="paragraph" w:styleId="1380">
    <w:name w:val="toc 4"/>
    <w:basedOn w:val="1216"/>
    <w:next w:val="1216"/>
    <w:uiPriority w:val="39"/>
    <w:unhideWhenUsed/>
    <w:pPr>
      <w:ind w:left="850"/>
      <w:spacing w:after="57"/>
    </w:pPr>
  </w:style>
  <w:style w:type="paragraph" w:styleId="1381">
    <w:name w:val="toc 5"/>
    <w:basedOn w:val="1216"/>
    <w:next w:val="1216"/>
    <w:uiPriority w:val="39"/>
    <w:unhideWhenUsed/>
    <w:pPr>
      <w:ind w:left="1134"/>
      <w:spacing w:after="57"/>
    </w:pPr>
  </w:style>
  <w:style w:type="paragraph" w:styleId="1382">
    <w:name w:val="toc 6"/>
    <w:basedOn w:val="1216"/>
    <w:next w:val="1216"/>
    <w:uiPriority w:val="39"/>
    <w:unhideWhenUsed/>
    <w:pPr>
      <w:ind w:left="1417"/>
      <w:spacing w:after="57"/>
    </w:pPr>
  </w:style>
  <w:style w:type="paragraph" w:styleId="1383">
    <w:name w:val="toc 7"/>
    <w:basedOn w:val="1216"/>
    <w:next w:val="1216"/>
    <w:uiPriority w:val="39"/>
    <w:unhideWhenUsed/>
    <w:pPr>
      <w:ind w:left="1701"/>
      <w:spacing w:after="57"/>
    </w:pPr>
  </w:style>
  <w:style w:type="paragraph" w:styleId="1384">
    <w:name w:val="toc 8"/>
    <w:basedOn w:val="1216"/>
    <w:next w:val="1216"/>
    <w:uiPriority w:val="39"/>
    <w:unhideWhenUsed/>
    <w:pPr>
      <w:ind w:left="1984"/>
      <w:spacing w:after="57"/>
    </w:pPr>
  </w:style>
  <w:style w:type="paragraph" w:styleId="1385">
    <w:name w:val="toc 9"/>
    <w:basedOn w:val="1216"/>
    <w:next w:val="1216"/>
    <w:uiPriority w:val="39"/>
    <w:unhideWhenUsed/>
    <w:pPr>
      <w:ind w:left="2268"/>
      <w:spacing w:after="57"/>
    </w:pPr>
  </w:style>
  <w:style w:type="paragraph" w:styleId="1386">
    <w:name w:val="TOC Heading"/>
    <w:uiPriority w:val="39"/>
    <w:unhideWhenUsed/>
  </w:style>
  <w:style w:type="paragraph" w:styleId="1387">
    <w:name w:val="table of figures"/>
    <w:basedOn w:val="1216"/>
    <w:next w:val="1216"/>
    <w:uiPriority w:val="99"/>
    <w:unhideWhenUsed/>
    <w:pPr>
      <w:spacing w:after="0"/>
    </w:pPr>
  </w:style>
  <w:style w:type="paragraph" w:styleId="1388">
    <w:name w:val="footnote text"/>
    <w:basedOn w:val="1216"/>
    <w:link w:val="1389"/>
    <w:unhideWhenUsed/>
    <w:pPr>
      <w:spacing w:after="0" w:line="240" w:lineRule="auto"/>
    </w:pPr>
    <w:rPr>
      <w:sz w:val="20"/>
      <w:szCs w:val="20"/>
    </w:rPr>
  </w:style>
  <w:style w:type="character" w:styleId="1389" w:customStyle="1">
    <w:name w:val="Текст сноски Знак"/>
    <w:basedOn w:val="1226"/>
    <w:link w:val="1388"/>
    <w:rPr>
      <w:sz w:val="20"/>
      <w:szCs w:val="20"/>
    </w:rPr>
  </w:style>
  <w:style w:type="table" w:styleId="1390" w:customStyle="1">
    <w:name w:val="Сетка таблицы18"/>
    <w:basedOn w:val="1227"/>
    <w:next w:val="1394"/>
    <w:uiPriority w:val="3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91" w:customStyle="1">
    <w:name w:val="Сетка таблицы1"/>
    <w:basedOn w:val="1227"/>
    <w:next w:val="1394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92">
    <w:name w:val="footnote reference"/>
    <w:uiPriority w:val="99"/>
    <w:rPr>
      <w:vertAlign w:val="superscript"/>
    </w:rPr>
  </w:style>
  <w:style w:type="table" w:styleId="1393" w:customStyle="1">
    <w:name w:val="Сетка таблицы321"/>
    <w:basedOn w:val="1227"/>
    <w:next w:val="1394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94">
    <w:name w:val="Table Grid"/>
    <w:basedOn w:val="122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395">
    <w:name w:val="List Paragraph"/>
    <w:basedOn w:val="1216"/>
    <w:link w:val="1588"/>
    <w:uiPriority w:val="34"/>
    <w:qFormat/>
    <w:pPr>
      <w:contextualSpacing/>
      <w:ind w:left="720"/>
    </w:pPr>
  </w:style>
  <w:style w:type="table" w:styleId="1396" w:customStyle="1">
    <w:name w:val="Сетка таблицы3"/>
    <w:basedOn w:val="1227"/>
    <w:next w:val="13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97" w:customStyle="1">
    <w:name w:val="Сетка таблицы11"/>
    <w:basedOn w:val="1227"/>
    <w:next w:val="1394"/>
    <w:uiPriority w:val="3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398">
    <w:name w:val="Header"/>
    <w:basedOn w:val="1216"/>
    <w:link w:val="13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399" w:customStyle="1">
    <w:name w:val="Верхний колонтитул Знак"/>
    <w:basedOn w:val="1226"/>
    <w:link w:val="1398"/>
    <w:uiPriority w:val="99"/>
  </w:style>
  <w:style w:type="paragraph" w:styleId="1400">
    <w:name w:val="Footer"/>
    <w:basedOn w:val="1216"/>
    <w:link w:val="140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401" w:customStyle="1">
    <w:name w:val="Нижний колонтитул Знак"/>
    <w:basedOn w:val="1226"/>
    <w:link w:val="1400"/>
    <w:uiPriority w:val="99"/>
  </w:style>
  <w:style w:type="character" w:styleId="1402">
    <w:name w:val="annotation reference"/>
    <w:basedOn w:val="1226"/>
    <w:unhideWhenUsed/>
    <w:rPr>
      <w:sz w:val="16"/>
      <w:szCs w:val="16"/>
    </w:rPr>
  </w:style>
  <w:style w:type="paragraph" w:styleId="1403">
    <w:name w:val="annotation text"/>
    <w:basedOn w:val="1216"/>
    <w:link w:val="1404"/>
    <w:uiPriority w:val="99"/>
    <w:unhideWhenUsed/>
    <w:pPr>
      <w:spacing w:line="240" w:lineRule="auto"/>
    </w:pPr>
    <w:rPr>
      <w:sz w:val="20"/>
      <w:szCs w:val="20"/>
    </w:rPr>
  </w:style>
  <w:style w:type="character" w:styleId="1404" w:customStyle="1">
    <w:name w:val="Текст примечания Знак"/>
    <w:basedOn w:val="1226"/>
    <w:link w:val="1403"/>
    <w:uiPriority w:val="99"/>
    <w:rPr>
      <w:sz w:val="20"/>
      <w:szCs w:val="20"/>
    </w:rPr>
  </w:style>
  <w:style w:type="paragraph" w:styleId="1405">
    <w:name w:val="annotation subject"/>
    <w:basedOn w:val="1403"/>
    <w:next w:val="1403"/>
    <w:link w:val="1406"/>
    <w:unhideWhenUsed/>
    <w:rPr>
      <w:b/>
      <w:bCs/>
    </w:rPr>
  </w:style>
  <w:style w:type="character" w:styleId="1406" w:customStyle="1">
    <w:name w:val="Тема примечания Знак"/>
    <w:basedOn w:val="1404"/>
    <w:link w:val="1405"/>
    <w:rPr>
      <w:b/>
      <w:bCs/>
      <w:sz w:val="20"/>
      <w:szCs w:val="20"/>
    </w:rPr>
  </w:style>
  <w:style w:type="paragraph" w:styleId="1407">
    <w:name w:val="Revision"/>
    <w:hidden/>
    <w:uiPriority w:val="99"/>
    <w:semiHidden/>
    <w:pPr>
      <w:spacing w:after="0" w:line="240" w:lineRule="auto"/>
    </w:pPr>
  </w:style>
  <w:style w:type="paragraph" w:styleId="1408">
    <w:name w:val="Balloon Text"/>
    <w:basedOn w:val="1216"/>
    <w:link w:val="1409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409" w:customStyle="1">
    <w:name w:val="Текст выноски Знак"/>
    <w:basedOn w:val="1226"/>
    <w:link w:val="1408"/>
    <w:uiPriority w:val="99"/>
    <w:rPr>
      <w:rFonts w:ascii="Segoe UI" w:hAnsi="Segoe UI" w:cs="Segoe UI"/>
      <w:sz w:val="18"/>
      <w:szCs w:val="18"/>
    </w:rPr>
  </w:style>
  <w:style w:type="character" w:styleId="1410" w:customStyle="1">
    <w:name w:val="Заголовок 1 Знак"/>
    <w:basedOn w:val="1226"/>
    <w:link w:val="1217"/>
    <w:uiPriority w:val="99"/>
    <w:rPr>
      <w:rFonts w:ascii="Cambria" w:hAnsi="Cambria" w:eastAsia="Times New Roman" w:cs="Times New Roman"/>
      <w:b/>
      <w:bCs/>
      <w:sz w:val="32"/>
      <w:szCs w:val="32"/>
    </w:rPr>
  </w:style>
  <w:style w:type="character" w:styleId="1411" w:customStyle="1">
    <w:name w:val="Заголовок 2 Знак"/>
    <w:basedOn w:val="1226"/>
    <w:link w:val="1218"/>
    <w:uiPriority w:val="9"/>
    <w:rPr>
      <w:rFonts w:ascii="Times New Roman CYR" w:hAnsi="Times New Roman CYR" w:eastAsia="Times New Roman" w:cs="Times New Roman"/>
      <w:sz w:val="24"/>
      <w:szCs w:val="24"/>
      <w:lang w:eastAsia="ru-RU"/>
    </w:rPr>
  </w:style>
  <w:style w:type="character" w:styleId="1412" w:customStyle="1">
    <w:name w:val="Заголовок 3 Знак"/>
    <w:basedOn w:val="1226"/>
    <w:link w:val="1219"/>
    <w:uiPriority w:val="99"/>
    <w:rPr>
      <w:rFonts w:ascii="Cambria" w:hAnsi="Cambria" w:eastAsia="Times New Roman" w:cs="Times New Roman"/>
      <w:b/>
      <w:bCs/>
      <w:sz w:val="26"/>
      <w:szCs w:val="26"/>
    </w:rPr>
  </w:style>
  <w:style w:type="character" w:styleId="1413" w:customStyle="1">
    <w:name w:val="Заголовок 4 Знак"/>
    <w:basedOn w:val="1226"/>
    <w:link w:val="1220"/>
    <w:uiPriority w:val="99"/>
    <w:rPr>
      <w:rFonts w:ascii="Calibri" w:hAnsi="Calibri" w:eastAsia="Times New Roman" w:cs="Times New Roman"/>
      <w:b/>
      <w:bCs/>
      <w:sz w:val="28"/>
      <w:szCs w:val="28"/>
    </w:rPr>
  </w:style>
  <w:style w:type="character" w:styleId="1414" w:customStyle="1">
    <w:name w:val="Заголовок 5 Знак"/>
    <w:basedOn w:val="1226"/>
    <w:link w:val="1221"/>
    <w:rPr>
      <w:rFonts w:ascii="Times New Roman" w:hAnsi="Times New Roman" w:eastAsia="Times New Roman" w:cs="Times New Roman"/>
      <w:bCs/>
      <w:sz w:val="24"/>
      <w:szCs w:val="24"/>
    </w:rPr>
  </w:style>
  <w:style w:type="character" w:styleId="1415" w:customStyle="1">
    <w:name w:val="Заголовок 6 Знак"/>
    <w:basedOn w:val="1226"/>
    <w:link w:val="1222"/>
    <w:rPr>
      <w:rFonts w:ascii="Times New Roman" w:hAnsi="Times New Roman" w:eastAsia="Times New Roman" w:cs="Times New Roman"/>
      <w:bCs/>
      <w:sz w:val="24"/>
      <w:szCs w:val="24"/>
    </w:rPr>
  </w:style>
  <w:style w:type="character" w:styleId="1416" w:customStyle="1">
    <w:name w:val="Заголовок 9 Знак"/>
    <w:basedOn w:val="1226"/>
    <w:link w:val="1225"/>
    <w:rPr>
      <w:rFonts w:ascii="Arial" w:hAnsi="Arial" w:eastAsia="Times New Roman" w:cs="Times New Roman"/>
    </w:rPr>
  </w:style>
  <w:style w:type="numbering" w:styleId="1417" w:customStyle="1">
    <w:name w:val="Нет списка1"/>
    <w:next w:val="1228"/>
    <w:uiPriority w:val="99"/>
    <w:semiHidden/>
    <w:unhideWhenUsed/>
  </w:style>
  <w:style w:type="paragraph" w:styleId="1418">
    <w:name w:val="Body Text 3"/>
    <w:basedOn w:val="1216"/>
    <w:link w:val="1419"/>
    <w:uiPriority w:val="99"/>
    <w:semiHidden/>
    <w:pPr>
      <w:spacing w:after="120" w:line="240" w:lineRule="auto"/>
    </w:pPr>
    <w:rPr>
      <w:rFonts w:ascii="Times New Roman CYR" w:hAnsi="Times New Roman CYR" w:eastAsia="Times New Roman" w:cs="Times New Roman"/>
      <w:sz w:val="16"/>
      <w:szCs w:val="16"/>
    </w:rPr>
  </w:style>
  <w:style w:type="character" w:styleId="1419" w:customStyle="1">
    <w:name w:val="Основной текст 3 Знак"/>
    <w:basedOn w:val="1226"/>
    <w:link w:val="1418"/>
    <w:uiPriority w:val="99"/>
    <w:semiHidden/>
    <w:rPr>
      <w:rFonts w:ascii="Times New Roman CYR" w:hAnsi="Times New Roman CYR" w:eastAsia="Times New Roman" w:cs="Times New Roman"/>
      <w:sz w:val="16"/>
      <w:szCs w:val="16"/>
    </w:rPr>
  </w:style>
  <w:style w:type="paragraph" w:styleId="1420" w:customStyle="1">
    <w:name w:val="Список1"/>
    <w:basedOn w:val="1216"/>
    <w:pPr>
      <w:numPr>
        <w:ilvl w:val="0"/>
        <w:numId w:val="13"/>
      </w:numPr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21" w:customStyle="1">
    <w:name w:val="ConsNormal Знак"/>
    <w:link w:val="1422"/>
    <w:rPr>
      <w:rFonts w:ascii="Arial" w:hAnsi="Arial" w:cs="Arial"/>
      <w:lang w:eastAsia="ru-RU"/>
    </w:rPr>
  </w:style>
  <w:style w:type="paragraph" w:styleId="1422" w:customStyle="1">
    <w:name w:val="ConsNormal"/>
    <w:link w:val="1421"/>
    <w:pPr>
      <w:ind w:firstLine="720"/>
      <w:spacing w:after="0" w:line="240" w:lineRule="auto"/>
      <w:widowControl w:val="off"/>
    </w:pPr>
    <w:rPr>
      <w:rFonts w:ascii="Arial" w:hAnsi="Arial" w:cs="Arial"/>
      <w:lang w:eastAsia="ru-RU"/>
    </w:rPr>
  </w:style>
  <w:style w:type="paragraph" w:styleId="1423" w:customStyle="1">
    <w:name w:val="Знак Знак Знак1 Знак Знак Знак1 Знак Знак Знак Знак Знак Знак1 Знак Знак"/>
    <w:basedOn w:val="1216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paragraph" w:styleId="1424" w:customStyle="1">
    <w:name w:val="Style2"/>
    <w:basedOn w:val="1216"/>
    <w:pPr>
      <w:ind w:firstLine="758"/>
      <w:jc w:val="both"/>
      <w:spacing w:after="0" w:line="329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25" w:customStyle="1">
    <w:name w:val="Style9"/>
    <w:basedOn w:val="1216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26">
    <w:name w:val="No Spacing"/>
    <w:link w:val="1427"/>
    <w:qFormat/>
    <w:pPr>
      <w:spacing w:after="0" w:line="240" w:lineRule="auto"/>
    </w:pPr>
    <w:rPr>
      <w:rFonts w:ascii="Calibri" w:hAnsi="Calibri" w:eastAsia="Times New Roman" w:cs="Times New Roman"/>
      <w:lang w:eastAsia="ar-SA"/>
    </w:rPr>
  </w:style>
  <w:style w:type="character" w:styleId="1427" w:customStyle="1">
    <w:name w:val="Без интервала Знак"/>
    <w:link w:val="1426"/>
    <w:rPr>
      <w:rFonts w:ascii="Calibri" w:hAnsi="Calibri" w:eastAsia="Times New Roman" w:cs="Times New Roman"/>
      <w:lang w:eastAsia="ar-SA"/>
    </w:rPr>
  </w:style>
  <w:style w:type="paragraph" w:styleId="1428" w:customStyle="1">
    <w:name w:val="Con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16"/>
      <w:szCs w:val="16"/>
      <w:lang w:eastAsia="ru-RU"/>
    </w:rPr>
  </w:style>
  <w:style w:type="paragraph" w:styleId="1429">
    <w:name w:val="Body Text Indent 2"/>
    <w:basedOn w:val="1216"/>
    <w:link w:val="1430"/>
    <w:uiPriority w:val="99"/>
    <w:pPr>
      <w:ind w:firstLine="680"/>
      <w:jc w:val="both"/>
      <w:spacing w:after="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character" w:styleId="1430" w:customStyle="1">
    <w:name w:val="Основной текст с отступом 2 Знак"/>
    <w:basedOn w:val="1226"/>
    <w:link w:val="1429"/>
    <w:uiPriority w:val="99"/>
    <w:rPr>
      <w:rFonts w:ascii="Times New Roman" w:hAnsi="Times New Roman" w:eastAsia="Times New Roman" w:cs="Times New Roman"/>
      <w:sz w:val="16"/>
      <w:szCs w:val="16"/>
    </w:rPr>
  </w:style>
  <w:style w:type="paragraph" w:styleId="1431">
    <w:name w:val="Body Text"/>
    <w:basedOn w:val="1216"/>
    <w:link w:val="1432"/>
    <w:uiPriority w:val="9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432" w:customStyle="1">
    <w:name w:val="Основной текст Знак"/>
    <w:basedOn w:val="1226"/>
    <w:link w:val="1431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433" w:customStyle="1">
    <w:name w:val="Название1"/>
    <w:basedOn w:val="1216"/>
    <w:link w:val="1434"/>
    <w:uiPriority w:val="99"/>
    <w:qFormat/>
    <w:pPr>
      <w:ind w:firstLine="680"/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434" w:customStyle="1">
    <w:name w:val="Название Знак"/>
    <w:link w:val="1433"/>
    <w:uiPriority w:val="9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435">
    <w:name w:val="page number"/>
    <w:uiPriority w:val="99"/>
    <w:rPr>
      <w:rFonts w:cs="Times New Roman"/>
    </w:rPr>
  </w:style>
  <w:style w:type="paragraph" w:styleId="1436">
    <w:name w:val="Body Text Indent 3"/>
    <w:basedOn w:val="1216"/>
    <w:link w:val="1437"/>
    <w:uiPriority w:val="99"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437" w:customStyle="1">
    <w:name w:val="Основной текст с отступом 3 Знак"/>
    <w:basedOn w:val="1226"/>
    <w:link w:val="1436"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438">
    <w:name w:val="Hyperlink"/>
    <w:uiPriority w:val="99"/>
    <w:rPr>
      <w:rFonts w:cs="Times New Roman"/>
      <w:color w:val="0000ff"/>
      <w:u w:val="single"/>
    </w:rPr>
  </w:style>
  <w:style w:type="character" w:styleId="1439" w:customStyle="1">
    <w:name w:val="postbody"/>
    <w:uiPriority w:val="99"/>
    <w:rPr>
      <w:rFonts w:cs="Times New Roman"/>
    </w:rPr>
  </w:style>
  <w:style w:type="paragraph" w:styleId="1440" w:customStyle="1">
    <w:name w:val="ConsPlusNormal"/>
    <w:link w:val="1441"/>
    <w:qFormat/>
    <w:pPr>
      <w:ind w:firstLine="720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</w:rPr>
  </w:style>
  <w:style w:type="character" w:styleId="1441" w:customStyle="1">
    <w:name w:val="ConsPlusNormal Знак"/>
    <w:link w:val="1440"/>
    <w:qFormat/>
    <w:rPr>
      <w:rFonts w:ascii="Arial" w:hAnsi="Arial" w:eastAsia="Times New Roman" w:cs="Times New Roman"/>
      <w:sz w:val="20"/>
      <w:szCs w:val="20"/>
      <w:lang w:eastAsia="ru-RU"/>
    </w:rPr>
  </w:style>
  <w:style w:type="paragraph" w:styleId="1442" w:customStyle="1">
    <w:name w:val="Знак Знак Знак"/>
    <w:basedOn w:val="1216"/>
    <w:link w:val="1443"/>
    <w:uiPriority w:val="99"/>
    <w:pPr>
      <w:ind w:left="1440" w:hanging="360"/>
      <w:spacing w:line="240" w:lineRule="exact"/>
      <w:tabs>
        <w:tab w:val="num" w:pos="1440" w:leader="none"/>
      </w:tabs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1443" w:customStyle="1">
    <w:name w:val="Знак Знак Знак Знак"/>
    <w:link w:val="1442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1444" w:customStyle="1">
    <w:name w:val="Default"/>
    <w:uiPriority w:val="99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45" w:customStyle="1">
    <w:name w:val="consplusnormal"/>
    <w:basedOn w:val="1216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46" w:customStyle="1">
    <w:name w:val="Стиль3"/>
    <w:basedOn w:val="1429"/>
    <w:uiPriority w:val="99"/>
    <w:pPr>
      <w:ind w:left="1080" w:firstLine="0"/>
      <w:widowControl w:val="off"/>
      <w:tabs>
        <w:tab w:val="num" w:pos="1307" w:leader="none"/>
      </w:tabs>
    </w:pPr>
    <w:rPr>
      <w:sz w:val="24"/>
      <w:szCs w:val="24"/>
    </w:rPr>
  </w:style>
  <w:style w:type="paragraph" w:styleId="1447">
    <w:name w:val="HTML Preformatted"/>
    <w:basedOn w:val="1216"/>
    <w:link w:val="1448"/>
    <w:uiPriority w:val="99"/>
    <w:pPr>
      <w:ind w:firstLine="709"/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Times New Roman" w:cs="Times New Roman"/>
      <w:i/>
      <w:iCs/>
      <w:sz w:val="24"/>
      <w:szCs w:val="24"/>
      <w:lang w:val="de-DE" w:eastAsia="de-DE"/>
    </w:rPr>
  </w:style>
  <w:style w:type="character" w:styleId="1448" w:customStyle="1">
    <w:name w:val="Стандартный HTML Знак"/>
    <w:basedOn w:val="1226"/>
    <w:link w:val="1447"/>
    <w:uiPriority w:val="99"/>
    <w:rPr>
      <w:rFonts w:ascii="Arial Unicode MS" w:hAnsi="Arial Unicode MS" w:eastAsia="Times New Roman" w:cs="Times New Roman"/>
      <w:i/>
      <w:iCs/>
      <w:sz w:val="24"/>
      <w:szCs w:val="24"/>
      <w:lang w:val="de-DE" w:eastAsia="de-DE"/>
    </w:rPr>
  </w:style>
  <w:style w:type="paragraph" w:styleId="1449" w:customStyle="1">
    <w:name w:val="Контракт-раздел"/>
    <w:basedOn w:val="1216"/>
    <w:next w:val="1450"/>
    <w:uiPriority w:val="99"/>
    <w:pPr>
      <w:numPr>
        <w:ilvl w:val="0"/>
        <w:numId w:val="11"/>
      </w:numPr>
      <w:jc w:val="center"/>
      <w:keepNext/>
      <w:spacing w:before="360" w:after="120" w:line="240" w:lineRule="auto"/>
      <w:tabs>
        <w:tab w:val="left" w:pos="540" w:leader="none"/>
      </w:tabs>
      <w:outlineLvl w:val="3"/>
    </w:pPr>
    <w:rPr>
      <w:rFonts w:ascii="Times New Roman" w:hAnsi="Times New Roman" w:eastAsia="Times New Roman" w:cs="Times New Roman"/>
      <w:b/>
      <w:bCs/>
      <w:caps/>
      <w:smallCaps/>
      <w:sz w:val="24"/>
      <w:szCs w:val="24"/>
      <w:lang w:eastAsia="ru-RU"/>
    </w:rPr>
  </w:style>
  <w:style w:type="paragraph" w:styleId="1450" w:customStyle="1">
    <w:name w:val="Контракт-пункт"/>
    <w:basedOn w:val="1216"/>
    <w:uiPriority w:val="99"/>
    <w:pPr>
      <w:numPr>
        <w:ilvl w:val="1"/>
        <w:numId w:val="1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1" w:customStyle="1">
    <w:name w:val="Контракт-подпункт Знак Знак"/>
    <w:basedOn w:val="1216"/>
    <w:uiPriority w:val="99"/>
    <w:pPr>
      <w:numPr>
        <w:ilvl w:val="2"/>
        <w:numId w:val="1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2" w:customStyle="1">
    <w:name w:val="Контракт-подподпункт Знак Знак"/>
    <w:basedOn w:val="1216"/>
    <w:link w:val="1453"/>
    <w:uiPriority w:val="99"/>
    <w:pPr>
      <w:numPr>
        <w:ilvl w:val="3"/>
        <w:numId w:val="1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1453" w:customStyle="1">
    <w:name w:val="Контракт-подподпункт Знак Знак Знак"/>
    <w:link w:val="1452"/>
    <w:uiPriority w:val="99"/>
    <w:rPr>
      <w:rFonts w:ascii="Times New Roman" w:hAnsi="Times New Roman" w:eastAsia="Times New Roman" w:cs="Times New Roman"/>
      <w:sz w:val="24"/>
      <w:szCs w:val="20"/>
    </w:rPr>
  </w:style>
  <w:style w:type="table" w:styleId="1454" w:customStyle="1">
    <w:name w:val="Сетка таблицы2"/>
    <w:basedOn w:val="1227"/>
    <w:next w:val="1394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55" w:customStyle="1">
    <w:name w:val="Знак Знак Знак1 Знак Знак Знак Знак Знак Знак Знак Знак Знак Знак"/>
    <w:basedOn w:val="1216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1456">
    <w:name w:val="Body Text 2"/>
    <w:basedOn w:val="1216"/>
    <w:link w:val="1457"/>
    <w:uiPriority w:val="99"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character" w:styleId="1457" w:customStyle="1">
    <w:name w:val="Основной текст 2 Знак"/>
    <w:basedOn w:val="1226"/>
    <w:link w:val="1456"/>
    <w:uiPriority w:val="99"/>
    <w:rPr>
      <w:rFonts w:ascii="Times New Roman" w:hAnsi="Times New Roman" w:eastAsia="Times New Roman" w:cs="Times New Roman"/>
      <w:sz w:val="16"/>
      <w:szCs w:val="16"/>
    </w:rPr>
  </w:style>
  <w:style w:type="paragraph" w:styleId="1458">
    <w:name w:val="Normal (Web)"/>
    <w:basedOn w:val="1216"/>
    <w:uiPriority w:val="99"/>
    <w:pPr>
      <w:spacing w:before="100" w:beforeAutospacing="1" w:after="100" w:afterAutospacing="1" w:line="240" w:lineRule="auto"/>
    </w:pPr>
    <w:rPr>
      <w:rFonts w:ascii="Arial Unicode MS" w:hAnsi="Times New Roman" w:eastAsia="Times New Roman" w:cs="Arial Unicode MS"/>
      <w:sz w:val="24"/>
      <w:szCs w:val="24"/>
      <w:lang w:eastAsia="ru-RU"/>
    </w:rPr>
  </w:style>
  <w:style w:type="paragraph" w:styleId="1459" w:customStyle="1">
    <w:name w:val="01_zagolovok"/>
    <w:basedOn w:val="1216"/>
    <w:uiPriority w:val="99"/>
    <w:pPr>
      <w:keepNext/>
      <w:pageBreakBefore/>
      <w:spacing w:before="360" w:after="120" w:line="240" w:lineRule="auto"/>
      <w:outlineLvl w:val="0"/>
    </w:pPr>
    <w:rPr>
      <w:rFonts w:ascii="GaramondC" w:hAnsi="GaramondC" w:eastAsia="Times New Roman" w:cs="GaramondC"/>
      <w:b/>
      <w:bCs/>
      <w:color w:val="000000"/>
      <w:sz w:val="40"/>
      <w:szCs w:val="40"/>
      <w:lang w:eastAsia="ru-RU"/>
    </w:rPr>
  </w:style>
  <w:style w:type="paragraph" w:styleId="1460" w:customStyle="1">
    <w:name w:val="Контракт-подпункт Знак"/>
    <w:basedOn w:val="1216"/>
    <w:uiPriority w:val="99"/>
    <w:pPr>
      <w:ind w:left="851" w:hanging="851"/>
      <w:jc w:val="both"/>
      <w:spacing w:after="0" w:line="240" w:lineRule="auto"/>
      <w:tabs>
        <w:tab w:val="num" w:pos="851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1" w:customStyle="1">
    <w:name w:val="Знак Знак Знак1 Знак Знак Знак1 Знак Знак Знак Знак Знак Знак Знак"/>
    <w:basedOn w:val="1216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paragraph" w:styleId="1462" w:customStyle="1">
    <w:name w:val="Контракт-подподпункт"/>
    <w:basedOn w:val="1216"/>
    <w:uiPriority w:val="99"/>
    <w:pPr>
      <w:ind w:firstLine="567"/>
      <w:jc w:val="both"/>
      <w:spacing w:after="0" w:line="240" w:lineRule="auto"/>
      <w:tabs>
        <w:tab w:val="num" w:pos="1418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3" w:customStyle="1">
    <w:name w:val="Знак Знак Знак1 Знак Знак Знак1 Знак Знак Знак Знак"/>
    <w:basedOn w:val="1216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paragraph" w:styleId="1464" w:customStyle="1">
    <w:name w:val="Знак Знак Знак1 Знак Знак Знак1 Знак Знак Знак Знак Знак Знак1"/>
    <w:basedOn w:val="1216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paragraph" w:styleId="1465" w:customStyle="1">
    <w:name w:val="Таблица шапка"/>
    <w:basedOn w:val="1216"/>
    <w:uiPriority w:val="99"/>
    <w:pPr>
      <w:ind w:left="57" w:right="57"/>
      <w:keepNext/>
      <w:spacing w:before="40" w:after="40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466" w:customStyle="1">
    <w:name w:val="Таблица текст Знак"/>
    <w:basedOn w:val="1216"/>
    <w:link w:val="1467"/>
    <w:uiPriority w:val="99"/>
    <w:pPr>
      <w:ind w:left="57" w:right="57"/>
      <w:spacing w:before="40" w:after="4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467" w:customStyle="1">
    <w:name w:val="Таблица текст Знак Знак"/>
    <w:link w:val="146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468" w:customStyle="1">
    <w:name w:val="нумерованный"/>
    <w:basedOn w:val="1216"/>
    <w:uiPriority w:val="99"/>
    <w:semiHidden/>
    <w:pPr>
      <w:ind w:left="567" w:hanging="567"/>
      <w:jc w:val="both"/>
      <w:spacing w:after="0" w:line="240" w:lineRule="auto"/>
      <w:tabs>
        <w:tab w:val="num" w:pos="567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9" w:customStyle="1">
    <w:name w:val="03zagolovok2"/>
    <w:basedOn w:val="1216"/>
    <w:uiPriority w:val="99"/>
    <w:pPr>
      <w:keepNext/>
      <w:spacing w:before="360" w:after="120" w:line="360" w:lineRule="atLeast"/>
      <w:outlineLvl w:val="1"/>
    </w:pPr>
    <w:rPr>
      <w:rFonts w:ascii="GaramondC" w:hAnsi="GaramondC" w:eastAsia="Times New Roman" w:cs="GaramondC"/>
      <w:b/>
      <w:bCs/>
      <w:color w:val="000000"/>
      <w:sz w:val="28"/>
      <w:szCs w:val="28"/>
      <w:lang w:eastAsia="ru-RU"/>
    </w:rPr>
  </w:style>
  <w:style w:type="paragraph" w:styleId="1470" w:customStyle="1">
    <w:name w:val="Знак Знак Знак1 Знак Знак Знак Знак Знак Знак Знак Знак Знак"/>
    <w:basedOn w:val="1216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1471" w:customStyle="1">
    <w:name w:val="Знак Знак Знак1 Знак Знак Знак1 Знак Знак Знак Знак Знак Знак1 Знак"/>
    <w:basedOn w:val="1216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paragraph" w:styleId="1472" w:customStyle="1">
    <w:name w:val="Знак Знак Знак1 Знак Знак Знак1 Знак Знак Знак Знак Знак"/>
    <w:basedOn w:val="1216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paragraph" w:styleId="1473" w:customStyle="1">
    <w:name w:val="Таблица текст"/>
    <w:basedOn w:val="1216"/>
    <w:uiPriority w:val="99"/>
    <w:pPr>
      <w:ind w:left="57" w:right="57"/>
      <w:spacing w:before="40" w:after="40" w:line="240" w:lineRule="auto"/>
    </w:pPr>
    <w:rPr>
      <w:rFonts w:ascii="Times New Roman" w:hAnsi="Times New Roman" w:eastAsia="Times New Roman" w:cs="Times New Roman"/>
      <w:lang w:eastAsia="ru-RU"/>
    </w:rPr>
  </w:style>
  <w:style w:type="paragraph" w:styleId="1474">
    <w:name w:val="Plain Text"/>
    <w:basedOn w:val="1216"/>
    <w:link w:val="1475"/>
    <w:pPr>
      <w:spacing w:after="0" w:line="240" w:lineRule="auto"/>
    </w:pPr>
    <w:rPr>
      <w:rFonts w:ascii="Courier New" w:hAnsi="Courier New" w:eastAsia="Times New Roman" w:cs="Times New Roman"/>
      <w:sz w:val="20"/>
      <w:szCs w:val="20"/>
    </w:rPr>
  </w:style>
  <w:style w:type="character" w:styleId="1475" w:customStyle="1">
    <w:name w:val="Текст Знак"/>
    <w:basedOn w:val="1226"/>
    <w:link w:val="1474"/>
    <w:rPr>
      <w:rFonts w:ascii="Courier New" w:hAnsi="Courier New" w:eastAsia="Times New Roman" w:cs="Times New Roman"/>
      <w:sz w:val="20"/>
      <w:szCs w:val="20"/>
    </w:rPr>
  </w:style>
  <w:style w:type="paragraph" w:styleId="1476" w:customStyle="1">
    <w:name w:val="cenpt"/>
    <w:basedOn w:val="1216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77">
    <w:name w:val="Strong"/>
    <w:uiPriority w:val="22"/>
    <w:qFormat/>
    <w:rPr>
      <w:rFonts w:cs="Times New Roman"/>
      <w:b/>
      <w:bCs/>
    </w:rPr>
  </w:style>
  <w:style w:type="paragraph" w:styleId="1478" w:customStyle="1">
    <w:name w:val="Пункт"/>
    <w:basedOn w:val="1216"/>
    <w:pPr>
      <w:ind w:left="1404" w:hanging="504"/>
      <w:jc w:val="both"/>
      <w:spacing w:after="0" w:line="240" w:lineRule="auto"/>
      <w:tabs>
        <w:tab w:val="num" w:pos="1980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9" w:customStyle="1">
    <w:name w:val="Подпункт"/>
    <w:basedOn w:val="1478"/>
    <w:uiPriority w:val="99"/>
    <w:pPr>
      <w:ind w:left="1728" w:hanging="648"/>
      <w:tabs>
        <w:tab w:val="clear" w:pos="1980" w:leader="none"/>
        <w:tab w:val="num" w:pos="2520" w:leader="none"/>
      </w:tabs>
    </w:pPr>
  </w:style>
  <w:style w:type="paragraph" w:styleId="1480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1481" w:customStyle="1">
    <w:name w:val="Знак Знак4"/>
    <w:rPr>
      <w:lang w:val="ru-RU" w:eastAsia="ru-RU"/>
    </w:rPr>
  </w:style>
  <w:style w:type="paragraph" w:styleId="1482">
    <w:name w:val="List"/>
    <w:basedOn w:val="1431"/>
    <w:uiPriority w:val="99"/>
    <w:pPr>
      <w:jc w:val="left"/>
      <w:spacing w:after="120"/>
    </w:pPr>
    <w:rPr>
      <w:sz w:val="24"/>
      <w:szCs w:val="24"/>
      <w:lang w:eastAsia="ar-SA"/>
    </w:rPr>
  </w:style>
  <w:style w:type="paragraph" w:styleId="1483" w:customStyle="1">
    <w:name w:val="ConsTitle"/>
    <w:uiPriority w:val="99"/>
    <w:pPr>
      <w:ind w:right="19772"/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character" w:styleId="1484" w:customStyle="1">
    <w:name w:val="Текст ТД Знак"/>
    <w:link w:val="1485"/>
    <w:uiPriority w:val="99"/>
    <w:rPr>
      <w:sz w:val="24"/>
    </w:rPr>
  </w:style>
  <w:style w:type="paragraph" w:styleId="1485" w:customStyle="1">
    <w:name w:val="Текст ТД"/>
    <w:basedOn w:val="1216"/>
    <w:link w:val="1484"/>
    <w:uiPriority w:val="99"/>
    <w:pPr>
      <w:numPr>
        <w:ilvl w:val="0"/>
        <w:numId w:val="12"/>
      </w:numPr>
      <w:jc w:val="both"/>
      <w:spacing w:after="200" w:line="240" w:lineRule="auto"/>
    </w:pPr>
    <w:rPr>
      <w:sz w:val="24"/>
    </w:rPr>
  </w:style>
  <w:style w:type="paragraph" w:styleId="1486" w:customStyle="1">
    <w:name w:val="Standard"/>
    <w:pPr>
      <w:spacing w:after="0" w:line="240" w:lineRule="auto"/>
      <w:widowControl w:val="off"/>
    </w:pPr>
    <w:rPr>
      <w:rFonts w:ascii="Arial" w:hAnsi="Arial" w:eastAsia="Times New Roman" w:cs="Arial"/>
      <w:sz w:val="21"/>
      <w:szCs w:val="21"/>
      <w:lang w:eastAsia="ar-SA"/>
    </w:rPr>
  </w:style>
  <w:style w:type="paragraph" w:styleId="1487" w:customStyle="1">
    <w:name w:val="Таблицы (моноширинный)"/>
    <w:basedOn w:val="1216"/>
    <w:next w:val="1216"/>
    <w:uiPriority w:val="99"/>
    <w:pPr>
      <w:jc w:val="both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488" w:customStyle="1">
    <w:name w:val="Стиль"/>
    <w:basedOn w:val="1216"/>
    <w:uiPriority w:val="99"/>
    <w:pPr>
      <w:spacing w:line="240" w:lineRule="exact"/>
    </w:pPr>
    <w:rPr>
      <w:rFonts w:ascii="Verdana" w:hAnsi="Verdana" w:eastAsia="Times New Roman" w:cs="Verdana"/>
      <w:sz w:val="24"/>
      <w:szCs w:val="24"/>
      <w:lang w:val="en-US"/>
    </w:rPr>
  </w:style>
  <w:style w:type="character" w:styleId="1489" w:customStyle="1">
    <w:name w:val="Font Style14"/>
    <w:rPr>
      <w:rFonts w:hint="default" w:ascii="Cambria" w:hAnsi="Cambria" w:cs="Cambria"/>
      <w:sz w:val="20"/>
      <w:szCs w:val="20"/>
    </w:rPr>
  </w:style>
  <w:style w:type="paragraph" w:styleId="1490" w:customStyle="1">
    <w:name w:val="Абзац списка1"/>
    <w:basedOn w:val="1216"/>
    <w:pPr>
      <w:ind w:left="720"/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1491" w:customStyle="1">
    <w:name w:val="apple-converted-space"/>
  </w:style>
  <w:style w:type="paragraph" w:styleId="1492" w:customStyle="1">
    <w:name w:val="Текст1"/>
    <w:basedOn w:val="1216"/>
    <w:pPr>
      <w:spacing w:after="0" w:line="240" w:lineRule="auto"/>
      <w:widowControl w:val="off"/>
      <w:tabs>
        <w:tab w:val="left" w:pos="432" w:leader="none"/>
      </w:tabs>
    </w:pPr>
    <w:rPr>
      <w:rFonts w:ascii="Courier New" w:hAnsi="Courier New" w:eastAsia="Arial Unicode MS" w:cs="Calibri"/>
      <w:sz w:val="24"/>
      <w:szCs w:val="24"/>
      <w:lang w:eastAsia="ar-SA"/>
    </w:rPr>
  </w:style>
  <w:style w:type="character" w:styleId="1493" w:customStyle="1">
    <w:name w:val="Основной текст с отступом 3 Знак12"/>
    <w:uiPriority w:val="99"/>
    <w:semiHidden/>
    <w:rPr>
      <w:sz w:val="16"/>
    </w:rPr>
  </w:style>
  <w:style w:type="paragraph" w:styleId="1494" w:customStyle="1">
    <w:name w:val="Знак Знак Знак Знак Знак Знак1 Знак Знак Знак Знак Знак Знак Знак Знак Знак Знак"/>
    <w:basedOn w:val="1216"/>
    <w:pPr>
      <w:spacing w:line="240" w:lineRule="exact"/>
    </w:pPr>
    <w:rPr>
      <w:rFonts w:ascii="Verdana" w:hAnsi="Verdana" w:eastAsia="Times New Roman" w:cs="Times New Roman"/>
      <w:sz w:val="24"/>
      <w:szCs w:val="24"/>
      <w:lang w:val="en-US"/>
    </w:rPr>
  </w:style>
  <w:style w:type="paragraph" w:styleId="1495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496" w:customStyle="1">
    <w:name w:val="Текст(м) с tab"/>
    <w:basedOn w:val="1216"/>
    <w:pPr>
      <w:ind w:firstLine="454"/>
      <w:jc w:val="both"/>
      <w:spacing w:after="0" w:line="240" w:lineRule="auto"/>
      <w:widowControl w:val="off"/>
      <w:tabs>
        <w:tab w:val="right" w:pos="6350" w:leader="underscore"/>
      </w:tabs>
    </w:pPr>
    <w:rPr>
      <w:rFonts w:ascii="Journal" w:hAnsi="Journal" w:eastAsia="Times New Roman" w:cs="Times New Roman"/>
      <w:sz w:val="18"/>
      <w:szCs w:val="20"/>
      <w:lang w:eastAsia="ar-SA"/>
    </w:rPr>
  </w:style>
  <w:style w:type="paragraph" w:styleId="1497" w:customStyle="1">
    <w:name w:val="Normal unindented"/>
    <w:qFormat/>
    <w:pPr>
      <w:jc w:val="both"/>
      <w:spacing w:before="120" w:after="120" w:line="276" w:lineRule="auto"/>
    </w:pPr>
    <w:rPr>
      <w:rFonts w:ascii="Times New Roman" w:hAnsi="Times New Roman" w:eastAsia="Times New Roman" w:cs="Times New Roman"/>
      <w:lang w:eastAsia="ru-RU"/>
    </w:rPr>
  </w:style>
  <w:style w:type="paragraph" w:styleId="1498" w:customStyle="1">
    <w:name w:val="ListBul2"/>
    <w:basedOn w:val="1216"/>
    <w:pPr>
      <w:numPr>
        <w:ilvl w:val="0"/>
        <w:numId w:val="14"/>
      </w:numPr>
      <w:jc w:val="both"/>
      <w:spacing w:after="0" w:line="240" w:lineRule="auto"/>
      <w:tabs>
        <w:tab w:val="left" w:pos="567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99" w:customStyle="1">
    <w:name w:val="Название Знак1"/>
    <w:uiPriority w:val="10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1500" w:customStyle="1">
    <w:name w:val="r"/>
  </w:style>
  <w:style w:type="character" w:styleId="1501" w:customStyle="1">
    <w:name w:val="t14_price_good1"/>
    <w:rPr>
      <w:color w:val="b41e2d"/>
      <w:sz w:val="36"/>
      <w:szCs w:val="36"/>
    </w:rPr>
  </w:style>
  <w:style w:type="character" w:styleId="1502" w:customStyle="1">
    <w:name w:val="t68_now_price1"/>
    <w:rPr>
      <w:color w:val="b41e2d"/>
      <w:sz w:val="27"/>
      <w:szCs w:val="27"/>
    </w:rPr>
  </w:style>
  <w:style w:type="character" w:styleId="1503" w:customStyle="1">
    <w:name w:val="value3"/>
    <w:basedOn w:val="1226"/>
  </w:style>
  <w:style w:type="character" w:styleId="1504" w:customStyle="1">
    <w:name w:val="value"/>
  </w:style>
  <w:style w:type="character" w:styleId="1505" w:customStyle="1">
    <w:name w:val="t14_price_good"/>
  </w:style>
  <w:style w:type="character" w:styleId="1506" w:customStyle="1">
    <w:name w:val="product-card--price-now-value"/>
  </w:style>
  <w:style w:type="character" w:styleId="1507" w:customStyle="1">
    <w:name w:val="price_price"/>
  </w:style>
  <w:style w:type="character" w:styleId="1508" w:customStyle="1">
    <w:name w:val="uprice_t"/>
  </w:style>
  <w:style w:type="character" w:styleId="1509" w:customStyle="1">
    <w:name w:val="kopeiki_t"/>
  </w:style>
  <w:style w:type="character" w:styleId="1510" w:customStyle="1">
    <w:name w:val="price-new"/>
  </w:style>
  <w:style w:type="character" w:styleId="1511" w:customStyle="1">
    <w:name w:val="bold"/>
  </w:style>
  <w:style w:type="paragraph" w:styleId="1512" w:customStyle="1">
    <w:name w:val="ListNum"/>
    <w:basedOn w:val="1216"/>
    <w:pPr>
      <w:numPr>
        <w:ilvl w:val="0"/>
        <w:numId w:val="15"/>
      </w:numPr>
      <w:jc w:val="both"/>
      <w:spacing w:before="60" w:after="0" w:line="240" w:lineRule="auto"/>
      <w:tabs>
        <w:tab w:val="left" w:pos="284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13" w:customStyle="1">
    <w:name w:val="Font Style22"/>
    <w:rPr>
      <w:rFonts w:ascii="Times New Roman" w:hAnsi="Times New Roman" w:cs="Times New Roman"/>
      <w:b/>
      <w:bCs/>
      <w:sz w:val="22"/>
      <w:szCs w:val="22"/>
    </w:rPr>
  </w:style>
  <w:style w:type="paragraph" w:styleId="1514" w:customStyle="1">
    <w:name w:val="Style12"/>
    <w:basedOn w:val="1216"/>
    <w:pPr>
      <w:jc w:val="both"/>
      <w:spacing w:after="0" w:line="270" w:lineRule="exact"/>
      <w:widowControl w:val="off"/>
    </w:pPr>
    <w:rPr>
      <w:rFonts w:ascii="Garamond" w:hAnsi="Garamond" w:eastAsia="Times New Roman" w:cs="Times New Roman"/>
      <w:sz w:val="24"/>
      <w:szCs w:val="24"/>
      <w:lang w:eastAsia="ru-RU"/>
    </w:rPr>
  </w:style>
  <w:style w:type="character" w:styleId="1515" w:customStyle="1">
    <w:name w:val="Font Style21"/>
    <w:rPr>
      <w:rFonts w:hint="default" w:ascii="Times New Roman" w:hAnsi="Times New Roman" w:cs="Times New Roman"/>
      <w:b/>
      <w:bCs/>
      <w:i/>
      <w:iCs/>
      <w:sz w:val="22"/>
      <w:szCs w:val="22"/>
    </w:rPr>
  </w:style>
  <w:style w:type="paragraph" w:styleId="1516" w:customStyle="1">
    <w:name w:val="Style4"/>
    <w:basedOn w:val="1216"/>
    <w:pPr>
      <w:jc w:val="both"/>
      <w:spacing w:after="0" w:line="240" w:lineRule="auto"/>
      <w:widowControl w:val="off"/>
    </w:pPr>
    <w:rPr>
      <w:rFonts w:ascii="Garamond" w:hAnsi="Garamond" w:eastAsia="Times New Roman" w:cs="Times New Roman"/>
      <w:sz w:val="24"/>
      <w:szCs w:val="24"/>
      <w:lang w:eastAsia="ru-RU"/>
    </w:rPr>
  </w:style>
  <w:style w:type="paragraph" w:styleId="1517" w:customStyle="1">
    <w:name w:val="Style5"/>
    <w:basedOn w:val="1216"/>
    <w:pPr>
      <w:jc w:val="both"/>
      <w:spacing w:after="0" w:line="274" w:lineRule="exact"/>
      <w:widowControl w:val="off"/>
    </w:pPr>
    <w:rPr>
      <w:rFonts w:ascii="Garamond" w:hAnsi="Garamond" w:eastAsia="Times New Roman" w:cs="Times New Roman"/>
      <w:sz w:val="24"/>
      <w:szCs w:val="24"/>
      <w:lang w:eastAsia="ru-RU"/>
    </w:rPr>
  </w:style>
  <w:style w:type="paragraph" w:styleId="1518" w:customStyle="1">
    <w:name w:val="Style11"/>
    <w:basedOn w:val="1216"/>
    <w:pPr>
      <w:jc w:val="both"/>
      <w:spacing w:after="0" w:line="274" w:lineRule="exact"/>
      <w:widowControl w:val="off"/>
    </w:pPr>
    <w:rPr>
      <w:rFonts w:ascii="Garamond" w:hAnsi="Garamond" w:eastAsia="Times New Roman" w:cs="Times New Roman"/>
      <w:sz w:val="24"/>
      <w:szCs w:val="24"/>
      <w:lang w:eastAsia="ru-RU"/>
    </w:rPr>
  </w:style>
  <w:style w:type="character" w:styleId="1519" w:customStyle="1">
    <w:name w:val="Font Style23"/>
    <w:rPr>
      <w:rFonts w:ascii="Times New Roman" w:hAnsi="Times New Roman" w:cs="Times New Roman"/>
      <w:sz w:val="22"/>
      <w:szCs w:val="22"/>
    </w:rPr>
  </w:style>
  <w:style w:type="character" w:styleId="1520" w:customStyle="1">
    <w:name w:val="Font Style24"/>
    <w:rPr>
      <w:rFonts w:ascii="Times New Roman" w:hAnsi="Times New Roman" w:cs="Times New Roman"/>
      <w:sz w:val="22"/>
      <w:szCs w:val="22"/>
    </w:rPr>
  </w:style>
  <w:style w:type="character" w:styleId="1521">
    <w:name w:val="FollowedHyperlink"/>
    <w:uiPriority w:val="99"/>
    <w:unhideWhenUsed/>
    <w:rPr>
      <w:color w:val="800080"/>
      <w:u w:val="single"/>
    </w:rPr>
  </w:style>
  <w:style w:type="character" w:styleId="1522" w:customStyle="1">
    <w:name w:val="det-price1"/>
    <w:basedOn w:val="1226"/>
  </w:style>
  <w:style w:type="character" w:styleId="1523" w:customStyle="1">
    <w:name w:val="price"/>
    <w:basedOn w:val="1226"/>
  </w:style>
  <w:style w:type="character" w:styleId="1524" w:customStyle="1">
    <w:name w:val="uc-price-product"/>
    <w:basedOn w:val="1226"/>
  </w:style>
  <w:style w:type="character" w:styleId="1525" w:customStyle="1">
    <w:name w:val="catalog-price"/>
    <w:basedOn w:val="1226"/>
  </w:style>
  <w:style w:type="paragraph" w:styleId="1526" w:customStyle="1">
    <w:name w:val="Абзац списка2"/>
    <w:basedOn w:val="1216"/>
    <w:pPr>
      <w:ind w:left="720" w:firstLine="709"/>
      <w:spacing w:after="200" w:line="276" w:lineRule="auto"/>
    </w:pPr>
    <w:rPr>
      <w:rFonts w:ascii="Calibri" w:hAnsi="Calibri" w:eastAsia="Calibri" w:cs="Times New Roman"/>
      <w:lang w:eastAsia="ar-SA"/>
    </w:rPr>
  </w:style>
  <w:style w:type="character" w:styleId="1527" w:customStyle="1">
    <w:name w:val="price1"/>
    <w:basedOn w:val="1226"/>
  </w:style>
  <w:style w:type="character" w:styleId="1528" w:customStyle="1">
    <w:name w:val="price__count"/>
    <w:basedOn w:val="1226"/>
  </w:style>
  <w:style w:type="character" w:styleId="1529" w:customStyle="1">
    <w:name w:val="price__penny2"/>
    <w:basedOn w:val="1226"/>
  </w:style>
  <w:style w:type="character" w:styleId="1530" w:customStyle="1">
    <w:name w:val="totalprice1"/>
    <w:rPr>
      <w:b/>
      <w:bCs/>
      <w:color w:val="800000"/>
      <w:sz w:val="31"/>
      <w:szCs w:val="31"/>
    </w:rPr>
  </w:style>
  <w:style w:type="character" w:styleId="1531" w:customStyle="1">
    <w:name w:val="price__s1"/>
    <w:rPr>
      <w:sz w:val="12"/>
      <w:szCs w:val="12"/>
    </w:rPr>
  </w:style>
  <w:style w:type="character" w:styleId="1532" w:customStyle="1">
    <w:name w:val="price__c"/>
    <w:basedOn w:val="1226"/>
  </w:style>
  <w:style w:type="character" w:styleId="1533" w:customStyle="1">
    <w:name w:val="price__penny"/>
    <w:basedOn w:val="1226"/>
  </w:style>
  <w:style w:type="paragraph" w:styleId="1534" w:customStyle="1">
    <w:name w:val="Без интервала1"/>
    <w:pPr>
      <w:spacing w:after="0" w:line="240" w:lineRule="auto"/>
    </w:pPr>
    <w:rPr>
      <w:rFonts w:ascii="Calibri" w:hAnsi="Calibri" w:eastAsia="Calibri" w:cs="Calibri"/>
      <w:lang w:eastAsia="ru-RU"/>
    </w:rPr>
  </w:style>
  <w:style w:type="character" w:styleId="1535" w:customStyle="1">
    <w:name w:val="iceouttxt6"/>
    <w:rPr>
      <w:rFonts w:hint="default" w:ascii="Arial" w:hAnsi="Arial" w:cs="Arial"/>
      <w:color w:val="666666"/>
      <w:sz w:val="12"/>
      <w:szCs w:val="12"/>
    </w:rPr>
  </w:style>
  <w:style w:type="character" w:styleId="1536" w:customStyle="1">
    <w:name w:val="rub2"/>
    <w:rPr>
      <w:rFonts w:hint="default" w:ascii="Ruble Arial" w:hAnsi="Ruble Arial"/>
    </w:rPr>
  </w:style>
  <w:style w:type="character" w:styleId="1537" w:customStyle="1">
    <w:name w:val="new_price4"/>
    <w:basedOn w:val="1226"/>
  </w:style>
  <w:style w:type="paragraph" w:styleId="1538" w:customStyle="1">
    <w:name w:val="Обычный (веб)1"/>
    <w:basedOn w:val="1216"/>
    <w:pPr>
      <w:ind w:firstLine="709"/>
      <w:spacing w:before="28" w:after="28" w:line="100" w:lineRule="atLeast"/>
    </w:pPr>
    <w:rPr>
      <w:rFonts w:ascii="Verdana" w:hAnsi="Verdana" w:eastAsia="Times New Roman" w:cs="Times New Roman"/>
      <w:color w:val="000000"/>
      <w:sz w:val="15"/>
      <w:szCs w:val="15"/>
      <w:lang w:eastAsia="ar-SA"/>
    </w:rPr>
  </w:style>
  <w:style w:type="character" w:styleId="1539" w:customStyle="1">
    <w:name w:val="Font Style13"/>
    <w:rPr>
      <w:rFonts w:ascii="Times New Roman" w:hAnsi="Times New Roman" w:cs="Times New Roman"/>
      <w:sz w:val="22"/>
      <w:szCs w:val="22"/>
    </w:rPr>
  </w:style>
  <w:style w:type="paragraph" w:styleId="1540" w:customStyle="1">
    <w:name w:val="Style3"/>
    <w:basedOn w:val="1216"/>
    <w:pPr>
      <w:ind w:firstLine="709"/>
      <w:jc w:val="center"/>
      <w:spacing w:after="0" w:line="278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541" w:customStyle="1">
    <w:name w:val="Head 9.2"/>
    <w:basedOn w:val="1216"/>
    <w:pPr>
      <w:ind w:firstLine="709"/>
      <w:jc w:val="center"/>
      <w:keepNext/>
      <w:spacing w:before="240" w:after="60" w:line="100" w:lineRule="atLeast"/>
    </w:pPr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paragraph" w:styleId="1542" w:customStyle="1">
    <w:name w:val="Заголовок 2 Раздела 4"/>
    <w:basedOn w:val="1218"/>
    <w:pPr>
      <w:ind w:left="-720" w:firstLine="709"/>
      <w:jc w:val="both"/>
      <w:keepNext/>
      <w:spacing w:line="100" w:lineRule="atLeast"/>
      <w:tabs>
        <w:tab w:val="left" w:pos="720" w:leader="none"/>
        <w:tab w:val="center" w:pos="4590" w:leader="none"/>
      </w:tabs>
    </w:pPr>
    <w:rPr>
      <w:rFonts w:ascii="Times New Roman" w:hAnsi="Times New Roman"/>
      <w:b/>
      <w:color w:val="00000a"/>
      <w:lang w:eastAsia="ar-SA"/>
    </w:rPr>
  </w:style>
  <w:style w:type="character" w:styleId="1543" w:customStyle="1">
    <w:name w:val="itmain"/>
  </w:style>
  <w:style w:type="paragraph" w:styleId="1544" w:customStyle="1">
    <w:name w:val="4. Текст"/>
    <w:basedOn w:val="1403"/>
    <w:link w:val="1545"/>
    <w:uiPriority w:val="99"/>
    <w:pPr>
      <w:ind w:left="142"/>
      <w:jc w:val="both"/>
      <w:spacing w:after="0"/>
      <w:widowControl w:val="off"/>
    </w:pPr>
    <w:rPr>
      <w:rFonts w:ascii="Times New Roman" w:hAnsi="Times New Roman" w:eastAsia="Times New Roman" w:cs="Times New Roman"/>
      <w:bCs/>
      <w:color w:val="000000"/>
      <w:spacing w:val="2"/>
      <w:sz w:val="24"/>
      <w:szCs w:val="24"/>
    </w:rPr>
  </w:style>
  <w:style w:type="character" w:styleId="1545" w:customStyle="1">
    <w:name w:val="4. Текст Знак"/>
    <w:link w:val="1544"/>
    <w:uiPriority w:val="99"/>
    <w:rPr>
      <w:rFonts w:ascii="Times New Roman" w:hAnsi="Times New Roman" w:eastAsia="Times New Roman" w:cs="Times New Roman"/>
      <w:bCs/>
      <w:color w:val="000000"/>
      <w:spacing w:val="2"/>
      <w:sz w:val="24"/>
      <w:szCs w:val="24"/>
    </w:rPr>
  </w:style>
  <w:style w:type="paragraph" w:styleId="1546">
    <w:name w:val="Body Text Indent"/>
    <w:basedOn w:val="1216"/>
    <w:link w:val="1547"/>
    <w:uiPriority w:val="99"/>
    <w:unhideWhenUsed/>
    <w:pPr>
      <w:ind w:left="283"/>
      <w:jc w:val="center"/>
      <w:spacing w:before="160" w:after="120" w:line="300" w:lineRule="auto"/>
      <w:widowControl w:val="off"/>
    </w:pPr>
    <w:rPr>
      <w:rFonts w:ascii="Times New Roman" w:hAnsi="Times New Roman" w:eastAsia="Times New Roman" w:cs="Times New Roman"/>
      <w:sz w:val="16"/>
      <w:szCs w:val="16"/>
    </w:rPr>
  </w:style>
  <w:style w:type="character" w:styleId="1547" w:customStyle="1">
    <w:name w:val="Основной текст с отступом Знак"/>
    <w:basedOn w:val="1226"/>
    <w:link w:val="1546"/>
    <w:uiPriority w:val="99"/>
    <w:rPr>
      <w:rFonts w:ascii="Times New Roman" w:hAnsi="Times New Roman" w:eastAsia="Times New Roman" w:cs="Times New Roman"/>
      <w:sz w:val="16"/>
      <w:szCs w:val="16"/>
    </w:rPr>
  </w:style>
  <w:style w:type="character" w:styleId="1548" w:customStyle="1">
    <w:name w:val="blk"/>
    <w:basedOn w:val="1226"/>
  </w:style>
  <w:style w:type="paragraph" w:styleId="1549" w:customStyle="1">
    <w:name w:val="Основной текст3"/>
    <w:basedOn w:val="1216"/>
    <w:pPr>
      <w:jc w:val="both"/>
      <w:spacing w:before="120" w:after="0" w:line="235" w:lineRule="exact"/>
      <w:shd w:val="clear" w:color="auto" w:fill="ffffff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1550" w:customStyle="1">
    <w:name w:val="Основной текст Знак1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551" w:customStyle="1">
    <w:name w:val="содержание2-11"/>
    <w:basedOn w:val="1216"/>
    <w:uiPriority w:val="99"/>
    <w:semiHidden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52" w:customStyle="1">
    <w:name w:val="2. Заголовок 2"/>
    <w:basedOn w:val="1216"/>
    <w:uiPriority w:val="99"/>
    <w:pPr>
      <w:ind w:firstLine="709"/>
      <w:jc w:val="both"/>
      <w:keepLines/>
      <w:keepNext/>
      <w:spacing w:after="0" w:line="319" w:lineRule="auto"/>
      <w:widowControl w:val="off"/>
      <w:suppressLineNumbers/>
    </w:pPr>
    <w:rPr>
      <w:rFonts w:ascii="Times New Roman" w:hAnsi="Times New Roman" w:eastAsia="Times New Roman" w:cs="Times New Roman"/>
      <w:smallCaps/>
      <w:sz w:val="24"/>
      <w:szCs w:val="24"/>
      <w:lang w:eastAsia="ru-RU"/>
    </w:rPr>
  </w:style>
  <w:style w:type="paragraph" w:styleId="1553" w:customStyle="1">
    <w:name w:val="Основной текст 21"/>
    <w:basedOn w:val="1216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54" w:customStyle="1">
    <w:name w:val="Абзац списка11"/>
    <w:basedOn w:val="1216"/>
    <w:uiPriority w:val="99"/>
    <w:pPr>
      <w:contextualSpacing/>
      <w:ind w:left="720"/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55" w:customStyle="1">
    <w:name w:val="Стиль По центру"/>
    <w:basedOn w:val="1216"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556" w:customStyle="1">
    <w:name w:val="pinkbg1"/>
    <w:rPr>
      <w:shd w:val="clear" w:color="auto" w:fill="fdd7c9"/>
    </w:rPr>
  </w:style>
  <w:style w:type="character" w:styleId="1557" w:customStyle="1">
    <w:name w:val="Стандартный HTML Знак1"/>
    <w:uiPriority w:val="99"/>
    <w:semiHidden/>
    <w:rPr>
      <w:rFonts w:ascii="Consolas" w:hAnsi="Consolas" w:eastAsia="Times New Roman" w:cs="Consolas"/>
    </w:rPr>
  </w:style>
  <w:style w:type="paragraph" w:styleId="1558">
    <w:name w:val="Normal Indent"/>
    <w:basedOn w:val="1216"/>
    <w:pPr>
      <w:ind w:left="708" w:firstLine="720"/>
      <w:jc w:val="both"/>
      <w:spacing w:after="0" w:line="240" w:lineRule="auto"/>
      <w:widowControl w:val="off"/>
    </w:pPr>
    <w:rPr>
      <w:rFonts w:ascii="Times New Roman" w:hAnsi="Times New Roman" w:eastAsia="PMingLiU" w:cs="Times New Roman"/>
      <w:sz w:val="24"/>
      <w:szCs w:val="16"/>
      <w:lang w:eastAsia="zh-TW"/>
    </w:rPr>
  </w:style>
  <w:style w:type="paragraph" w:styleId="1559">
    <w:name w:val="List Number 2"/>
    <w:basedOn w:val="1216"/>
    <w:pPr>
      <w:numPr>
        <w:ilvl w:val="0"/>
        <w:numId w:val="16"/>
      </w:numPr>
      <w:ind w:left="360"/>
      <w:spacing w:after="0" w:line="240" w:lineRule="auto"/>
      <w:tabs>
        <w:tab w:val="num" w:pos="360" w:leader="none"/>
        <w:tab w:val="clear" w:pos="643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60" w:customStyle="1">
    <w:name w:val="Основной текст с отступом Знак1"/>
    <w:uiPriority w:val="99"/>
    <w:semiHidden/>
    <w:rPr>
      <w:rFonts w:ascii="Times New Roman" w:hAnsi="Times New Roman" w:eastAsia="Times New Roman"/>
      <w:sz w:val="28"/>
      <w:szCs w:val="28"/>
    </w:rPr>
  </w:style>
  <w:style w:type="character" w:styleId="1561" w:customStyle="1">
    <w:name w:val="Подзаголовок Знак"/>
    <w:link w:val="1562"/>
    <w:rPr>
      <w:rFonts w:ascii="Cambria" w:hAnsi="Cambria"/>
      <w:sz w:val="24"/>
      <w:szCs w:val="24"/>
    </w:rPr>
  </w:style>
  <w:style w:type="paragraph" w:styleId="1562">
    <w:name w:val="Subtitle"/>
    <w:basedOn w:val="1216"/>
    <w:next w:val="1216"/>
    <w:link w:val="1561"/>
    <w:qFormat/>
    <w:pPr>
      <w:jc w:val="center"/>
      <w:spacing w:after="60" w:line="240" w:lineRule="auto"/>
      <w:outlineLvl w:val="1"/>
    </w:pPr>
    <w:rPr>
      <w:rFonts w:ascii="Cambria" w:hAnsi="Cambria"/>
      <w:sz w:val="24"/>
      <w:szCs w:val="24"/>
    </w:rPr>
  </w:style>
  <w:style w:type="character" w:styleId="1563" w:customStyle="1">
    <w:name w:val="Подзаголовок Знак1"/>
    <w:basedOn w:val="1226"/>
    <w:uiPriority w:val="11"/>
    <w:rPr>
      <w:rFonts w:eastAsiaTheme="minorEastAsia"/>
      <w:color w:val="5a5a5a" w:themeColor="text1" w:themeTint="A5"/>
      <w:spacing w:val="15"/>
    </w:rPr>
  </w:style>
  <w:style w:type="character" w:styleId="1564" w:customStyle="1">
    <w:name w:val="Основной текст 2 Знак1"/>
    <w:uiPriority w:val="99"/>
    <w:semiHidden/>
    <w:rPr>
      <w:rFonts w:ascii="Times New Roman" w:hAnsi="Times New Roman" w:eastAsia="Times New Roman"/>
      <w:sz w:val="28"/>
      <w:szCs w:val="28"/>
    </w:rPr>
  </w:style>
  <w:style w:type="paragraph" w:styleId="1565" w:customStyle="1">
    <w:name w:val="Стиль2"/>
    <w:basedOn w:val="1559"/>
    <w:pPr>
      <w:numPr>
        <w:ilvl w:val="0"/>
        <w:numId w:val="0"/>
      </w:numPr>
      <w:ind w:left="432" w:hanging="432"/>
      <w:jc w:val="both"/>
      <w:keepLines/>
      <w:keepNext/>
      <w:spacing w:after="60"/>
      <w:widowControl w:val="off"/>
      <w:tabs>
        <w:tab w:val="num" w:pos="432" w:leader="none"/>
      </w:tabs>
      <w:suppressLineNumbers/>
    </w:pPr>
    <w:rPr>
      <w:rFonts w:eastAsia="Calibri"/>
      <w:b/>
      <w:bCs/>
    </w:rPr>
  </w:style>
  <w:style w:type="character" w:styleId="1566" w:customStyle="1">
    <w:name w:val="Стиль3 Знак Знак Знак"/>
    <w:link w:val="1567"/>
    <w:rPr>
      <w:sz w:val="24"/>
      <w:szCs w:val="24"/>
    </w:rPr>
  </w:style>
  <w:style w:type="paragraph" w:styleId="1567" w:customStyle="1">
    <w:name w:val="Стиль3 Знак Знак"/>
    <w:basedOn w:val="1429"/>
    <w:link w:val="1566"/>
    <w:pPr>
      <w:ind w:firstLine="0"/>
      <w:widowControl w:val="off"/>
      <w:tabs>
        <w:tab w:val="num" w:pos="227" w:leader="none"/>
      </w:tabs>
    </w:pPr>
    <w:rPr>
      <w:rFonts w:asciiTheme="minorHAnsi" w:hAnsiTheme="minorHAnsi" w:eastAsiaTheme="minorHAnsi" w:cstheme="minorBidi"/>
      <w:sz w:val="24"/>
      <w:szCs w:val="24"/>
    </w:rPr>
  </w:style>
  <w:style w:type="paragraph" w:styleId="1568" w:customStyle="1">
    <w:name w:val="WW-Цитата"/>
    <w:basedOn w:val="1216"/>
    <w:pPr>
      <w:ind w:left="284" w:right="800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1569" w:customStyle="1">
    <w:name w:val="title1"/>
    <w:basedOn w:val="121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1570" w:customStyle="1">
    <w:name w:val="western"/>
    <w:basedOn w:val="121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71" w:customStyle="1">
    <w:name w:val="Знак Знак Знак Знак Знак Знак Знак"/>
    <w:basedOn w:val="1216"/>
    <w:pPr>
      <w:spacing w:line="240" w:lineRule="exact"/>
    </w:pPr>
    <w:rPr>
      <w:rFonts w:ascii="Verdana" w:hAnsi="Verdana" w:eastAsia="Times New Roman" w:cs="Times New Roman"/>
      <w:sz w:val="24"/>
      <w:szCs w:val="24"/>
      <w:lang w:val="en-US"/>
    </w:rPr>
  </w:style>
  <w:style w:type="paragraph" w:styleId="1572" w:customStyle="1">
    <w:name w:val="Знак Знак Знак Знак Знак Знак Знак Знак Знак"/>
    <w:basedOn w:val="1216"/>
    <w:pPr>
      <w:spacing w:line="240" w:lineRule="exact"/>
    </w:pPr>
    <w:rPr>
      <w:rFonts w:ascii="Verdana" w:hAnsi="Verdana" w:eastAsia="Times New Roman" w:cs="Times New Roman"/>
      <w:sz w:val="24"/>
      <w:szCs w:val="24"/>
      <w:lang w:val="en-US"/>
    </w:rPr>
  </w:style>
  <w:style w:type="paragraph" w:styleId="1573" w:customStyle="1">
    <w:name w:val="Основной текст 22"/>
    <w:basedOn w:val="1216"/>
    <w:pPr>
      <w:ind w:firstLine="851"/>
      <w:spacing w:after="0" w:line="240" w:lineRule="auto"/>
      <w:widowControl w:val="off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1574" w:customStyle="1">
    <w:name w:val="Основной текст с отступом 31"/>
    <w:basedOn w:val="1216"/>
    <w:pPr>
      <w:ind w:firstLine="72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575" w:customStyle="1">
    <w:name w:val="Text body"/>
    <w:basedOn w:val="1486"/>
    <w:pPr>
      <w:spacing w:after="120"/>
    </w:pPr>
    <w:rPr>
      <w:rFonts w:ascii="Times New Roman" w:hAnsi="Times New Roman" w:eastAsia="Droid Sans Fallback" w:cs="Lohit Hindi"/>
      <w:sz w:val="24"/>
      <w:szCs w:val="24"/>
      <w:lang w:eastAsia="zh-CN" w:bidi="hi-IN"/>
    </w:rPr>
  </w:style>
  <w:style w:type="paragraph" w:styleId="1576" w:customStyle="1">
    <w:name w:val="Text Normal"/>
    <w:basedOn w:val="1216"/>
    <w:pPr>
      <w:ind w:firstLine="720"/>
      <w:jc w:val="both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1577" w:customStyle="1">
    <w:name w:val="Основной"/>
    <w:basedOn w:val="1216"/>
    <w:pPr>
      <w:ind w:firstLine="567"/>
      <w:jc w:val="both"/>
      <w:spacing w:before="120"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1578" w:customStyle="1">
    <w:name w:val="WW-Заголовок"/>
    <w:basedOn w:val="1216"/>
    <w:next w:val="1562"/>
    <w:pPr>
      <w:jc w:val="center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1579" w:customStyle="1">
    <w:name w:val="Содержимое таблицы"/>
    <w:basedOn w:val="1216"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1580" w:customStyle="1">
    <w:name w:val="Список 31"/>
    <w:basedOn w:val="1216"/>
    <w:pPr>
      <w:ind w:left="849" w:hanging="283"/>
      <w:spacing w:after="0" w:line="240" w:lineRule="auto"/>
    </w:pPr>
    <w:rPr>
      <w:rFonts w:ascii="Times New Roman" w:hAnsi="Times New Roman" w:eastAsia="Arial" w:cs="Times New Roman"/>
      <w:sz w:val="20"/>
      <w:szCs w:val="20"/>
      <w:lang w:eastAsia="zh-CN"/>
    </w:rPr>
  </w:style>
  <w:style w:type="paragraph" w:styleId="1581" w:customStyle="1">
    <w:name w:val="Основной текст с отступом 21"/>
    <w:basedOn w:val="1216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582" w:customStyle="1">
    <w:name w:val="Основной текст 31"/>
    <w:basedOn w:val="1216"/>
    <w:pPr>
      <w:jc w:val="both"/>
      <w:keepLines/>
      <w:keepNext/>
      <w:spacing w:before="148" w:after="112" w:line="240" w:lineRule="auto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LineNumbers/>
    </w:pPr>
    <w:rPr>
      <w:rFonts w:ascii="Times New Roman" w:hAnsi="Times New Roman" w:eastAsia="Times New Roman" w:cs="Times New Roman"/>
      <w:b/>
      <w:i/>
      <w:sz w:val="24"/>
      <w:szCs w:val="24"/>
      <w:lang w:eastAsia="ar-SA"/>
    </w:rPr>
  </w:style>
  <w:style w:type="paragraph" w:styleId="1583" w:customStyle="1">
    <w:name w:val="Обычный (Web)"/>
    <w:basedOn w:val="1216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584" w:customStyle="1">
    <w:name w:val="List2"/>
    <w:basedOn w:val="1216"/>
    <w:pPr>
      <w:jc w:val="both"/>
      <w:spacing w:after="0" w:line="360" w:lineRule="auto"/>
      <w:tabs>
        <w:tab w:val="left" w:pos="1701" w:leader="none"/>
      </w:tabs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585" w:customStyle="1">
    <w:name w:val="3"/>
    <w:basedOn w:val="1216"/>
    <w:pPr>
      <w:ind w:left="150" w:right="150"/>
      <w:spacing w:before="150"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86" w:customStyle="1">
    <w:name w:val="Знак Знак Знак Знак Знак Знак Знак Знак Знак Знак Знак Знак Знак Знак Знак Знак Знак Знак Знак Знак Знак Знак"/>
    <w:basedOn w:val="1216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587" w:customStyle="1">
    <w:name w:val="Знак Знак Знак Знак Знак Знак3 Знак"/>
    <w:basedOn w:val="1216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character" w:styleId="1588" w:customStyle="1">
    <w:name w:val="Абзац списка Знак"/>
    <w:link w:val="1395"/>
    <w:uiPriority w:val="34"/>
  </w:style>
  <w:style w:type="paragraph" w:styleId="1589">
    <w:name w:val="Title"/>
    <w:basedOn w:val="1216"/>
    <w:next w:val="1562"/>
    <w:link w:val="1590"/>
    <w:pPr>
      <w:jc w:val="center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1590" w:customStyle="1">
    <w:name w:val="Заголовок Знак"/>
    <w:basedOn w:val="1226"/>
    <w:link w:val="1589"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1591" w:customStyle="1">
    <w:name w:val="tdata"/>
  </w:style>
  <w:style w:type="character" w:styleId="1592" w:customStyle="1">
    <w:name w:val="spelle"/>
  </w:style>
  <w:style w:type="character" w:styleId="1593" w:customStyle="1">
    <w:name w:val="grame"/>
  </w:style>
  <w:style w:type="character" w:styleId="1594" w:customStyle="1">
    <w:name w:val="Strong Emphasis"/>
    <w:rPr>
      <w:b/>
      <w:bCs/>
    </w:rPr>
  </w:style>
  <w:style w:type="character" w:styleId="1595" w:customStyle="1">
    <w:name w:val="Знак Знак7"/>
    <w:rPr>
      <w:sz w:val="24"/>
      <w:szCs w:val="24"/>
    </w:rPr>
  </w:style>
  <w:style w:type="character" w:styleId="1596" w:customStyle="1">
    <w:name w:val="Гипертекстовая ссылка"/>
    <w:uiPriority w:val="99"/>
    <w:rPr>
      <w:color w:val="008000"/>
    </w:rPr>
  </w:style>
  <w:style w:type="character" w:styleId="1597" w:customStyle="1">
    <w:name w:val="Не вступил в силу"/>
    <w:rPr>
      <w:rFonts w:hint="default" w:ascii="Times New Roman" w:hAnsi="Times New Roman" w:cs="Times New Roman"/>
      <w:color w:val="008080"/>
      <w:sz w:val="20"/>
      <w:szCs w:val="20"/>
    </w:rPr>
  </w:style>
  <w:style w:type="character" w:styleId="1598" w:customStyle="1">
    <w:name w:val="delimitor"/>
  </w:style>
  <w:style w:type="character" w:styleId="1599" w:customStyle="1">
    <w:name w:val="b-letter2"/>
    <w:rPr>
      <w:b/>
      <w:bCs/>
      <w:sz w:val="43"/>
      <w:szCs w:val="43"/>
    </w:rPr>
  </w:style>
  <w:style w:type="character" w:styleId="1600" w:customStyle="1">
    <w:name w:val="iceouttxt4"/>
  </w:style>
  <w:style w:type="numbering" w:styleId="1601" w:customStyle="1">
    <w:name w:val="WW8Num4"/>
    <w:pPr>
      <w:numPr>
        <w:ilvl w:val="0"/>
        <w:numId w:val="17"/>
      </w:numPr>
    </w:pPr>
  </w:style>
  <w:style w:type="character" w:styleId="1602" w:customStyle="1">
    <w:name w:val="Знак Знак13"/>
    <w:rPr>
      <w:sz w:val="24"/>
      <w:szCs w:val="24"/>
      <w:lang w:val="ru-RU" w:eastAsia="ru-RU" w:bidi="ar-SA"/>
    </w:rPr>
  </w:style>
  <w:style w:type="character" w:styleId="1603" w:customStyle="1">
    <w:name w:val="Знак Знак Знак Знак Знак Знак Знак Знак Знак Знак"/>
    <w:rPr>
      <w:rFonts w:ascii="Arial" w:hAnsi="Arial" w:cs="Arial"/>
      <w:b/>
      <w:bCs/>
      <w:sz w:val="32"/>
      <w:szCs w:val="32"/>
      <w:lang w:val="ru-RU" w:eastAsia="ru-RU" w:bidi="ar-SA"/>
    </w:rPr>
  </w:style>
  <w:style w:type="paragraph" w:styleId="1604" w:customStyle="1">
    <w:name w:val="tz_txt"/>
    <w:basedOn w:val="1216"/>
    <w:link w:val="1605"/>
    <w:pPr>
      <w:ind w:firstLine="709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605" w:customStyle="1">
    <w:name w:val="tz_txt Знак"/>
    <w:link w:val="1604"/>
    <w:rPr>
      <w:rFonts w:ascii="Times New Roman" w:hAnsi="Times New Roman" w:eastAsia="Times New Roman" w:cs="Times New Roman"/>
      <w:sz w:val="24"/>
      <w:szCs w:val="24"/>
    </w:rPr>
  </w:style>
  <w:style w:type="paragraph" w:styleId="1606" w:customStyle="1">
    <w:name w:val="Style7"/>
    <w:basedOn w:val="1216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607" w:customStyle="1">
    <w:name w:val="Font Style11"/>
    <w:rPr>
      <w:rFonts w:ascii="Times New Roman" w:hAnsi="Times New Roman" w:cs="Times New Roman"/>
      <w:sz w:val="22"/>
      <w:szCs w:val="22"/>
    </w:rPr>
  </w:style>
  <w:style w:type="character" w:styleId="1608" w:customStyle="1">
    <w:name w:val="Основной шрифт абзаца1"/>
  </w:style>
  <w:style w:type="character" w:styleId="1609" w:customStyle="1">
    <w:name w:val="Символ сноски"/>
    <w:rPr>
      <w:vertAlign w:val="superscript"/>
    </w:rPr>
  </w:style>
  <w:style w:type="character" w:styleId="1610" w:customStyle="1">
    <w:name w:val="Знак сноски1"/>
    <w:rPr>
      <w:rFonts w:cs="Times New Roman"/>
      <w:position w:val="11"/>
      <w:sz w:val="16"/>
    </w:rPr>
  </w:style>
  <w:style w:type="paragraph" w:styleId="1611" w:customStyle="1">
    <w:name w:val="Текст сноски1"/>
    <w:basedOn w:val="1216"/>
    <w:pPr>
      <w:spacing w:after="0" w:line="240" w:lineRule="auto"/>
    </w:pPr>
    <w:rPr>
      <w:rFonts w:ascii="Times New Roman" w:hAnsi="Times New Roman" w:eastAsia="Times New Roman" w:cs="Times New Roman"/>
      <w:color w:val="00000a"/>
      <w:sz w:val="20"/>
      <w:szCs w:val="20"/>
      <w:lang w:val="en-US" w:eastAsia="ar-SA"/>
    </w:rPr>
  </w:style>
  <w:style w:type="paragraph" w:styleId="1612" w:customStyle="1">
    <w:name w:val="Готовый"/>
    <w:basedOn w:val="1216"/>
    <w:pPr>
      <w:spacing w:after="0" w:line="240" w:lineRule="auto"/>
      <w:widowControl w:val="off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Times New Roman" w:cs="Courier New"/>
      <w:sz w:val="20"/>
      <w:szCs w:val="20"/>
      <w:lang w:eastAsia="ar-SA"/>
    </w:rPr>
  </w:style>
  <w:style w:type="table" w:styleId="1613" w:customStyle="1">
    <w:name w:val="Сетка таблицы12"/>
    <w:basedOn w:val="1227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14">
    <w:name w:val="Emphasis"/>
    <w:uiPriority w:val="20"/>
    <w:qFormat/>
    <w:rPr>
      <w:i/>
      <w:iCs/>
    </w:rPr>
  </w:style>
  <w:style w:type="table" w:styleId="1615" w:customStyle="1">
    <w:name w:val="Сетка таблицы21"/>
    <w:basedOn w:val="1227"/>
    <w:next w:val="13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616" w:customStyle="1">
    <w:name w:val="Нет списка2"/>
    <w:next w:val="1228"/>
    <w:uiPriority w:val="99"/>
    <w:semiHidden/>
    <w:unhideWhenUsed/>
  </w:style>
  <w:style w:type="table" w:styleId="1617" w:customStyle="1">
    <w:name w:val="Сетка таблицы4"/>
    <w:basedOn w:val="1227"/>
    <w:next w:val="1394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618" w:customStyle="1">
    <w:name w:val="WW8Num41"/>
    <w:pPr>
      <w:numPr>
        <w:ilvl w:val="0"/>
        <w:numId w:val="3"/>
      </w:numPr>
    </w:pPr>
  </w:style>
  <w:style w:type="table" w:styleId="1619" w:customStyle="1">
    <w:name w:val="Сетка таблицы13"/>
    <w:basedOn w:val="1227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620" w:customStyle="1">
    <w:name w:val="Сетка таблицы22"/>
    <w:basedOn w:val="1227"/>
    <w:next w:val="13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621">
    <w:name w:val="Текст сноски,Знак2,Знак21, Знак,Основной текст с отступом 22,Основной текст с отступом 221, Знак6,Знак6,Footnote Text Char Знак Знак,Footnote Text Char Знак,Footnote Text Char Знак Знак Знак Знак,Знак1 Знак1,Текст сноски Знак Знак1,Знак, Знак1 Знак1,F1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 Unicode MS" w:hAnsi="Arial Unicode MS" w:eastAsia="Arial Unicode MS" w:cs="Arial Unicode MS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single"/>
      <w:vertAlign w:val="baseline"/>
      <w:rtl w:val="0"/>
      <w:cs w:val="0"/>
      <w:lang w:val="ru" w:eastAsia="ru-RU" w:bidi="ar-SA"/>
    </w:rPr>
  </w:style>
  <w:style w:type="paragraph" w:styleId="1622" w:customStyle="1">
    <w:name w:val="Пункт контракта"/>
    <w:basedOn w:val="1262"/>
    <w:qFormat/>
    <w:pPr>
      <w:numPr>
        <w:ilvl w:val="1"/>
        <w:numId w:val="89"/>
      </w:num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Theme="majorEastAsia" w:cstheme="maj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6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623" w:customStyle="1">
    <w:name w:val="Раздел контракта"/>
    <w:basedOn w:val="1261"/>
    <w:next w:val="1260"/>
    <w:qFormat/>
    <w:pPr>
      <w:numPr>
        <w:ilvl w:val="0"/>
        <w:numId w:val="89"/>
      </w:numPr>
      <w:contextualSpacing w:val="0"/>
      <w:ind w:left="0" w:right="0" w:firstLine="0"/>
      <w:jc w:val="center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Theme="majorEastAsia" w:cstheme="maj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3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624" w:customStyle="1">
    <w:name w:val="Подпункт контракта"/>
    <w:basedOn w:val="1263"/>
    <w:qFormat/>
    <w:pPr>
      <w:numPr>
        <w:ilvl w:val="2"/>
        <w:numId w:val="89"/>
      </w:num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Theme="majorEastAsia" w:cstheme="maj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625" w:customStyle="1">
    <w:name w:val="Знак сноски"/>
    <w:uiPriority w:val="99"/>
    <w:qFormat/>
    <w:rPr>
      <w:rFonts w:cs="Times New Roman"/>
      <w:vertAlign w:val="subscript"/>
    </w:rPr>
  </w:style>
  <w:style w:type="character" w:styleId="1626" w:customStyle="1">
    <w:name w:val="fontstyle02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C36B03DBA536EA525D662381ACE9C394D57A9223D42F5DE9B445103EA5DDE2H" TargetMode="External"/><Relationship Id="rId11" Type="http://schemas.onlyoffice.com/commentsDocument" Target="commentsDocument.xml" /><Relationship Id="rId12" Type="http://schemas.onlyoffice.com/commentsExtendedDocument" Target="commentsExtendedDocument.xml" /><Relationship Id="rId13" Type="http://schemas.onlyoffice.com/commentsExtensibleDocument" Target="commentsExtensibleDocument.xml" /><Relationship Id="rId14" Type="http://schemas.onlyoffice.com/commentsIdsDocument" Target="commentsIdsDocument.xml" /><Relationship Id="rId15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Фуфик</dc:creator>
  <cp:keywords/>
  <dc:description/>
  <cp:lastModifiedBy>Рыжков Дмитрий Юрьевич</cp:lastModifiedBy>
  <cp:revision>86</cp:revision>
  <dcterms:created xsi:type="dcterms:W3CDTF">2021-12-07T12:26:00Z</dcterms:created>
  <dcterms:modified xsi:type="dcterms:W3CDTF">2026-08-17T07:45:32Z</dcterms:modified>
</cp:coreProperties>
</file>