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14073" w14:textId="77777777" w:rsidR="00EF112A" w:rsidRPr="00EF112A" w:rsidRDefault="00EF112A" w:rsidP="00EF112A">
      <w:pPr>
        <w:spacing w:line="26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12A">
        <w:rPr>
          <w:rFonts w:ascii="Times New Roman" w:hAnsi="Times New Roman" w:cs="Times New Roman"/>
          <w:sz w:val="24"/>
          <w:szCs w:val="24"/>
        </w:rPr>
        <w:t>Приложение 1 к контракту</w:t>
      </w:r>
    </w:p>
    <w:p w14:paraId="77524368" w14:textId="77777777" w:rsidR="00EF112A" w:rsidRPr="00EF112A" w:rsidRDefault="00EF112A" w:rsidP="00EF112A">
      <w:pPr>
        <w:spacing w:line="26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12A">
        <w:rPr>
          <w:rFonts w:ascii="Times New Roman" w:hAnsi="Times New Roman" w:cs="Times New Roman"/>
          <w:sz w:val="24"/>
          <w:szCs w:val="24"/>
        </w:rPr>
        <w:t>от________</w:t>
      </w:r>
    </w:p>
    <w:p w14:paraId="29F0DF80" w14:textId="77777777" w:rsidR="00EF112A" w:rsidRPr="00EF112A" w:rsidRDefault="00EF112A" w:rsidP="00EF112A">
      <w:pPr>
        <w:spacing w:line="26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12A">
        <w:rPr>
          <w:rFonts w:ascii="Times New Roman" w:hAnsi="Times New Roman" w:cs="Times New Roman"/>
          <w:sz w:val="24"/>
          <w:szCs w:val="24"/>
        </w:rPr>
        <w:t xml:space="preserve"> №_______</w:t>
      </w:r>
    </w:p>
    <w:p w14:paraId="24FAC1B1" w14:textId="77777777" w:rsidR="005C58F2" w:rsidRPr="00EF112A" w:rsidRDefault="005C58F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E556B4" w14:textId="77777777" w:rsidR="005C58F2" w:rsidRDefault="005C58F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3C0217" w14:textId="77777777" w:rsidR="005C58F2" w:rsidRPr="00350AC2" w:rsidRDefault="00000000" w:rsidP="00350AC2">
      <w:pPr>
        <w:spacing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6029303A" w14:textId="0B5D6241" w:rsidR="005C58F2" w:rsidRPr="00350AC2" w:rsidRDefault="00000000" w:rsidP="00350AC2">
      <w:pPr>
        <w:spacing w:line="25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продление и сопровождение программной системы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Технологии Информационного Моделирования КРЕДО (далее - ТИМ КРЕДО)</w:t>
      </w:r>
    </w:p>
    <w:p w14:paraId="272C1549" w14:textId="77777777" w:rsidR="005C58F2" w:rsidRPr="00350AC2" w:rsidRDefault="005C58F2" w:rsidP="00350AC2">
      <w:pPr>
        <w:spacing w:line="25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3960C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b/>
          <w:bCs/>
          <w:sz w:val="24"/>
          <w:szCs w:val="24"/>
        </w:rPr>
        <w:t xml:space="preserve">Заказчик: </w:t>
      </w:r>
      <w:bookmarkStart w:id="0" w:name="__DdeLink__1263_3639900977"/>
      <w:r w:rsidRPr="00350AC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Федеральное казенное учреждение «Центр аналитики и методологии развития дорожного хозяйства Федерального дорожного агентства» </w:t>
      </w:r>
      <w:r w:rsidRPr="00350AC2">
        <w:rPr>
          <w:rFonts w:ascii="Times New Roman" w:hAnsi="Times New Roman" w:cs="Times New Roman"/>
          <w:sz w:val="24"/>
          <w:szCs w:val="24"/>
          <w:shd w:val="clear" w:color="auto" w:fill="FEFEFE"/>
        </w:rPr>
        <w:br/>
        <w:t>(ФКУ «Центрдорразвития»</w:t>
      </w:r>
      <w:bookmarkEnd w:id="0"/>
      <w:r w:rsidRPr="00350AC2">
        <w:rPr>
          <w:rFonts w:ascii="Times New Roman" w:hAnsi="Times New Roman" w:cs="Times New Roman"/>
          <w:sz w:val="24"/>
          <w:szCs w:val="24"/>
          <w:shd w:val="clear" w:color="auto" w:fill="FEFEFE"/>
        </w:rPr>
        <w:t>)</w:t>
      </w:r>
      <w:r w:rsidRPr="00350AC2">
        <w:rPr>
          <w:rFonts w:ascii="Times New Roman" w:hAnsi="Times New Roman" w:cs="Times New Roman"/>
          <w:sz w:val="24"/>
          <w:szCs w:val="24"/>
        </w:rPr>
        <w:t>.</w:t>
      </w:r>
    </w:p>
    <w:p w14:paraId="71432C5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 xml:space="preserve">Место нахождения и почтовый адрес Заказчика: 129085, г. Москва, </w:t>
      </w:r>
      <w:r w:rsidRPr="00350AC2">
        <w:rPr>
          <w:rFonts w:ascii="Times New Roman" w:hAnsi="Times New Roman" w:cs="Times New Roman"/>
          <w:sz w:val="24"/>
          <w:szCs w:val="24"/>
        </w:rPr>
        <w:br/>
        <w:t>ул. Павла Корчагина, д. 2, этаж 18.</w:t>
      </w:r>
    </w:p>
    <w:p w14:paraId="3908718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50AC2">
        <w:rPr>
          <w:rFonts w:ascii="Times New Roman" w:hAnsi="Times New Roman" w:cs="Times New Roman"/>
          <w:b/>
          <w:bCs/>
          <w:sz w:val="24"/>
          <w:szCs w:val="24"/>
        </w:rPr>
        <w:t>Объект закупки:</w:t>
      </w:r>
      <w:r w:rsidRPr="00350A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продление и сопровождение программной системы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ТИМ КРЕДО.</w:t>
      </w:r>
    </w:p>
    <w:p w14:paraId="13F807C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Источник финансирования: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федеральный бюджет.</w:t>
      </w:r>
    </w:p>
    <w:p w14:paraId="2D5059C8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 xml:space="preserve">1. </w:t>
      </w:r>
      <w:r w:rsidRPr="00350AC2">
        <w:rPr>
          <w:rFonts w:ascii="Times New Roman" w:hAnsi="Times New Roman" w:cs="Times New Roman"/>
          <w:sz w:val="24"/>
          <w:szCs w:val="24"/>
          <w:u w:val="single"/>
        </w:rPr>
        <w:t>Предмет заключения Государственного контракта (далее - Контракт).</w:t>
      </w:r>
    </w:p>
    <w:p w14:paraId="7E910F5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 xml:space="preserve">1.1.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Предметом Контракта является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продление и сопровождение программной системы </w:t>
      </w:r>
      <w:bookmarkStart w:id="1" w:name="_Hlk170132642"/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bookmarkEnd w:id="1"/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r w:rsidRPr="00350AC2">
        <w:rPr>
          <w:rFonts w:ascii="Times New Roman" w:eastAsia="Times New Roman" w:hAnsi="Times New Roman" w:cs="Times New Roman"/>
          <w:sz w:val="24"/>
          <w:szCs w:val="24"/>
          <w:lang w:eastAsia="ar-SA"/>
        </w:rPr>
        <w:t>ФКУ «Центрдорразвития» (далее - Заказчик)</w:t>
      </w:r>
      <w:r w:rsidRPr="00350AC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076E74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E2521C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</w:rPr>
        <w:t>2. Сроки и объем оказываемых услуг.</w:t>
      </w:r>
    </w:p>
    <w:p w14:paraId="118E57CB" w14:textId="77777777" w:rsidR="005C58F2" w:rsidRPr="00350AC2" w:rsidRDefault="00000000" w:rsidP="00350AC2">
      <w:pPr>
        <w:tabs>
          <w:tab w:val="left" w:pos="709"/>
          <w:tab w:val="left" w:pos="1134"/>
          <w:tab w:val="left" w:pos="170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 xml:space="preserve">2.1 Срок установки продления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</w:rPr>
        <w:t>: в течении 10 (Десяти) рабочих дней с</w:t>
      </w:r>
      <w:r w:rsidRPr="00350A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0AC2">
        <w:rPr>
          <w:rFonts w:ascii="Times New Roman" w:hAnsi="Times New Roman" w:cs="Times New Roman"/>
          <w:sz w:val="24"/>
          <w:szCs w:val="24"/>
        </w:rPr>
        <w:t>момента заключения Контракта.</w:t>
      </w:r>
    </w:p>
    <w:p w14:paraId="1CCAC191" w14:textId="77777777" w:rsidR="005C58F2" w:rsidRPr="00350AC2" w:rsidRDefault="00000000" w:rsidP="00350AC2">
      <w:pPr>
        <w:tabs>
          <w:tab w:val="left" w:pos="709"/>
          <w:tab w:val="left" w:pos="1134"/>
          <w:tab w:val="left" w:pos="170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 xml:space="preserve">2.2. </w:t>
      </w:r>
      <w:r w:rsidRPr="00350AC2">
        <w:rPr>
          <w:rFonts w:ascii="Times New Roman" w:hAnsi="Times New Roman" w:cs="Times New Roman"/>
          <w:color w:val="000000"/>
          <w:sz w:val="24"/>
          <w:szCs w:val="24"/>
        </w:rPr>
        <w:t xml:space="preserve">Срок сопровождения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350AC2">
        <w:rPr>
          <w:rFonts w:ascii="Times New Roman" w:hAnsi="Times New Roman" w:cs="Times New Roman"/>
          <w:sz w:val="24"/>
          <w:szCs w:val="24"/>
        </w:rPr>
        <w:t>1 (Один) год.</w:t>
      </w:r>
    </w:p>
    <w:p w14:paraId="2970A1B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>2.3. Количество рабочих мест: 1 (Одно).</w:t>
      </w:r>
    </w:p>
    <w:p w14:paraId="60F861E9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3D11A9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Pr="00350AC2">
        <w:rPr>
          <w:rFonts w:ascii="Times New Roman" w:hAnsi="Times New Roman" w:cs="Times New Roman"/>
          <w:sz w:val="24"/>
          <w:szCs w:val="24"/>
          <w:u w:val="single"/>
          <w:lang w:eastAsia="zh-CN"/>
        </w:rPr>
        <w:t>Состав предоставляемых услуг.</w:t>
      </w:r>
    </w:p>
    <w:p w14:paraId="77F5B86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В рамках исполнения Контракта исполнитель должен обеспечить бесперебойный доступ к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, содержащей полную, актуальную, достоверную нормативно-правовую информацию.</w:t>
      </w:r>
    </w:p>
    <w:p w14:paraId="28AFD49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>Для выполнения данного требования исполнитель:</w:t>
      </w:r>
    </w:p>
    <w:p w14:paraId="7C7C16F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- устанавливает продление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 на технических ресурсах (серверах) исполнителя, поддерживает работоспособность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14:paraId="3F893D8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- проводит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сопровождение 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14:paraId="0F0AF29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- осуществляет авторизацию пользователя для предоставления доступа к 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br/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, поддерживает работоспособность данных для авторизации.</w:t>
      </w:r>
    </w:p>
    <w:p w14:paraId="320A20D7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14:paraId="499AAD99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14:paraId="4E02AA1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  <w:lang w:eastAsia="zh-CN"/>
        </w:rPr>
        <w:t>4. Состав и н</w:t>
      </w:r>
      <w:r w:rsidRPr="00350AC2">
        <w:rPr>
          <w:rFonts w:ascii="Times New Roman" w:hAnsi="Times New Roman" w:cs="Times New Roman"/>
          <w:sz w:val="24"/>
          <w:szCs w:val="24"/>
          <w:u w:val="single"/>
          <w:lang w:eastAsia="ru-RU"/>
        </w:rPr>
        <w:t>азначение ТИМ КРЕДО.</w:t>
      </w:r>
    </w:p>
    <w:p w14:paraId="5743F039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10478" w:type="dxa"/>
        <w:tblInd w:w="7" w:type="dxa"/>
        <w:tblLook w:val="04A0" w:firstRow="1" w:lastRow="0" w:firstColumn="1" w:lastColumn="0" w:noHBand="0" w:noVBand="1"/>
      </w:tblPr>
      <w:tblGrid>
        <w:gridCol w:w="4099"/>
        <w:gridCol w:w="6379"/>
      </w:tblGrid>
      <w:tr w:rsidR="005C58F2" w:rsidRPr="00350AC2" w14:paraId="19914179" w14:textId="77777777"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39990" w14:textId="77777777" w:rsidR="005C58F2" w:rsidRPr="00350AC2" w:rsidRDefault="00000000" w:rsidP="00350AC2">
            <w:pPr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/>
                <w:sz w:val="24"/>
                <w:szCs w:val="24"/>
              </w:rPr>
              <w:t>Состав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27DD" w14:textId="77777777" w:rsidR="005C58F2" w:rsidRPr="00350AC2" w:rsidRDefault="00000000" w:rsidP="00350AC2">
            <w:pPr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</w:tr>
      <w:tr w:rsidR="005C58F2" w:rsidRPr="00350AC2" w14:paraId="648ECD7E" w14:textId="77777777">
        <w:trPr>
          <w:trHeight w:val="596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97FEB" w14:textId="77777777" w:rsidR="005C58F2" w:rsidRPr="00350AC2" w:rsidRDefault="00000000" w:rsidP="00350AC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sz w:val="24"/>
                <w:szCs w:val="24"/>
              </w:rPr>
              <w:t>ТИМ КРЕДО ГЕОТЕХНИКА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46B7" w14:textId="77777777" w:rsidR="005C58F2" w:rsidRPr="00350AC2" w:rsidRDefault="00000000" w:rsidP="00350AC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sz w:val="24"/>
                <w:szCs w:val="24"/>
              </w:rPr>
              <w:t>Для расчета устойчивости природного склона, подготовки исходных данных для расчета</w:t>
            </w:r>
          </w:p>
        </w:tc>
      </w:tr>
      <w:tr w:rsidR="005C58F2" w:rsidRPr="00350AC2" w14:paraId="15961556" w14:textId="77777777"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6E5402" w14:textId="77777777" w:rsidR="005C58F2" w:rsidRPr="00350AC2" w:rsidRDefault="00000000" w:rsidP="00350AC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sz w:val="24"/>
                <w:szCs w:val="24"/>
              </w:rPr>
              <w:t>ТИМ КРЕДО ПРОЕКТИРОВАНИЕ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A686" w14:textId="77777777" w:rsidR="005C58F2" w:rsidRPr="00350AC2" w:rsidRDefault="00000000" w:rsidP="00350AC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sz w:val="24"/>
                <w:szCs w:val="24"/>
              </w:rPr>
              <w:t>Для комплексного проектирования инфраструктурных объектов</w:t>
            </w:r>
          </w:p>
        </w:tc>
      </w:tr>
      <w:tr w:rsidR="005C58F2" w:rsidRPr="00350AC2" w14:paraId="021B7828" w14:textId="77777777"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D2FA0" w14:textId="77777777" w:rsidR="005C58F2" w:rsidRPr="00350AC2" w:rsidRDefault="00000000" w:rsidP="00350AC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sz w:val="24"/>
                <w:szCs w:val="24"/>
              </w:rPr>
              <w:t>ТИМ КРЕДО РАДОН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ED7C" w14:textId="77777777" w:rsidR="005C58F2" w:rsidRPr="00350AC2" w:rsidRDefault="00000000" w:rsidP="00350AC2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sz w:val="24"/>
                <w:szCs w:val="24"/>
              </w:rPr>
              <w:t>Для расчета дорожных одежд</w:t>
            </w:r>
          </w:p>
        </w:tc>
      </w:tr>
    </w:tbl>
    <w:p w14:paraId="72DD3C4B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14:paraId="2C5EF81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  <w:lang w:eastAsia="ru-RU"/>
        </w:rPr>
        <w:t>5. С</w:t>
      </w:r>
      <w:r w:rsidRPr="00350AC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ведения о включенных в цену предполагаемых услуг сопутствующих затрат, в том числе расходов на перевозку, страхование, уплату таможенных пошлин, налогов, сборов и других обязательных платежей.</w:t>
      </w:r>
    </w:p>
    <w:p w14:paraId="525F877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стоимость продления и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сопровождения ТИМ КРЕДО</w:t>
      </w: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входят все затраты, издержки и иные расходы исполнителя, связанные с использованием </w:t>
      </w:r>
      <w:r w:rsidRPr="00350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Заказчиком.</w:t>
      </w:r>
    </w:p>
    <w:p w14:paraId="35DC60D5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14:paraId="627B903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6. Основные требования к функциям ТИМ КРЕДО.</w:t>
      </w:r>
    </w:p>
    <w:p w14:paraId="39594B3A" w14:textId="77777777" w:rsidR="005C58F2" w:rsidRPr="00350AC2" w:rsidRDefault="005C58F2" w:rsidP="00350AC2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1A7CC75" w14:textId="77777777" w:rsidR="005C58F2" w:rsidRPr="00350AC2" w:rsidRDefault="00000000" w:rsidP="00350AC2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ru-RU"/>
        </w:rPr>
        <w:t xml:space="preserve">6.1. </w:t>
      </w:r>
      <w:r w:rsidRPr="00350AC2">
        <w:rPr>
          <w:rFonts w:ascii="Times New Roman" w:hAnsi="Times New Roman" w:cs="Times New Roman"/>
          <w:sz w:val="24"/>
          <w:szCs w:val="24"/>
        </w:rPr>
        <w:t>ТИМ КРЕДО ГЕОТЕХНИКА:</w:t>
      </w:r>
    </w:p>
    <w:p w14:paraId="0D5B7CE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обеспечивает разработку разделов проектной документации в виде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объектно-ориентированных параметрических трехмерных моделей;</w:t>
      </w:r>
    </w:p>
    <w:p w14:paraId="09D42A1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файловая система хранения: на локальных дисках для индивидуальной работы с данными и в хранилище документов для корпоративной работы с данными;</w:t>
      </w:r>
    </w:p>
    <w:p w14:paraId="2B5FDC0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использование хранилища документов с назначением прав доступа (чтение,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запись, удаление) для папок, проектов и наборов проектов, ведением истории действий пользователей, установкой пользователем блокировок, с возможностью открытия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любой предыдущей сохраненной версии документа;</w:t>
      </w:r>
    </w:p>
    <w:p w14:paraId="17897F78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импорт данных плана и профиля из файлов формата DXF, DWG, растровых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файлов CRF, TMD, BMP, TIFF, JPEG и PNG, точек лазерного сканирования LAS,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текстовых файлов, описывающих точки;</w:t>
      </w:r>
    </w:p>
    <w:p w14:paraId="10EBE08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импорт геологических данных из файлов форматов XML,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TороXML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>, OFG, OGM;</w:t>
      </w:r>
    </w:p>
    <w:p w14:paraId="4411954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линейная трансформация модели, возможность использования нескольких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систем координат;</w:t>
      </w:r>
    </w:p>
    <w:p w14:paraId="71979BE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ввод и редактирование геологической легенды на объекте с использованием данных геологического классификатора;</w:t>
      </w:r>
    </w:p>
    <w:p w14:paraId="6044DD1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назначение поверхности рельефа - для определения профиля расчетного склона;</w:t>
      </w:r>
    </w:p>
    <w:p w14:paraId="4CE26BA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редактирование плановой геометрии линии расчетного сечения;</w:t>
      </w:r>
    </w:p>
    <w:p w14:paraId="2549F87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редактирование плоской модели геологического строения по линии расчетного сечения;</w:t>
      </w:r>
    </w:p>
    <w:p w14:paraId="21CE73B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выполнение расчета устойчивости склона по методикам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Феллениуса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Петтерсона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 xml:space="preserve">, Бишопа,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Янбу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Шахунянца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 xml:space="preserve">. Учет в расчете дополнительных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факторов - сейсмичности района, гидрогеологических условий и вертикальной нагрузки;</w:t>
      </w:r>
    </w:p>
    <w:p w14:paraId="0839A53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протокола геотехнических расчетов - с таблицами исходных и расчетных данных, с чертежом профиля склона. Сохранение протокола в форматах HTML, XLS, XLSX;</w:t>
      </w:r>
    </w:p>
    <w:p w14:paraId="2685281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обмен данными моделей геологического строения в линейных объектах;</w:t>
      </w:r>
    </w:p>
    <w:p w14:paraId="5D60022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экспорт данных в формат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TopoXML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 xml:space="preserve">, а также файлы формата IFC2x3, IFC4, KML, KMZ и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LandXML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>, полученные экспортом модели по шаблонам;</w:t>
      </w:r>
    </w:p>
    <w:p w14:paraId="473E648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измерения по точкам и создание надписей в виде однострочного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многострочного текста. Получение информации по объектам модели;</w:t>
      </w:r>
    </w:p>
    <w:p w14:paraId="3FA4A11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чертежных моделей плана с использованием шаблонов, схемы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компоновки чертежей.</w:t>
      </w:r>
    </w:p>
    <w:p w14:paraId="29C57CE0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18545EB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6.2. </w:t>
      </w:r>
      <w:r w:rsidRPr="00350AC2">
        <w:rPr>
          <w:rFonts w:ascii="Times New Roman" w:hAnsi="Times New Roman" w:cs="Times New Roman"/>
          <w:sz w:val="24"/>
          <w:szCs w:val="24"/>
        </w:rPr>
        <w:t>ТИМ КРЕДО ПРОЕКТИРОВАНИЕ:</w:t>
      </w:r>
    </w:p>
    <w:p w14:paraId="77C254F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обеспечивает разработку разделов проектной документации в виде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объектно-ориентированных параметрических трехмерных;</w:t>
      </w:r>
    </w:p>
    <w:p w14:paraId="75417FC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файловая система хранения данных: на локальных дисках и в хранилище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документов, в том числе с возможностью размещать хранилище на облачном сервисе;</w:t>
      </w:r>
    </w:p>
    <w:p w14:paraId="6CD1158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резервное копирование, установка блокировок, ведение истории операций при работе с корпоративным хранилищем;</w:t>
      </w:r>
    </w:p>
    <w:p w14:paraId="2C3369C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в хранилище документов групп пользователей для разграничения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доступа к его разделам;</w:t>
      </w:r>
    </w:p>
    <w:p w14:paraId="4B6CF43E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экспорт данных корпоративного хранилища в виде каталога с файлами на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локальный диск компьютера с учетом прав доступа, а также импорт данных обратно в хранилище;</w:t>
      </w:r>
    </w:p>
    <w:p w14:paraId="2DE2D44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импорт растров различных форматов с файлами привязки и без, просмотр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космических снимков, импорт данных лазерного сканирования, кадастровых данных;</w:t>
      </w:r>
    </w:p>
    <w:p w14:paraId="71F674E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импорт данных из программных продуктов КРЕДО ДАТ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(ТИМ КРЕДО ДАТ), КРЕДО ГНСС (ТИМ КРЕДО ГНСС), Панорама,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Mapinfo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из прочих продуктов в формате DXF, DWG;</w:t>
      </w:r>
    </w:p>
    <w:p w14:paraId="16EF4B8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lastRenderedPageBreak/>
        <w:t>- преобразование координат различными методами, в том числе в другую систему координат;</w:t>
      </w:r>
    </w:p>
    <w:p w14:paraId="75309DA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точечных, линейных, площадных объектов с отображением условными знаками, подписями, ввод семантических свойств. Генерализация ситуационных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рельефных объектов в зависимости от масштаба съемки;</w:t>
      </w:r>
    </w:p>
    <w:p w14:paraId="651D114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нового проекта копированием либо вырезкой данных существующего проекта. Объединение двух проектов;</w:t>
      </w:r>
    </w:p>
    <w:p w14:paraId="272D4D6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работа с облаками точек: классификация, выделение рельефа, прореживание;</w:t>
      </w:r>
    </w:p>
    <w:p w14:paraId="0FFE41A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отображение облаков точек в 2D и 3D окнах. Классификация точек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(рельеф/не рельеф). Прореживание точек с выбором ограничений. Конвертация точек прореженного облака в «рельефные» точки;</w:t>
      </w:r>
    </w:p>
    <w:p w14:paraId="28288A9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цифровой модели рельефа с сеткой треугольников. Создание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структурных линий с одним или двумя профилями для создания вертикальных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поверхностей. Отображение поверхности различными стилями горизонталей и откосов, построение разрезов произвольной формы. Создание линий для подписей горизонталей и бергштрихов;</w:t>
      </w:r>
    </w:p>
    <w:p w14:paraId="3659992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редактирование профилей линейных объектов;</w:t>
      </w:r>
    </w:p>
    <w:p w14:paraId="2656106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автоматическое построение разрезов и произвольных выработок по объемной геологической модели;</w:t>
      </w:r>
    </w:p>
    <w:p w14:paraId="4EC08DC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размеров, произвольных текстов. Получение информации объекте, в том числе о длине, площади;</w:t>
      </w:r>
    </w:p>
    <w:p w14:paraId="4C0BA18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горизонтальная планировка генерального плана;</w:t>
      </w:r>
    </w:p>
    <w:p w14:paraId="75414FA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отрисовка элементов генплана с отображением соответствующими условными обозначениями и подписями в соответствии с масштабом съемки. Редактирование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элементов генплана;</w:t>
      </w:r>
    </w:p>
    <w:p w14:paraId="659A753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поиск объектов по геометрии, семантике, в том числе в заданном контуре, в слое, вокруг точки;</w:t>
      </w:r>
    </w:p>
    <w:p w14:paraId="718EAE7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использование геометрических элементов, составляющих линейные объекты модели: прямая, окружность, клотоида, смещенная клотоида, сплайн и смещенный сплайн;</w:t>
      </w:r>
    </w:p>
    <w:p w14:paraId="09C7167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нанесение коммуникаций с профилями и без них. Получение профилей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линейных объектов с </w:t>
      </w:r>
      <w:proofErr w:type="spellStart"/>
      <w:r w:rsidRPr="00350AC2">
        <w:rPr>
          <w:rFonts w:ascii="Times New Roman" w:hAnsi="Times New Roman" w:cs="Times New Roman"/>
          <w:bCs/>
          <w:sz w:val="24"/>
          <w:szCs w:val="24"/>
        </w:rPr>
        <w:t>пересечками</w:t>
      </w:r>
      <w:proofErr w:type="spellEnd"/>
      <w:r w:rsidRPr="00350AC2">
        <w:rPr>
          <w:rFonts w:ascii="Times New Roman" w:hAnsi="Times New Roman" w:cs="Times New Roman"/>
          <w:bCs/>
          <w:sz w:val="24"/>
          <w:szCs w:val="24"/>
        </w:rPr>
        <w:t xml:space="preserve">, развернутым планом. Настройка пикетажа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с заданным шагом, использование «рубленых» пикетов. Расстановка пикетов,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километров, рисок. Создание вершин углов;</w:t>
      </w:r>
    </w:p>
    <w:p w14:paraId="35B6B9E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произвольных стилей инженерных коммуникаций, содержащих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данные по условным знакам, подписям, семантическим свойствам, 3D-моделям.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Моделирование коммуникаций в соответствии с настройками стилей с возможностями одновременной работы в плане и профиле;</w:t>
      </w:r>
    </w:p>
    <w:p w14:paraId="3E070D3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вертикальной планировки в виде триангуляции по рельефным точкам, структурным линиям и плоскостям;</w:t>
      </w:r>
    </w:p>
    <w:p w14:paraId="2F91D9B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точек в произвольном месте модели с последующим уточнением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координат, а также на линейном объекте, на пересечении элементов, по дополнительной системе координат. Назначение отметок рельефных точек из данных модели либо по заданию Заказчика;</w:t>
      </w:r>
    </w:p>
    <w:p w14:paraId="0959C47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структурных линий на одной отметке, с заданным уклоном,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с использованием данных модели. Возможность создания псевдовертикальных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поверхностей при применении структурной линии с двойным профилем;</w:t>
      </w:r>
    </w:p>
    <w:p w14:paraId="53D3605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поверхности по плоскости с единым уклоном;</w:t>
      </w:r>
    </w:p>
    <w:p w14:paraId="6F2422F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автоматизированный подбор параметров плоскости с минимальным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отклонением от выбранной поверхности позволяет построить оптимальную с точки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зрения баланса земляных работ поверхность;</w:t>
      </w:r>
    </w:p>
    <w:p w14:paraId="585EB93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отображение проектной поверхности настраиваемыми горизонталями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откосами;</w:t>
      </w:r>
    </w:p>
    <w:p w14:paraId="44F38E0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линии пересечения поверхностей, представленных триангуляцией или плоскостью;</w:t>
      </w:r>
    </w:p>
    <w:p w14:paraId="4E9D6F3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проектных откосов по заданным параметрам: слева либо справа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от указанного линейного объекта, с заданным уклоном, заложением, до пересечения с указанной поверхностью;</w:t>
      </w:r>
    </w:p>
    <w:p w14:paraId="08C0CA2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lastRenderedPageBreak/>
        <w:t>- создание объектов благоустройства и озеленения территории с отображением соответствующими условными знаками;</w:t>
      </w:r>
    </w:p>
    <w:p w14:paraId="6717277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ввод текстов, надписей и размеров. Вывод информации по любому элементу. Поиск объектов модели по разным критериям. Разрез цифровой модели местности в произвольном месте, при наличии модели геологии - с отображением геологических слоев;</w:t>
      </w:r>
    </w:p>
    <w:p w14:paraId="7E519AA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и выпуск на печать чертежных моделей генплана, благоустройства,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озеленения, коммуникаций с применением шаблонов чертежей, ведомостей, штампов. Создание комплексных чертежей;</w:t>
      </w:r>
    </w:p>
    <w:p w14:paraId="1BA7E3A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совместная работа по созданию проектного и прочих профилей, съездов,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автобусных остановок, цифровой модели проекта;</w:t>
      </w:r>
    </w:p>
    <w:p w14:paraId="12D41F8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трассирование осей дорог с использованием редактирования через вершины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углов, с поэлементным созданием, с созданием по эскизу с автоматической разбивкой вершин углов, созданием эквидистантой, разрезанием, врезкой и объединением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участков. При трассировании выполняется контроль нормативных параметров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с подстановкой нормативных значений длин и радиусов кривых. Раздельное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трассирование направлений движения дорог высоких категорий;</w:t>
      </w:r>
    </w:p>
    <w:p w14:paraId="6EC9826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ввод шага пикета и рубленого пикетажа. Настройка отображения оси дороги, рисок, пикетов, километров и вершин углов;</w:t>
      </w:r>
    </w:p>
    <w:p w14:paraId="439CDB3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применение шаблона для различных категорий и типов дорог;</w:t>
      </w:r>
    </w:p>
    <w:p w14:paraId="7392F4E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проектирование в плане автобусных остановок, применение шаблона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автобусных остановок;</w:t>
      </w:r>
    </w:p>
    <w:p w14:paraId="67C9D13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формирование плана дороги, продольных и поперечных исходных профилей;</w:t>
      </w:r>
    </w:p>
    <w:p w14:paraId="446B93D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автоматическое получение пересечек из плана на продольном и поперечном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профилях;</w:t>
      </w:r>
    </w:p>
    <w:p w14:paraId="6E1300F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использование геологического разреза по поперечным и продольному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профилям;</w:t>
      </w:r>
    </w:p>
    <w:p w14:paraId="6A199CA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автоматизированное формирование данных для ремонта покрытия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земполотна;</w:t>
      </w:r>
    </w:p>
    <w:p w14:paraId="739AF20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линии дневной поверхности по поперечным и продольным профилям;</w:t>
      </w:r>
    </w:p>
    <w:p w14:paraId="1A42F39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проектирование продольного профиля:</w:t>
      </w:r>
    </w:p>
    <w:p w14:paraId="1586EE6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а) поэлементно с использованием построений и сопряжений прямых, парабол, окружностей и сплайнов;</w:t>
      </w:r>
    </w:p>
    <w:p w14:paraId="74748808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б) экспресс- и сплайн-оптимизацией эскизной линии с учетом нормативных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ограничений и заданной плавности движения.</w:t>
      </w:r>
    </w:p>
    <w:p w14:paraId="359397F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редактирование продольного профиля через вершины углов, вписывание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окружностей и парабол в вершины углов;</w:t>
      </w:r>
    </w:p>
    <w:p w14:paraId="7A39985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проектирование проектного профиля с контролем нормативных значений: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уклонов, длин, радиусов элементов;</w:t>
      </w:r>
    </w:p>
    <w:p w14:paraId="0E96825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возможность вариантного проектирования дорог;</w:t>
      </w:r>
    </w:p>
    <w:p w14:paraId="3F12648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настройка оформления профилей в рабочем окне;</w:t>
      </w:r>
    </w:p>
    <w:p w14:paraId="3FA72F4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ввод и редактирование параметров поперечного профиля дорог разных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категорий городского и загородного типа;</w:t>
      </w:r>
    </w:p>
    <w:p w14:paraId="0BCCFB3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виражей и уширений на закруглениях;</w:t>
      </w:r>
    </w:p>
    <w:p w14:paraId="51CEAA6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проектирование ремонта дорог с возможностью фрезерования, выравнивания, а также оптимизацией продольного и поперечного профилей, подбором баланса объемов работ. Создание картограмм и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-моделей выравнивания и фрезерования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существующего покрытия;</w:t>
      </w:r>
    </w:p>
    <w:p w14:paraId="006BEC1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автоматизированное применение определенного шаблона откосов и кюветов;</w:t>
      </w:r>
    </w:p>
    <w:p w14:paraId="474CEA7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проектирование продольного водоотвода с созданием 3D-моделей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используемых элементов;</w:t>
      </w:r>
    </w:p>
    <w:p w14:paraId="6CCB0B2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редактирование канализированных пересечений и примыканий;</w:t>
      </w:r>
    </w:p>
    <w:p w14:paraId="4478BB0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применение редактируемого шаблона канализированного съезда;</w:t>
      </w:r>
    </w:p>
    <w:p w14:paraId="66AAE05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формирование по заданным расстояниям видимости треугольников на съездах;</w:t>
      </w:r>
    </w:p>
    <w:p w14:paraId="446E492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lastRenderedPageBreak/>
        <w:t>- проставление размеров и подписей на элементах съезда;</w:t>
      </w:r>
    </w:p>
    <w:p w14:paraId="55F9DA5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проектирование участков слияния и разветвления на соединительном съезде;</w:t>
      </w:r>
    </w:p>
    <w:p w14:paraId="6D3A7F7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формирование привязочной ведомости пересечений и примыканий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 использованием шаблона;</w:t>
      </w:r>
    </w:p>
    <w:p w14:paraId="7838F11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расчет объемов работ на пересечениях и примыканиях с выпуском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соответствующих ведомостей;</w:t>
      </w:r>
    </w:p>
    <w:p w14:paraId="3B85D8B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цифровой модели съезда;</w:t>
      </w:r>
    </w:p>
    <w:p w14:paraId="18D8E5B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оценка дороги по следующим показателям:</w:t>
      </w:r>
    </w:p>
    <w:p w14:paraId="53F063A8" w14:textId="77777777" w:rsidR="005C58F2" w:rsidRPr="00350AC2" w:rsidRDefault="00000000" w:rsidP="00350AC2">
      <w:pPr>
        <w:tabs>
          <w:tab w:val="left" w:pos="1985"/>
        </w:tabs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а) коэффициент аварийности. Ввод дополнительных исходных данных для расчета;</w:t>
      </w:r>
    </w:p>
    <w:p w14:paraId="482C1240" w14:textId="77777777" w:rsidR="005C58F2" w:rsidRPr="00350AC2" w:rsidRDefault="00000000" w:rsidP="00350AC2">
      <w:pPr>
        <w:tabs>
          <w:tab w:val="left" w:pos="1985"/>
        </w:tabs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б) расстояния видимости (в прямом и обратном направлениях), определяемые на основании готового проектного решения. Ввод ситуационных препятствий, учет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рельефа. Определение элементов, ограничивающих видимость;</w:t>
      </w:r>
    </w:p>
    <w:p w14:paraId="5DC50281" w14:textId="77777777" w:rsidR="005C58F2" w:rsidRPr="00350AC2" w:rsidRDefault="00000000" w:rsidP="00350AC2">
      <w:pPr>
        <w:tabs>
          <w:tab w:val="left" w:pos="1985"/>
        </w:tabs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в) ровность IRI, рассчитываемая путем моделирования проезда расчетного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автомобиля (с настраиваемыми параметрами подвески и скорости) как для проектного, так и для черного профилей. Учет технологической неровности при использовании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определенного класса точности машин и механизмов при строительстве или ремонте дороги.</w:t>
      </w:r>
    </w:p>
    <w:p w14:paraId="69FE063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формирование плана дороги в виде цифровой модели;</w:t>
      </w:r>
    </w:p>
    <w:p w14:paraId="5141A01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разбивочных и привязочных ведомостей, произвольных ведомостей по ситуационным объектам, в частности ведомостей наземных и подземных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коммуникаций, пересекаемых угодий, землепользователей;</w:t>
      </w:r>
    </w:p>
    <w:p w14:paraId="5DA81F1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расчет объемов работ по поперечникам и вывод ведомостей в файл в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соответствии с настраиваемыми шаблонами;</w:t>
      </w:r>
    </w:p>
    <w:p w14:paraId="15BED70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объемов работ по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>-телам и формирование ведомостей в соответствии с настраиваемыми шаблонами;</w:t>
      </w:r>
    </w:p>
    <w:p w14:paraId="554B2D0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объемы из плана считаются между поверхностями, расположенными в разных слоях, при наличии геологической модели - по грунтам. Различные способы выделения области расчета. Результаты могут быть представлены в виде картограммы земмасс и настраиваемых ведомостей;</w:t>
      </w:r>
    </w:p>
    <w:p w14:paraId="400B8CC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настройка, формирование и печать чертежных моделей плана трассы,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продольного и поперечных профилей с использованием шаблонов;</w:t>
      </w:r>
    </w:p>
    <w:p w14:paraId="1624BEA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трассирование оси и конструктивных полос существующей дороги различными способами. Автоматическое определение планового положения и профилей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конструктивных полос - по цифровым моделям ситуации и рельефа, по шаблонам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поперечного сечения. Создание пикетажа, «рубленых» пикетов, условных обозначений трассы (километровые знаки, риски, тангенсы, вершины углов);</w:t>
      </w:r>
    </w:p>
    <w:p w14:paraId="1AB3F3E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значений осадки в произвольных точках трассы автомобильной дороги;</w:t>
      </w:r>
    </w:p>
    <w:p w14:paraId="049FA9F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формирование ведомостей объемов работ с учетом осадки, участков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параметров насыпей с выторфовыванием и осадкой;</w:t>
      </w:r>
    </w:p>
    <w:p w14:paraId="7C4887E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коридора движения длинномерных транспортных средств;</w:t>
      </w:r>
    </w:p>
    <w:p w14:paraId="0591951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создание упрощенных моделей мостовых сооружений с конусами на трассе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проектируемой дороги. Возможность исключать объемы дорожных работ в пределах мостового сооружения;</w:t>
      </w:r>
    </w:p>
    <w:p w14:paraId="3D11387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формирование транспортной сети из связанных друг с другом линейных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точечных объектов, участвующих в распределении земляных масс;</w:t>
      </w:r>
    </w:p>
    <w:p w14:paraId="58AF43E1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отображение объемов земляных работ в графическом виде на диаграмме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земмасс;</w:t>
      </w:r>
    </w:p>
    <w:p w14:paraId="56CC001B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возможность одиночного и группового редактирования блоков диаграммы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земмасс;</w:t>
      </w:r>
    </w:p>
    <w:p w14:paraId="6B2CDED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настройка и учет коэффициентов уплотнения для объектов распределения;</w:t>
      </w:r>
    </w:p>
    <w:p w14:paraId="336D4EB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автоматическое назначение требуемых и относительных коэффициентов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уплотнения;</w:t>
      </w:r>
    </w:p>
    <w:p w14:paraId="0372C63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редактирование параметров импортированных и созданных вручную земляных работ;</w:t>
      </w:r>
    </w:p>
    <w:p w14:paraId="652BC542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учет коэффициентов потерь при перемещении земмасс в зависимости от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расстояний транспортировки, видов земляных работ, разновидности грунтов 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применяемых машин и механизмов;</w:t>
      </w:r>
    </w:p>
    <w:p w14:paraId="5B3B7088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настройка участков, доступных для распределения для линейных объектов;</w:t>
      </w:r>
    </w:p>
    <w:p w14:paraId="1258FF6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интервалов с препятствиями перемещению через ось для линейных объектов;</w:t>
      </w:r>
    </w:p>
    <w:p w14:paraId="7B4ADEC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интервалов с препятствиями перемещению вдоль оси для линейных объектов;</w:t>
      </w:r>
    </w:p>
    <w:p w14:paraId="025108EE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редактирование параметров импортированных и добавленных вручную грунтов;</w:t>
      </w:r>
    </w:p>
    <w:p w14:paraId="79D0528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назначения грунтов разрабатываемым видам земляных работ, которые были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импортированы без геологической информации;</w:t>
      </w:r>
    </w:p>
    <w:p w14:paraId="47FAC42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настройка применимости грунтов для насыпаемых земляных работ;</w:t>
      </w:r>
    </w:p>
    <w:p w14:paraId="7A433B0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классификация грунтов по трудности разработки с использованием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нормативных требований;</w:t>
      </w:r>
    </w:p>
    <w:p w14:paraId="003C138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формирование и использование библиотеки дорожно-строительных машин,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применяемых для земляных работ;</w:t>
      </w:r>
    </w:p>
    <w:p w14:paraId="1BC5B3F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проверка применимости дорожно-строительных машин для разработки грунтов;</w:t>
      </w:r>
    </w:p>
    <w:p w14:paraId="0A955AEE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выполнение автоматического распределения с оптимизацией суммарного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расстояние перемещений, либо рабочего времени работы механизмов;</w:t>
      </w:r>
    </w:p>
    <w:p w14:paraId="1ECE22A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использование нескольких методов оптимизации при выполнении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распределения земмасс: симплекс метод, метод внутренней точки;</w:t>
      </w:r>
    </w:p>
    <w:p w14:paraId="6514DB8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совместное использование инструментов ручного распределения с запуском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алгоритма оптимизации в несколько итераций;</w:t>
      </w:r>
    </w:p>
    <w:p w14:paraId="6C36A8F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групповое применение правил (сценариев) распределения;</w:t>
      </w:r>
    </w:p>
    <w:p w14:paraId="07FD5DF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сохранение и применение шаблонов правил распределения;</w:t>
      </w:r>
    </w:p>
    <w:p w14:paraId="1E0B340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распределение земмасс между интерактивно выделенными блоками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на диаграмме земмасс;</w:t>
      </w:r>
    </w:p>
    <w:p w14:paraId="2ED80C8C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отображение операций перемещения объемов земмасс в графическом виде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на диаграмме земмасс;</w:t>
      </w:r>
    </w:p>
    <w:p w14:paraId="3166111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возможность одиночного и группового удаления операций перемещения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на диаграмме земмасс;</w:t>
      </w:r>
    </w:p>
    <w:p w14:paraId="33AA0B47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чертежных моделей диаграммы объемов земляных работ и операций перемещения земляных масс с использованием шаблонов, схемы компоновки чертежей;</w:t>
      </w:r>
    </w:p>
    <w:p w14:paraId="1D7F628F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формирование ведомостей объемов и распределения земляных масс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 возможностью настройки форм выходных ведомостей под требования пользователя и стандарты предприятия;</w:t>
      </w:r>
    </w:p>
    <w:p w14:paraId="3AF4D188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проекта типа организации дорожного движения с одновременным формированием трассы, дорожных полос, проезжей части и обочин, основных видов разметки. Выбор методики для дорожных знаков и разметки;</w:t>
      </w:r>
    </w:p>
    <w:p w14:paraId="5D17101E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актуализация данных по трассе автомобильной дороги;</w:t>
      </w:r>
    </w:p>
    <w:p w14:paraId="58D23433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проектирование дорожных знаков, настройка расположения нескольких щитков на одной опоре, определение вида опор;</w:t>
      </w:r>
    </w:p>
    <w:p w14:paraId="1329788C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размещение горизонтальной разметки и других технических средств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организации движения;</w:t>
      </w:r>
    </w:p>
    <w:p w14:paraId="39025B8A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автоматизированное создание горизонтальной разметки, точечной разметки,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дорожных знаков;</w:t>
      </w:r>
    </w:p>
    <w:p w14:paraId="2A7E9E51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автоматизированные расчеты удерживающих ограждений и сигнальных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столбиков на обочине;</w:t>
      </w:r>
    </w:p>
    <w:p w14:paraId="568C5374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автоматический поиск участков на дороге, требующих освещения, с учётом норм проектирования;</w:t>
      </w:r>
    </w:p>
    <w:p w14:paraId="606A74A9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автоматическая расстановка опор освещения;</w:t>
      </w:r>
    </w:p>
    <w:p w14:paraId="6F0A6A55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сети наружного освещения на дороге;</w:t>
      </w:r>
    </w:p>
    <w:p w14:paraId="7D9E3124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освещенности покрытия на дороге;</w:t>
      </w:r>
    </w:p>
    <w:p w14:paraId="38D0326E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проектирование присыпных берм;</w:t>
      </w:r>
    </w:p>
    <w:p w14:paraId="262B85A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создание привязочных ведомостей, ведомостей по объектам организации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движения и ситуационным объектам;</w:t>
      </w:r>
    </w:p>
    <w:p w14:paraId="6EB2E30E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и просмотр 3D-моделей с использованием текстур;</w:t>
      </w:r>
    </w:p>
    <w:p w14:paraId="5FBD814D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>-модели конструкции проектируемой и существующей дороги;</w:t>
      </w:r>
    </w:p>
    <w:p w14:paraId="04165280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сечение 3D-модели выбором плоскостей и граней 3D-тел;</w:t>
      </w:r>
    </w:p>
    <w:p w14:paraId="67679EB6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создание ведомостей по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>-телам;</w:t>
      </w:r>
    </w:p>
    <w:p w14:paraId="0D409E63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работа с 3D-телами: отображение текущих координат курсора, расчет площади отдельных граней тела, расчет площади и объема всего тела, измерение расстояний между точками тел. Захват проекции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>-тел в плане;</w:t>
      </w:r>
    </w:p>
    <w:p w14:paraId="0308EF85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формирование по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>-телам триангуляции в виде дневной поверхности по всем выбранным телам или отдельной поверхности по каждому телу;</w:t>
      </w:r>
    </w:p>
    <w:p w14:paraId="08D97399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произвольное перемещение по 3D-модели, движение по траектории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 возможностью записи видеоролика. Обрезка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>-тел другими 3</w:t>
      </w:r>
      <w:r w:rsidRPr="00350AC2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-телами,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поверхностями и плоскостями в диапазоне заданных отметок, либо контуром в плане.</w:t>
      </w:r>
    </w:p>
    <w:p w14:paraId="1934637E" w14:textId="77777777" w:rsidR="005C58F2" w:rsidRPr="00350AC2" w:rsidRDefault="005C58F2" w:rsidP="00350AC2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09D99802" w14:textId="77777777" w:rsidR="005C58F2" w:rsidRPr="00350AC2" w:rsidRDefault="00000000" w:rsidP="00350AC2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6.3. ТИМ КРЕДО РАДОН:</w:t>
      </w:r>
    </w:p>
    <w:p w14:paraId="7BA934A4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решение проектных задач расчета дорожных одежд нежесткого и жесткого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типов;</w:t>
      </w:r>
    </w:p>
    <w:p w14:paraId="25556AB5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возможность импорта общих данных между проектами нового строительства и усиления в пределах одной расчетной методики;</w:t>
      </w:r>
    </w:p>
    <w:p w14:paraId="58EB6C02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расчёты конструкций дорожных одежд нежесткого типа для нового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строительства и реконструкции (усиления);</w:t>
      </w:r>
    </w:p>
    <w:p w14:paraId="5A9B62CA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расчеты конструкций жестких дорожных одежд для нового строительства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с монолитным цементобетонным покрытием или асфальтобетонным покрытием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на цементобетонном основании;</w:t>
      </w:r>
    </w:p>
    <w:p w14:paraId="1629C5F6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расчёт конструкций на прочность по критериям упругого прогиба,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сдвигоустойчивости в грунте земляного полотна и малосвязных слоях, сопротивления монолитных слоёв покрытия, а также монолитных слоев основания, укрепленных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неорганическими или комплексными вяжущими, усталостному разрушению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от растяжения при изгибе;</w:t>
      </w:r>
    </w:p>
    <w:p w14:paraId="5B9C3B64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возможность задания индивидуальных значений коэффициентов прочности и надежности;</w:t>
      </w:r>
    </w:p>
    <w:p w14:paraId="139F610B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расчёт на морозоустойчивость, расчёт толщины теплоизолирующего,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морозозащитного и дренирующего слоёв. Возможность проверки работоспособности морозозащитных, теплоизолирующих и дренирующих слоев с заданной толщиной;</w:t>
      </w:r>
    </w:p>
    <w:p w14:paraId="645AA42F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возможность выполнения расчетов конструкции дорожной одежды с заданной пользователем расчетной влажностью;</w:t>
      </w:r>
    </w:p>
    <w:p w14:paraId="045979F7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укрепления обочин;</w:t>
      </w:r>
    </w:p>
    <w:p w14:paraId="77A8B8DE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использование современных дорожно-строительных материалов в конструкциях дорожных одежд для автомобильных дорог и улиц населенных пунктов; учет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транспортных средств и коэффициентов приведения;</w:t>
      </w:r>
    </w:p>
    <w:p w14:paraId="1EC90912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типа/вида асфальтобетонной смеси для покрытий;</w:t>
      </w:r>
    </w:p>
    <w:p w14:paraId="216DCB16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расчет для подбора марки битумных вяжущих PG;</w:t>
      </w:r>
    </w:p>
    <w:p w14:paraId="0C14D2C7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проверка эксплуатационной надежности;</w:t>
      </w:r>
    </w:p>
    <w:p w14:paraId="15E6D039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назначение конструктивных защитных слоев в конструкциях нежестких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дорожных одежд;</w:t>
      </w:r>
    </w:p>
    <w:p w14:paraId="52CEC976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возможность учета в расчетах допустимой толщины износа верхнего слоя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покрытия;</w:t>
      </w:r>
    </w:p>
    <w:p w14:paraId="62139AE4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для методик усиления учет разборки существующего покрытия на заданную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глубину с автоматическим пересчетом толщины верхнего слоя существующего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покрытия и общего модуля упругости на поверхности;</w:t>
      </w:r>
    </w:p>
    <w:p w14:paraId="252A13AB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возможность задания толщины слоев покрытия в дорожных конструкциях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с точностью до 1 мм;</w:t>
      </w:r>
    </w:p>
    <w:p w14:paraId="5A413DBE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оптимизационные расчеты конструкций дорожных одежд по толщине,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по стоимости, с минимизацией запасов прочности. Выполнение оптимизационных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 xml:space="preserve">расчетов с шагом варьирования 5 мм для слоев покрытия. Таблица вариантов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оптимизации, удовлетворяющих заданным критериям;</w:t>
      </w:r>
    </w:p>
    <w:p w14:paraId="13EA8BD3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поиск материалов, автомобилей для их выбора в конструкции по разным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критериям;</w:t>
      </w:r>
    </w:p>
    <w:p w14:paraId="2802E36A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учет геосинтетических материалов (далее - ГМ) в конструкциях нежестких дорожных одежд. Упрощение назначения ГМ в конструкции: подсветка допустимых для укладки слоев ГМ, ограничение списка ГМ только доступными для применения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на указанный слой;</w:t>
      </w:r>
    </w:p>
    <w:p w14:paraId="11DB111C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возможность назначения геосинтетического материала в качестве второго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конструктивного слоя;</w:t>
      </w:r>
    </w:p>
    <w:p w14:paraId="1C2C0A1C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 xml:space="preserve">- для технико-экономического сравнения вариантов - создание разных </w:t>
      </w:r>
      <w:r w:rsidRPr="00350AC2">
        <w:rPr>
          <w:rFonts w:ascii="Times New Roman" w:hAnsi="Times New Roman" w:cs="Times New Roman"/>
          <w:bCs/>
          <w:sz w:val="24"/>
          <w:szCs w:val="24"/>
        </w:rPr>
        <w:br/>
        <w:t>конструкций дорожных одежд в рамках одного проекта. Протокол сравнения вариантов. Сохранение схем конструкций в формате DXF;</w:t>
      </w:r>
    </w:p>
    <w:p w14:paraId="608C8AB8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возможность обмена данными между базами путем экспорта, импорта одного или группы автомобилей, материалов;</w:t>
      </w:r>
    </w:p>
    <w:p w14:paraId="0AB297AE" w14:textId="77777777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0AC2">
        <w:rPr>
          <w:rFonts w:ascii="Times New Roman" w:hAnsi="Times New Roman" w:cs="Times New Roman"/>
          <w:bCs/>
          <w:sz w:val="24"/>
          <w:szCs w:val="24"/>
        </w:rPr>
        <w:t>- подготовка протоколов с результатами расчетов.</w:t>
      </w:r>
    </w:p>
    <w:p w14:paraId="384D3B72" w14:textId="77777777" w:rsidR="00350AC2" w:rsidRPr="00350AC2" w:rsidRDefault="00350AC2" w:rsidP="00350AC2">
      <w:pPr>
        <w:pStyle w:val="aff3"/>
        <w:spacing w:line="252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zh-CN"/>
        </w:rPr>
      </w:pPr>
    </w:p>
    <w:p w14:paraId="410D29FA" w14:textId="4016732C" w:rsidR="005C58F2" w:rsidRPr="00350AC2" w:rsidRDefault="00000000" w:rsidP="00350AC2">
      <w:pPr>
        <w:pStyle w:val="aff3"/>
        <w:spacing w:line="252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zh-CN"/>
        </w:rPr>
        <w:t>7. Требования к гарантийным обязательствам.</w:t>
      </w:r>
    </w:p>
    <w:p w14:paraId="31102806" w14:textId="77777777" w:rsidR="005C58F2" w:rsidRPr="00350AC2" w:rsidRDefault="00000000" w:rsidP="00350AC2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7.1. Исполнитель гарантирует полное соответствие прав условиям </w:t>
      </w: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br/>
        <w:t xml:space="preserve">Контракта, а также гарантирует работоспособность ТИМ КРЕДО не менее 1 (одного) года с даты подписания акта передачи прав. </w:t>
      </w:r>
    </w:p>
    <w:p w14:paraId="53DC3D9A" w14:textId="77777777" w:rsidR="005C58F2" w:rsidRPr="00350AC2" w:rsidRDefault="00000000" w:rsidP="00350AC2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>7.2. Исполнитель гарантирует, что материалы и иные ресурсы, использованные в ходе передачи прав, не будут иметь дефектов и иных технических (функциональных) недостатков, связанных с конструкцией, материалами и функционированием при использовании в рамках передачи прав по Контракту.</w:t>
      </w:r>
    </w:p>
    <w:p w14:paraId="43342B77" w14:textId="77777777" w:rsidR="005C58F2" w:rsidRPr="00350AC2" w:rsidRDefault="00000000" w:rsidP="00350AC2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>7.3. В случае обнаружения неисправности, исполнитель обязуется принять меры по восстановлению работоспособности ТИМ КРЕДО в течение 3 (трех) рабочих дней со дня обнаружения Заказчиком недостатков.</w:t>
      </w:r>
    </w:p>
    <w:p w14:paraId="43744AFF" w14:textId="77777777" w:rsidR="005C58F2" w:rsidRPr="00350AC2" w:rsidRDefault="005C58F2" w:rsidP="00350AC2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zh-CN"/>
        </w:rPr>
      </w:pPr>
    </w:p>
    <w:p w14:paraId="5F6DFF83" w14:textId="77777777" w:rsidR="005C58F2" w:rsidRPr="00350AC2" w:rsidRDefault="00000000" w:rsidP="00350AC2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zh-CN"/>
        </w:rPr>
        <w:t xml:space="preserve">8. </w:t>
      </w:r>
      <w:r w:rsidRPr="00350AC2">
        <w:rPr>
          <w:rFonts w:ascii="Times New Roman" w:hAnsi="Times New Roman" w:cs="Times New Roman"/>
          <w:sz w:val="24"/>
          <w:szCs w:val="24"/>
          <w:u w:val="single"/>
          <w:lang w:eastAsia="zh-CN"/>
        </w:rPr>
        <w:t>Требования к поддержке пользователя.</w:t>
      </w:r>
    </w:p>
    <w:p w14:paraId="19F02D7E" w14:textId="77777777" w:rsidR="005C58F2" w:rsidRPr="00350AC2" w:rsidRDefault="00000000" w:rsidP="00350AC2">
      <w:pPr>
        <w:tabs>
          <w:tab w:val="left" w:pos="225"/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ru-RU"/>
        </w:rPr>
        <w:t>8.1. Обучение сотрудников Заказчика, а также информационную, техническую, консультационную, экспертную и иные виды поддержки должна осуществлять единая Служба поддержки, организованная исполнителем.</w:t>
      </w:r>
    </w:p>
    <w:p w14:paraId="2E0DF9A4" w14:textId="77777777" w:rsidR="005C58F2" w:rsidRPr="00350AC2" w:rsidRDefault="00000000" w:rsidP="00350AC2">
      <w:pPr>
        <w:tabs>
          <w:tab w:val="left" w:pos="225"/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ru-RU"/>
        </w:rPr>
        <w:t>8.2. Служба поддержки исполнителя должна оказывать Заказчику следующие услуги:</w:t>
      </w:r>
    </w:p>
    <w:p w14:paraId="692ECB43" w14:textId="77777777" w:rsidR="005C58F2" w:rsidRPr="00350AC2" w:rsidRDefault="00000000" w:rsidP="00350AC2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- обучение работе с </w:t>
      </w:r>
      <w:r w:rsidRPr="00350AC2">
        <w:rPr>
          <w:rFonts w:ascii="Times New Roman" w:hAnsi="Times New Roman" w:cs="Times New Roman"/>
          <w:sz w:val="24"/>
          <w:szCs w:val="24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14:paraId="4338BC81" w14:textId="77777777" w:rsidR="005C58F2" w:rsidRPr="00350AC2" w:rsidRDefault="00000000" w:rsidP="00350AC2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>- техническая поддержка (восстановление работоспособности системы);</w:t>
      </w:r>
    </w:p>
    <w:p w14:paraId="72A481AB" w14:textId="77777777" w:rsidR="005C58F2" w:rsidRPr="00350AC2" w:rsidRDefault="00000000" w:rsidP="00350AC2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 xml:space="preserve">- оказание консультаций по работе с </w:t>
      </w:r>
      <w:r w:rsidRPr="00350AC2">
        <w:rPr>
          <w:rFonts w:ascii="Times New Roman" w:hAnsi="Times New Roman" w:cs="Times New Roman"/>
          <w:sz w:val="24"/>
          <w:szCs w:val="24"/>
        </w:rPr>
        <w:t>ТИМ КРЕДО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2C0F7109" w14:textId="77777777" w:rsidR="005C58F2" w:rsidRPr="00350AC2" w:rsidRDefault="00000000" w:rsidP="00350AC2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ru-RU"/>
        </w:rPr>
        <w:t>8.3. Обращение сотрудников Заказчика в Службу поддержки исполнителя может осуществляться:</w:t>
      </w:r>
    </w:p>
    <w:p w14:paraId="6770401B" w14:textId="77777777" w:rsidR="005C58F2" w:rsidRPr="00350AC2" w:rsidRDefault="00000000" w:rsidP="00350AC2">
      <w:pPr>
        <w:tabs>
          <w:tab w:val="left" w:pos="709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>- по телефону исполнителя;</w:t>
      </w:r>
    </w:p>
    <w:p w14:paraId="585843D8" w14:textId="77777777" w:rsidR="005C58F2" w:rsidRPr="00350AC2" w:rsidRDefault="00000000" w:rsidP="00350AC2">
      <w:pPr>
        <w:tabs>
          <w:tab w:val="left" w:pos="709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50AC2">
        <w:rPr>
          <w:rFonts w:ascii="Times New Roman" w:hAnsi="Times New Roman" w:cs="Times New Roman"/>
          <w:sz w:val="24"/>
          <w:szCs w:val="24"/>
          <w:lang w:eastAsia="zh-CN"/>
        </w:rPr>
        <w:t>- по электронной почте.</w:t>
      </w:r>
    </w:p>
    <w:p w14:paraId="4D2F8EDC" w14:textId="77777777" w:rsidR="005C58F2" w:rsidRPr="00350AC2" w:rsidRDefault="00000000" w:rsidP="00350AC2">
      <w:pPr>
        <w:tabs>
          <w:tab w:val="left" w:pos="709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8.4. Служба поддержки исполнителя должна принимать обращения Заказчика с 9.30 до 18.00 по московскому времени в рабочие дни.</w:t>
      </w:r>
    </w:p>
    <w:p w14:paraId="34885C26" w14:textId="77777777" w:rsidR="005C58F2" w:rsidRPr="00350AC2" w:rsidRDefault="005C58F2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14:paraId="6E43E98E" w14:textId="77777777" w:rsidR="005C58F2" w:rsidRPr="00350AC2" w:rsidRDefault="00000000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9. </w:t>
      </w:r>
      <w:r w:rsidRPr="00350AC2">
        <w:rPr>
          <w:rFonts w:ascii="Times New Roman" w:hAnsi="Times New Roman" w:cs="Times New Roman"/>
          <w:sz w:val="24"/>
          <w:szCs w:val="24"/>
          <w:u w:val="single"/>
        </w:rPr>
        <w:t>Технические требования к системе, требования к безопасности и качеству оказываемых услуг.</w:t>
      </w:r>
    </w:p>
    <w:p w14:paraId="3E63DEED" w14:textId="77777777" w:rsidR="005C58F2" w:rsidRPr="00350AC2" w:rsidRDefault="00000000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>9.1. Система должна функционировать на персональных компьютерах пользователей, которые работают со следующими характеристиками:</w:t>
      </w:r>
    </w:p>
    <w:p w14:paraId="186C0B22" w14:textId="77777777" w:rsidR="005C58F2" w:rsidRPr="00350AC2" w:rsidRDefault="00000000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>- процессор с частотой не менее 1,5 ГГц;</w:t>
      </w:r>
    </w:p>
    <w:p w14:paraId="03F3D373" w14:textId="77777777" w:rsidR="005C58F2" w:rsidRPr="00350AC2" w:rsidRDefault="00000000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 xml:space="preserve">- оперативная память (RAM) не ниже 1024 </w:t>
      </w:r>
      <w:proofErr w:type="spellStart"/>
      <w:r w:rsidRPr="00350AC2">
        <w:rPr>
          <w:rFonts w:ascii="Times New Roman" w:hAnsi="Times New Roman" w:cs="Times New Roman"/>
          <w:sz w:val="24"/>
          <w:szCs w:val="24"/>
        </w:rPr>
        <w:t>Mб</w:t>
      </w:r>
      <w:proofErr w:type="spellEnd"/>
      <w:r w:rsidRPr="00350AC2">
        <w:rPr>
          <w:rFonts w:ascii="Times New Roman" w:hAnsi="Times New Roman" w:cs="Times New Roman"/>
          <w:sz w:val="24"/>
          <w:szCs w:val="24"/>
        </w:rPr>
        <w:t>;</w:t>
      </w:r>
    </w:p>
    <w:p w14:paraId="3C0389D1" w14:textId="77777777" w:rsidR="005C58F2" w:rsidRPr="00350AC2" w:rsidRDefault="00000000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>- 32- или 64-битная операционная система Windows (10, 11);</w:t>
      </w:r>
    </w:p>
    <w:p w14:paraId="6ECAE2C0" w14:textId="77777777" w:rsidR="005C58F2" w:rsidRPr="00350AC2" w:rsidRDefault="00000000" w:rsidP="00350AC2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lastRenderedPageBreak/>
        <w:t>- работа с системой возможна с помощью специального клиентского приложения, входящего в состав системы, либо с помощью веб-браузеров.</w:t>
      </w:r>
    </w:p>
    <w:p w14:paraId="7869D90E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>9.2. Исполнитель должен гарантировать обеспечение конфиденциальности информации о Заказчике, которая будет или может быть известна исполнителю в процессе оказания услуг.</w:t>
      </w:r>
    </w:p>
    <w:p w14:paraId="0FB8F14A" w14:textId="77777777" w:rsidR="005C58F2" w:rsidRPr="00350AC2" w:rsidRDefault="00000000" w:rsidP="00350AC2">
      <w:pPr>
        <w:spacing w:line="25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C2">
        <w:rPr>
          <w:rFonts w:ascii="Times New Roman" w:hAnsi="Times New Roman" w:cs="Times New Roman"/>
          <w:sz w:val="24"/>
          <w:szCs w:val="24"/>
        </w:rPr>
        <w:t xml:space="preserve">9.3. </w:t>
      </w:r>
      <w:r w:rsidRPr="00350AC2">
        <w:rPr>
          <w:rFonts w:ascii="Times New Roman" w:hAnsi="Times New Roman" w:cs="Times New Roman"/>
          <w:sz w:val="24"/>
          <w:szCs w:val="24"/>
          <w:lang w:eastAsia="zh-CN"/>
        </w:rPr>
        <w:t>Исполнитель обязан предоставить Заказчику документы, подтверждающие наличие у исполнителя необходимых прав на использование технологий и иных результатов интеллектуальной деятельности.</w:t>
      </w:r>
    </w:p>
    <w:p w14:paraId="450D5975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2C2DB279" w14:textId="77777777" w:rsidR="005C58F2" w:rsidRPr="00350AC2" w:rsidRDefault="005C58F2" w:rsidP="00350AC2">
      <w:pPr>
        <w:spacing w:line="252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350AC2" w:rsidRPr="00350AC2" w14:paraId="042FFF16" w14:textId="77777777" w:rsidTr="007E6371">
        <w:trPr>
          <w:trHeight w:val="1314"/>
        </w:trPr>
        <w:tc>
          <w:tcPr>
            <w:tcW w:w="5206" w:type="dxa"/>
          </w:tcPr>
          <w:p w14:paraId="05EE63CD" w14:textId="77777777" w:rsidR="00350AC2" w:rsidRPr="00350AC2" w:rsidRDefault="00350AC2" w:rsidP="00350AC2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50A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аказчик:</w:t>
            </w:r>
          </w:p>
          <w:p w14:paraId="25776BB8" w14:textId="77777777" w:rsidR="00350AC2" w:rsidRPr="00350AC2" w:rsidRDefault="00350AC2" w:rsidP="00350AC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16C26D1" w14:textId="77777777" w:rsidR="00350AC2" w:rsidRPr="00350AC2" w:rsidRDefault="00350AC2" w:rsidP="00350AC2">
            <w:pPr>
              <w:tabs>
                <w:tab w:val="left" w:pos="612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 </w:t>
            </w:r>
          </w:p>
          <w:p w14:paraId="5D1A09DF" w14:textId="77777777" w:rsidR="00350AC2" w:rsidRPr="00350AC2" w:rsidRDefault="00350AC2" w:rsidP="00350AC2">
            <w:pPr>
              <w:tabs>
                <w:tab w:val="left" w:pos="6120"/>
              </w:tabs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iCs/>
                <w:sz w:val="24"/>
                <w:szCs w:val="24"/>
              </w:rPr>
              <w:t>М.П.</w:t>
            </w: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</w:p>
        </w:tc>
        <w:tc>
          <w:tcPr>
            <w:tcW w:w="5245" w:type="dxa"/>
          </w:tcPr>
          <w:p w14:paraId="4AF9AA38" w14:textId="77777777" w:rsidR="00350AC2" w:rsidRPr="00350AC2" w:rsidRDefault="00350AC2" w:rsidP="00350AC2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Исполнитель:</w:t>
            </w:r>
          </w:p>
          <w:p w14:paraId="670409FF" w14:textId="77777777" w:rsidR="00350AC2" w:rsidRPr="00350AC2" w:rsidRDefault="00350AC2" w:rsidP="00350AC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1006BCE" w14:textId="77777777" w:rsidR="00350AC2" w:rsidRPr="00350AC2" w:rsidRDefault="00350AC2" w:rsidP="00350AC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</w:t>
            </w:r>
          </w:p>
          <w:p w14:paraId="28349474" w14:textId="77777777" w:rsidR="00350AC2" w:rsidRPr="00350AC2" w:rsidRDefault="00350AC2" w:rsidP="00350AC2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iCs/>
                <w:sz w:val="24"/>
                <w:szCs w:val="24"/>
              </w:rPr>
              <w:t>М.П.</w:t>
            </w: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</w:p>
        </w:tc>
      </w:tr>
    </w:tbl>
    <w:p w14:paraId="40599368" w14:textId="77777777" w:rsidR="00350AC2" w:rsidRPr="00350AC2" w:rsidRDefault="00350AC2" w:rsidP="00350AC2">
      <w:pPr>
        <w:spacing w:line="252" w:lineRule="auto"/>
        <w:rPr>
          <w:rFonts w:ascii="Times New Roman" w:hAnsi="Times New Roman" w:cs="Times New Roman"/>
          <w:sz w:val="24"/>
          <w:szCs w:val="24"/>
        </w:rPr>
      </w:pPr>
    </w:p>
    <w:sectPr w:rsidR="00350AC2" w:rsidRPr="00350AC2">
      <w:footerReference w:type="default" r:id="rId8"/>
      <w:pgSz w:w="11906" w:h="16838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956DC" w14:textId="77777777" w:rsidR="00C94E3F" w:rsidRDefault="00C94E3F">
      <w:r>
        <w:separator/>
      </w:r>
    </w:p>
  </w:endnote>
  <w:endnote w:type="continuationSeparator" w:id="0">
    <w:p w14:paraId="4369244F" w14:textId="77777777" w:rsidR="00C94E3F" w:rsidRDefault="00C94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800787"/>
      <w:docPartObj>
        <w:docPartGallery w:val="Page Numbers (Bottom of Page)"/>
        <w:docPartUnique/>
      </w:docPartObj>
    </w:sdtPr>
    <w:sdtContent>
      <w:p w14:paraId="35E1AD97" w14:textId="77777777" w:rsidR="005C58F2" w:rsidRDefault="00000000">
        <w:pPr>
          <w:pStyle w:val="affc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2DCD380C" w14:textId="77777777" w:rsidR="005C58F2" w:rsidRDefault="005C58F2">
    <w:pPr>
      <w:pStyle w:val="a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C875" w14:textId="77777777" w:rsidR="00C94E3F" w:rsidRDefault="00C94E3F">
      <w:r>
        <w:separator/>
      </w:r>
    </w:p>
  </w:footnote>
  <w:footnote w:type="continuationSeparator" w:id="0">
    <w:p w14:paraId="5B191AAD" w14:textId="77777777" w:rsidR="00C94E3F" w:rsidRDefault="00C94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5E1"/>
    <w:multiLevelType w:val="hybridMultilevel"/>
    <w:tmpl w:val="87649D2E"/>
    <w:lvl w:ilvl="0" w:tplc="692C2CEC">
      <w:start w:val="1"/>
      <w:numFmt w:val="bullet"/>
      <w:pStyle w:val="3"/>
      <w:lvlText w:val="⁃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E0689F7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1062BFB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EF38E9A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F9FE17E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1B8AFD6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3EE65C9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6A02354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4E8A81C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51D1D"/>
    <w:multiLevelType w:val="hybridMultilevel"/>
    <w:tmpl w:val="21A0383A"/>
    <w:lvl w:ilvl="0" w:tplc="71EC0B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4C8AF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C0C86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FA038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BD019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CA50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9B0FE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BD6E1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B72D3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F51A0F"/>
    <w:multiLevelType w:val="multilevel"/>
    <w:tmpl w:val="B27CB0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32C30E77"/>
    <w:multiLevelType w:val="multilevel"/>
    <w:tmpl w:val="E1F4D5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strike w:val="0"/>
      </w:rPr>
    </w:lvl>
    <w:lvl w:ilvl="2">
      <w:start w:val="1"/>
      <w:numFmt w:val="bullet"/>
      <w:lvlText w:val=""/>
      <w:lvlJc w:val="left"/>
      <w:pPr>
        <w:ind w:left="1713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3D547878"/>
    <w:multiLevelType w:val="hybridMultilevel"/>
    <w:tmpl w:val="D9263FE2"/>
    <w:lvl w:ilvl="0" w:tplc="56186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0AA61A">
      <w:start w:val="1"/>
      <w:numFmt w:val="lowerLetter"/>
      <w:lvlText w:val="%2."/>
      <w:lvlJc w:val="left"/>
      <w:pPr>
        <w:ind w:left="1440" w:hanging="360"/>
      </w:pPr>
    </w:lvl>
    <w:lvl w:ilvl="2" w:tplc="DFE86466">
      <w:start w:val="1"/>
      <w:numFmt w:val="lowerRoman"/>
      <w:lvlText w:val="%3."/>
      <w:lvlJc w:val="right"/>
      <w:pPr>
        <w:ind w:left="2160" w:hanging="180"/>
      </w:pPr>
    </w:lvl>
    <w:lvl w:ilvl="3" w:tplc="F6EEAE84">
      <w:start w:val="1"/>
      <w:numFmt w:val="decimal"/>
      <w:lvlText w:val="%4."/>
      <w:lvlJc w:val="left"/>
      <w:pPr>
        <w:ind w:left="2880" w:hanging="360"/>
      </w:pPr>
    </w:lvl>
    <w:lvl w:ilvl="4" w:tplc="94DAF5B0">
      <w:start w:val="1"/>
      <w:numFmt w:val="lowerLetter"/>
      <w:lvlText w:val="%5."/>
      <w:lvlJc w:val="left"/>
      <w:pPr>
        <w:ind w:left="3600" w:hanging="360"/>
      </w:pPr>
    </w:lvl>
    <w:lvl w:ilvl="5" w:tplc="1B2CD86E">
      <w:start w:val="1"/>
      <w:numFmt w:val="lowerRoman"/>
      <w:lvlText w:val="%6."/>
      <w:lvlJc w:val="right"/>
      <w:pPr>
        <w:ind w:left="4320" w:hanging="180"/>
      </w:pPr>
    </w:lvl>
    <w:lvl w:ilvl="6" w:tplc="8B70CB6A">
      <w:start w:val="1"/>
      <w:numFmt w:val="decimal"/>
      <w:lvlText w:val="%7."/>
      <w:lvlJc w:val="left"/>
      <w:pPr>
        <w:ind w:left="5040" w:hanging="360"/>
      </w:pPr>
    </w:lvl>
    <w:lvl w:ilvl="7" w:tplc="1F6A8296">
      <w:start w:val="1"/>
      <w:numFmt w:val="lowerLetter"/>
      <w:lvlText w:val="%8."/>
      <w:lvlJc w:val="left"/>
      <w:pPr>
        <w:ind w:left="5760" w:hanging="360"/>
      </w:pPr>
    </w:lvl>
    <w:lvl w:ilvl="8" w:tplc="233658F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A6595"/>
    <w:multiLevelType w:val="hybridMultilevel"/>
    <w:tmpl w:val="BE4E4E26"/>
    <w:lvl w:ilvl="0" w:tplc="9F46CEAE">
      <w:start w:val="1"/>
      <w:numFmt w:val="bullet"/>
      <w:lvlText w:val=""/>
      <w:lvlJc w:val="left"/>
      <w:pPr>
        <w:ind w:left="792" w:hanging="432"/>
      </w:pPr>
      <w:rPr>
        <w:rFonts w:ascii="Wingdings" w:hAnsi="Wingdings" w:hint="default"/>
      </w:rPr>
    </w:lvl>
    <w:lvl w:ilvl="1" w:tplc="664AB0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2EE4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3C02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EC96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7E03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AC7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D8DE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0CDE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4870745">
    <w:abstractNumId w:val="0"/>
  </w:num>
  <w:num w:numId="2" w16cid:durableId="775557187">
    <w:abstractNumId w:val="1"/>
  </w:num>
  <w:num w:numId="3" w16cid:durableId="1565988306">
    <w:abstractNumId w:val="4"/>
  </w:num>
  <w:num w:numId="4" w16cid:durableId="1274938722">
    <w:abstractNumId w:val="2"/>
  </w:num>
  <w:num w:numId="5" w16cid:durableId="37290204">
    <w:abstractNumId w:val="5"/>
  </w:num>
  <w:num w:numId="6" w16cid:durableId="1950355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F2"/>
    <w:rsid w:val="000542BC"/>
    <w:rsid w:val="00350AC2"/>
    <w:rsid w:val="005C58F2"/>
    <w:rsid w:val="00B7593A"/>
    <w:rsid w:val="00C94E3F"/>
    <w:rsid w:val="00D10371"/>
    <w:rsid w:val="00EC11FE"/>
    <w:rsid w:val="00EF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D1DD"/>
  <w15:docId w15:val="{A2C3324F-1EAD-4169-B394-5CAAE719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numPr>
        <w:numId w:val="1"/>
      </w:numPr>
      <w:ind w:left="1134" w:hanging="425"/>
      <w:outlineLvl w:val="2"/>
    </w:pPr>
    <w:rPr>
      <w:rFonts w:eastAsia="Calibr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af6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3">
    <w:name w:val="Основной текст1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af7">
    <w:name w:val="Маркеры списка"/>
    <w:qFormat/>
    <w:rPr>
      <w:rFonts w:ascii="OpenSymbol" w:eastAsia="OpenSymbol" w:hAnsi="OpenSymbol" w:cs="OpenSymbol"/>
    </w:rPr>
  </w:style>
  <w:style w:type="character" w:customStyle="1" w:styleId="af8">
    <w:name w:val="Символ нумерации"/>
    <w:qFormat/>
  </w:style>
  <w:style w:type="character" w:styleId="af9">
    <w:name w:val="Emphasis"/>
    <w:basedOn w:val="a0"/>
    <w:qFormat/>
    <w:rPr>
      <w:i/>
      <w:iCs/>
    </w:rPr>
  </w:style>
  <w:style w:type="character" w:styleId="afa">
    <w:name w:val="Subtle Emphasis"/>
    <w:basedOn w:val="a0"/>
    <w:qFormat/>
    <w:rPr>
      <w:i/>
      <w:iCs/>
      <w:color w:val="808080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link w:val="afd"/>
    <w:uiPriority w:val="99"/>
    <w:semiHidden/>
    <w:qFormat/>
    <w:rPr>
      <w:szCs w:val="20"/>
    </w:rPr>
  </w:style>
  <w:style w:type="character" w:customStyle="1" w:styleId="afe">
    <w:name w:val="Тема примечания Знак"/>
    <w:basedOn w:val="afc"/>
    <w:link w:val="aff"/>
    <w:uiPriority w:val="99"/>
    <w:semiHidden/>
    <w:qFormat/>
    <w:rPr>
      <w:b/>
      <w:bCs/>
      <w:szCs w:val="20"/>
    </w:rPr>
  </w:style>
  <w:style w:type="paragraph" w:styleId="a5">
    <w:name w:val="Title"/>
    <w:basedOn w:val="a"/>
    <w:next w:val="aff0"/>
    <w:link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f0">
    <w:name w:val="Body Text"/>
    <w:basedOn w:val="a"/>
    <w:pPr>
      <w:spacing w:after="140"/>
    </w:pPr>
  </w:style>
  <w:style w:type="paragraph" w:styleId="aff1">
    <w:name w:val="List"/>
    <w:basedOn w:val="aff0"/>
    <w:rPr>
      <w:rFonts w:cs="Arial"/>
    </w:rPr>
  </w:style>
  <w:style w:type="paragraph" w:styleId="ab">
    <w:name w:val="caption"/>
    <w:basedOn w:val="a"/>
    <w:link w:val="a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5">
    <w:name w:val="Normal (Web)"/>
    <w:basedOn w:val="a"/>
    <w:uiPriority w:val="99"/>
    <w:qFormat/>
    <w:pPr>
      <w:spacing w:beforeAutospacing="1" w:afterAutospacing="1"/>
    </w:pPr>
  </w:style>
  <w:style w:type="paragraph" w:customStyle="1" w:styleId="aff6">
    <w:name w:val="Содержимое таблицы"/>
    <w:basedOn w:val="a"/>
    <w:qFormat/>
    <w:pPr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customStyle="1" w:styleId="aff8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Style6">
    <w:name w:val="Style6"/>
    <w:basedOn w:val="a"/>
    <w:qFormat/>
    <w:pPr>
      <w:spacing w:line="25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Cs w:val="20"/>
    </w:rPr>
  </w:style>
  <w:style w:type="paragraph" w:styleId="afd">
    <w:name w:val="annotation text"/>
    <w:basedOn w:val="a"/>
    <w:link w:val="afc"/>
    <w:uiPriority w:val="99"/>
    <w:semiHidden/>
    <w:unhideWhenUsed/>
    <w:qFormat/>
    <w:rPr>
      <w:sz w:val="20"/>
      <w:szCs w:val="20"/>
    </w:rPr>
  </w:style>
  <w:style w:type="paragraph" w:styleId="aff">
    <w:name w:val="annotation subject"/>
    <w:basedOn w:val="afd"/>
    <w:next w:val="afd"/>
    <w:link w:val="afe"/>
    <w:uiPriority w:val="99"/>
    <w:semiHidden/>
    <w:unhideWhenUsed/>
    <w:qFormat/>
    <w:rPr>
      <w:b/>
      <w:bCs/>
    </w:rPr>
  </w:style>
  <w:style w:type="paragraph" w:styleId="aff9">
    <w:name w:val="Revision"/>
    <w:uiPriority w:val="99"/>
    <w:semiHidden/>
    <w:qFormat/>
    <w:rPr>
      <w:sz w:val="22"/>
    </w:rPr>
  </w:style>
  <w:style w:type="numbering" w:customStyle="1" w:styleId="WW8Num25">
    <w:name w:val="WW8Num25"/>
    <w:qFormat/>
  </w:style>
  <w:style w:type="paragraph" w:styleId="affa">
    <w:name w:val="header"/>
    <w:basedOn w:val="a"/>
    <w:link w:val="af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fb">
    <w:name w:val="Верхний колонтитул Знак"/>
    <w:basedOn w:val="a0"/>
    <w:link w:val="affa"/>
    <w:uiPriority w:val="99"/>
    <w:rPr>
      <w:sz w:val="22"/>
    </w:rPr>
  </w:style>
  <w:style w:type="paragraph" w:styleId="affc">
    <w:name w:val="footer"/>
    <w:basedOn w:val="a"/>
    <w:link w:val="af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fd">
    <w:name w:val="Нижний колонтитул Знак"/>
    <w:basedOn w:val="a0"/>
    <w:link w:val="affc"/>
    <w:uiPriority w:val="99"/>
    <w:rPr>
      <w:sz w:val="22"/>
    </w:rPr>
  </w:style>
  <w:style w:type="character" w:customStyle="1" w:styleId="ListLabel21">
    <w:name w:val="ListLabel 21"/>
    <w:qFormat/>
    <w:rPr>
      <w:rFonts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F7AB2-32DD-4923-A25D-1140916E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3625</Words>
  <Characters>20665</Characters>
  <Application>Microsoft Office Word</Application>
  <DocSecurity>0</DocSecurity>
  <Lines>172</Lines>
  <Paragraphs>48</Paragraphs>
  <ScaleCrop>false</ScaleCrop>
  <Company/>
  <LinksUpToDate>false</LinksUpToDate>
  <CharactersWithSpaces>24242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Балянина Наталия Рустемовна</dc:creator>
  <dc:description/>
  <cp:lastModifiedBy>Голубева Жанна Александровна</cp:lastModifiedBy>
  <cp:revision>9</cp:revision>
  <dcterms:created xsi:type="dcterms:W3CDTF">2026-09-02T11:39:00Z</dcterms:created>
  <dcterms:modified xsi:type="dcterms:W3CDTF">2026-09-22T10:22:00Z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