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834"/>
        <w:gridCol w:w="2353"/>
        <w:gridCol w:w="2352"/>
        <w:gridCol w:w="2835"/>
      </w:tblGrid>
      <w:tr w:rsidR="003D51FD" w:rsidTr="00B80E06">
        <w:tc>
          <w:tcPr>
            <w:tcW w:w="2834" w:type="dxa"/>
            <w:tcBorders>
              <w:top w:val="nil"/>
              <w:left w:val="nil"/>
              <w:bottom w:val="nil"/>
              <w:right w:val="nil"/>
            </w:tcBorders>
          </w:tcPr>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bookmarkStart w:id="0" w:name="_GoBack"/>
            <w:bookmarkEnd w:id="0"/>
          </w:p>
        </w:tc>
        <w:tc>
          <w:tcPr>
            <w:tcW w:w="4705" w:type="dxa"/>
            <w:gridSpan w:val="2"/>
            <w:tcBorders>
              <w:top w:val="nil"/>
              <w:left w:val="nil"/>
              <w:bottom w:val="nil"/>
              <w:right w:val="nil"/>
            </w:tcBorders>
          </w:tcPr>
          <w:p w:rsidR="003D51FD" w:rsidRDefault="003D51FD" w:rsidP="00B80E06">
            <w:pPr>
              <w:widowControl w:val="0"/>
              <w:autoSpaceDE w:val="0"/>
              <w:autoSpaceDN w:val="0"/>
              <w:adjustRightInd w:val="0"/>
              <w:spacing w:after="0" w:line="240" w:lineRule="auto"/>
              <w:jc w:val="center"/>
              <w:rPr>
                <w:rFonts w:ascii="Times" w:hAnsi="Times" w:cs="Times"/>
                <w:b/>
                <w:bCs/>
                <w:color w:val="000000"/>
              </w:rPr>
            </w:pPr>
            <w:r>
              <w:rPr>
                <w:rFonts w:ascii="Times" w:hAnsi="Times" w:cs="Times"/>
                <w:b/>
                <w:bCs/>
                <w:color w:val="000000"/>
              </w:rPr>
              <w:t>ДОГОВОР № К076003/26</w:t>
            </w:r>
          </w:p>
          <w:p w:rsidR="003D51FD" w:rsidRDefault="003D51FD" w:rsidP="00B80E06">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право использования программы для ЭВМ «</w:t>
            </w:r>
            <w:proofErr w:type="spellStart"/>
            <w:r>
              <w:rPr>
                <w:rFonts w:ascii="Times" w:hAnsi="Times" w:cs="Times"/>
                <w:b/>
                <w:bCs/>
                <w:color w:val="000000"/>
                <w:sz w:val="18"/>
                <w:szCs w:val="18"/>
              </w:rPr>
              <w:t>Контур.Экстерн</w:t>
            </w:r>
            <w:proofErr w:type="spellEnd"/>
            <w:r>
              <w:rPr>
                <w:rFonts w:ascii="Times" w:hAnsi="Times" w:cs="Times"/>
                <w:b/>
                <w:bCs/>
                <w:color w:val="000000"/>
                <w:sz w:val="18"/>
                <w:szCs w:val="18"/>
              </w:rPr>
              <w:t>» и оказание услуг по сопровождению (технической поддержке)</w:t>
            </w:r>
          </w:p>
        </w:tc>
        <w:tc>
          <w:tcPr>
            <w:tcW w:w="2834" w:type="dxa"/>
            <w:tcBorders>
              <w:top w:val="nil"/>
              <w:left w:val="nil"/>
              <w:bottom w:val="nil"/>
              <w:right w:val="nil"/>
            </w:tcBorders>
          </w:tcPr>
          <w:p w:rsidR="003D51FD" w:rsidRDefault="003D51FD" w:rsidP="00B80E06">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noProof/>
                <w:color w:val="000000"/>
                <w:sz w:val="18"/>
                <w:szCs w:val="18"/>
              </w:rPr>
              <w:drawing>
                <wp:inline distT="0" distB="0" distL="0" distR="0">
                  <wp:extent cx="546100" cy="54610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inline>
              </w:drawing>
            </w:r>
          </w:p>
        </w:tc>
      </w:tr>
      <w:tr w:rsidR="003D51FD" w:rsidTr="00B80E06">
        <w:tc>
          <w:tcPr>
            <w:tcW w:w="5187" w:type="dxa"/>
            <w:gridSpan w:val="2"/>
            <w:tcBorders>
              <w:top w:val="nil"/>
              <w:left w:val="nil"/>
              <w:bottom w:val="nil"/>
              <w:right w:val="nil"/>
            </w:tcBorders>
          </w:tcPr>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Екатеринбург</w:t>
            </w:r>
          </w:p>
        </w:tc>
        <w:tc>
          <w:tcPr>
            <w:tcW w:w="5187" w:type="dxa"/>
            <w:gridSpan w:val="2"/>
            <w:tcBorders>
              <w:top w:val="nil"/>
              <w:left w:val="nil"/>
              <w:bottom w:val="nil"/>
              <w:right w:val="nil"/>
            </w:tcBorders>
          </w:tcPr>
          <w:p w:rsidR="003D51FD" w:rsidRDefault="003D51FD" w:rsidP="00B80E06">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«__» _________2026</w:t>
            </w:r>
          </w:p>
        </w:tc>
      </w:tr>
    </w:tbl>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Акционерное общество «Производственная фирма «СКБ Контур», именуемое в дальнейшем ОПЕРАТОР, в лице</w:t>
      </w:r>
      <w:r w:rsidR="00676B7D">
        <w:rPr>
          <w:rFonts w:ascii="Times" w:hAnsi="Times" w:cs="Times"/>
          <w:color w:val="000000"/>
          <w:sz w:val="18"/>
          <w:szCs w:val="18"/>
        </w:rPr>
        <w:t xml:space="preserve"> </w:t>
      </w:r>
      <w:r w:rsidR="00676B7D" w:rsidRPr="00676B7D">
        <w:rPr>
          <w:rFonts w:ascii="Times" w:hAnsi="Times" w:cs="Times"/>
          <w:color w:val="000000"/>
          <w:sz w:val="18"/>
          <w:szCs w:val="18"/>
        </w:rPr>
        <w:t>Хоменок Натальи Владимировны, действующей на основании доверенности от 11.02.2026 50bcc5b6-8296-4e7b-a9d8-454d3a3b2fc3</w:t>
      </w:r>
      <w:r>
        <w:rPr>
          <w:rFonts w:ascii="Times" w:hAnsi="Times" w:cs="Times"/>
          <w:color w:val="000000"/>
          <w:sz w:val="18"/>
          <w:szCs w:val="18"/>
        </w:rPr>
        <w:t xml:space="preserve">, с одной стороны, и КЧГУ, КЧГУ ИМЕНИ У.Д. АЛИЕВА, КАРАЧАЕВО-ЧЕРКЕССКИЙ ГОСУДАРСТВЕННЫЙ УНИВЕРСИТЕТ ИМЕНИ У.Д. АЛИЕВА, ФГБОУ ВО “КАРАЧАЕВО-ЧЕРКЕССКИЙ ГОСУДАРСТВЕННЫЙ УНИВЕРСИТЕТ ИМЕНИ У.Д. АЛИЕВА”, именуемый в дальнейшем АБОНЕНТ, в лице Исполняющего обязанности ректора </w:t>
      </w:r>
      <w:proofErr w:type="spellStart"/>
      <w:r>
        <w:rPr>
          <w:rFonts w:ascii="Times" w:hAnsi="Times" w:cs="Times"/>
          <w:color w:val="000000"/>
          <w:sz w:val="18"/>
          <w:szCs w:val="18"/>
        </w:rPr>
        <w:t>Узденова</w:t>
      </w:r>
      <w:proofErr w:type="spellEnd"/>
      <w:r>
        <w:rPr>
          <w:rFonts w:ascii="Times" w:hAnsi="Times" w:cs="Times"/>
          <w:color w:val="000000"/>
          <w:sz w:val="18"/>
          <w:szCs w:val="18"/>
        </w:rPr>
        <w:t xml:space="preserve"> </w:t>
      </w:r>
      <w:proofErr w:type="spellStart"/>
      <w:r>
        <w:rPr>
          <w:rFonts w:ascii="Times" w:hAnsi="Times" w:cs="Times"/>
          <w:color w:val="000000"/>
          <w:sz w:val="18"/>
          <w:szCs w:val="18"/>
        </w:rPr>
        <w:t>Умара</w:t>
      </w:r>
      <w:proofErr w:type="spellEnd"/>
      <w:r>
        <w:rPr>
          <w:rFonts w:ascii="Times" w:hAnsi="Times" w:cs="Times"/>
          <w:color w:val="000000"/>
          <w:sz w:val="18"/>
          <w:szCs w:val="18"/>
        </w:rPr>
        <w:t xml:space="preserve"> </w:t>
      </w:r>
      <w:proofErr w:type="spellStart"/>
      <w:r>
        <w:rPr>
          <w:rFonts w:ascii="Times" w:hAnsi="Times" w:cs="Times"/>
          <w:color w:val="000000"/>
          <w:sz w:val="18"/>
          <w:szCs w:val="18"/>
        </w:rPr>
        <w:t>Ахматовича</w:t>
      </w:r>
      <w:proofErr w:type="spellEnd"/>
      <w:r>
        <w:rPr>
          <w:rFonts w:ascii="Times" w:hAnsi="Times" w:cs="Times"/>
          <w:color w:val="000000"/>
          <w:sz w:val="18"/>
          <w:szCs w:val="18"/>
        </w:rPr>
        <w:t xml:space="preserve">, действующего на основании </w:t>
      </w:r>
      <w:r w:rsidRPr="006D6A70">
        <w:rPr>
          <w:rFonts w:ascii="Times" w:hAnsi="Times" w:cs="Times"/>
          <w:color w:val="000000"/>
          <w:sz w:val="18"/>
          <w:szCs w:val="18"/>
        </w:rPr>
        <w:t>Приказа Министерства науки и высшего образования Российской Федерации №10-01-08/41 от 23.03.2026,</w:t>
      </w:r>
      <w:r>
        <w:rPr>
          <w:rFonts w:ascii="Times" w:hAnsi="Times" w:cs="Times"/>
          <w:color w:val="000000"/>
          <w:sz w:val="18"/>
          <w:szCs w:val="18"/>
        </w:rPr>
        <w:t>, с другой стороны, совместно именуемые в дальнейшем Стороны,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Договор о нижеследующем.</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xml:space="preserve"> – результат интеллектуальной деятельности – программа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xml:space="preserve">» (в том числе интеграционные и иные модули, предусмотренные Прайс-листом и позволяющие Абоненту использовать дополнительную функциональность </w:t>
      </w:r>
      <w:proofErr w:type="spellStart"/>
      <w:r>
        <w:rPr>
          <w:rFonts w:ascii="Times" w:hAnsi="Times" w:cs="Times"/>
          <w:color w:val="000000"/>
          <w:sz w:val="18"/>
          <w:szCs w:val="18"/>
        </w:rPr>
        <w:t>Контур.Экстерна</w:t>
      </w:r>
      <w:proofErr w:type="spellEnd"/>
      <w:r>
        <w:rPr>
          <w:rFonts w:ascii="Times" w:hAnsi="Times" w:cs="Times"/>
          <w:color w:val="000000"/>
          <w:sz w:val="18"/>
          <w:szCs w:val="18"/>
        </w:rPr>
        <w:t>) (далее – Продукт), предназначенная для формирования и представления отчетности, организации электронного документооборота и иных целей.</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Спецификация (Приложение № 1 к Договору) − документ, содержащий информацию о стоимости и комплекте предоставляемых Абоненту неисключительных прав использования программ для ЭВМ и оказываемых услуг/выполняемых работ.</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Лицензионный договор (Приложение № 2 к Договору) – договор, устанавливающий порядок передачи и использования Продукта. Является офертой, не требующей подписания Сторонами, полный и безоговорочный акцепт которой Абонентом является существенным условием Договора.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СКЗИ − программа для ЭВМ средство криптографической защиты информации (средство электронной подписи)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xml:space="preserve"> CSP», включая носители и документацию или иные программы для ЭВМ, исключительные права на которые принадлежат ООО «Крипто-Про».</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1.5.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на использование программы для ЭВМ СКЗИ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xml:space="preserve"> CSP» (Приложение № 3 к Договору) – договор, устанавливающий порядок передачи и использования СКЗИ. Является офертой, не требующей подписания Сторонами, полный и безоговорочный акцепт которой Абонентом является существенным условием Договора, если приобретаются лицензии на право использования СКЗИ.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Тарифный план – совокупность предоставляемых Оператором неисключительных прав использования Продукта и оказываемых услуг. Состав Тарифного плана определяется Прайс-листом.</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1.7. Прайс-лист − документ (неотъемлемая часть Договора), отражающий ценовую политику Оператора и состав Тарифных планов. Действующая редакция основного Прайс-листа публикуется по адресу </w:t>
      </w:r>
      <w:hyperlink r:id="rId6" w:history="1">
        <w:r>
          <w:rPr>
            <w:rFonts w:ascii="Times" w:hAnsi="Times" w:cs="Times"/>
            <w:color w:val="0000CD"/>
            <w:sz w:val="18"/>
            <w:szCs w:val="18"/>
          </w:rPr>
          <w:t>https://www.kontur-extern.ru</w:t>
        </w:r>
      </w:hyperlink>
      <w:r>
        <w:rPr>
          <w:rFonts w:ascii="Times" w:hAnsi="Times" w:cs="Times"/>
          <w:color w:val="000000"/>
          <w:sz w:val="18"/>
          <w:szCs w:val="18"/>
        </w:rPr>
        <w:t>. Дополнительные Прайс-листы представляются по требованию Абонента. Оператор имеет право в одностороннем порядке вносить изменения и/или дополнения в Прайс-лист путем публикации на сайте.</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1.8. Правила по обеспечению информационной безопасности на рабочем месте − документ, составленный Оператором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Абонента, работающими с использованием СКЗИ. Актуальная редакция Правил публикуется на сайте </w:t>
      </w:r>
      <w:hyperlink r:id="rId7" w:history="1">
        <w:r>
          <w:rPr>
            <w:rFonts w:ascii="Times" w:hAnsi="Times" w:cs="Times"/>
            <w:color w:val="0000CD"/>
            <w:sz w:val="18"/>
            <w:szCs w:val="18"/>
          </w:rPr>
          <w:t>https://ca.kontur.ru</w:t>
        </w:r>
      </w:hyperlink>
      <w:r>
        <w:rPr>
          <w:rFonts w:ascii="Times" w:hAnsi="Times" w:cs="Times"/>
          <w:color w:val="000000"/>
          <w:sz w:val="18"/>
          <w:szCs w:val="18"/>
        </w:rPr>
        <w:t>. Заключением Договора Абонент подтверждает выполнение Оператором обязанности, установленной ч. 4 ст. 18 Федерального закона Российской Федерации от 06.04.2011 № 63-ФЗ «Об электронной подписи» (далее – Закон об электронной подписи). Оператор имеет право в одностороннем порядке вносить изменения и/или дополнения в Правила путем публикации на сайте.</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1.9. Пользовательская документация – справочный текст, размещенный по адресу </w:t>
      </w:r>
      <w:hyperlink r:id="rId8" w:history="1">
        <w:r>
          <w:rPr>
            <w:rFonts w:ascii="Times" w:hAnsi="Times" w:cs="Times"/>
            <w:color w:val="0000CD"/>
            <w:sz w:val="18"/>
            <w:szCs w:val="18"/>
          </w:rPr>
          <w:t>https://support.kontur.ru/extern</w:t>
        </w:r>
      </w:hyperlink>
      <w:r>
        <w:rPr>
          <w:rFonts w:ascii="Times" w:hAnsi="Times" w:cs="Times"/>
          <w:color w:val="000000"/>
          <w:sz w:val="18"/>
          <w:szCs w:val="18"/>
        </w:rPr>
        <w:t xml:space="preserve"> и описывающий порядок работы с Продуктом.</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1.10. Квалифицированный сертификат ключа проверки электронной подписи (далее − Сертификат) − документ,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 Оператор электронного документооборота – обязанности Оператора по отправке отчетности в различные контролирующие органы, установленные нормативными правовыми актами Российской Федерации.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1.12. Программный интерфейс API (</w:t>
      </w:r>
      <w:proofErr w:type="spellStart"/>
      <w:r>
        <w:rPr>
          <w:rFonts w:ascii="Times" w:hAnsi="Times" w:cs="Times"/>
          <w:color w:val="000000"/>
          <w:sz w:val="18"/>
          <w:szCs w:val="18"/>
        </w:rPr>
        <w:t>Application</w:t>
      </w:r>
      <w:proofErr w:type="spellEnd"/>
      <w:r>
        <w:rPr>
          <w:rFonts w:ascii="Times" w:hAnsi="Times" w:cs="Times"/>
          <w:color w:val="000000"/>
          <w:sz w:val="18"/>
          <w:szCs w:val="18"/>
        </w:rPr>
        <w:t xml:space="preserve"> </w:t>
      </w:r>
      <w:proofErr w:type="spellStart"/>
      <w:r>
        <w:rPr>
          <w:rFonts w:ascii="Times" w:hAnsi="Times" w:cs="Times"/>
          <w:color w:val="000000"/>
          <w:sz w:val="18"/>
          <w:szCs w:val="18"/>
        </w:rPr>
        <w:t>Programming</w:t>
      </w:r>
      <w:proofErr w:type="spellEnd"/>
      <w:r>
        <w:rPr>
          <w:rFonts w:ascii="Times" w:hAnsi="Times" w:cs="Times"/>
          <w:color w:val="000000"/>
          <w:sz w:val="18"/>
          <w:szCs w:val="18"/>
        </w:rPr>
        <w:t xml:space="preserve"> </w:t>
      </w:r>
      <w:proofErr w:type="spellStart"/>
      <w:r>
        <w:rPr>
          <w:rFonts w:ascii="Times" w:hAnsi="Times" w:cs="Times"/>
          <w:color w:val="000000"/>
          <w:sz w:val="18"/>
          <w:szCs w:val="18"/>
        </w:rPr>
        <w:t>Interface</w:t>
      </w:r>
      <w:proofErr w:type="spellEnd"/>
      <w:r>
        <w:rPr>
          <w:rFonts w:ascii="Times" w:hAnsi="Times" w:cs="Times"/>
          <w:color w:val="000000"/>
          <w:sz w:val="18"/>
          <w:szCs w:val="18"/>
        </w:rPr>
        <w:t>) – интерфейс прикладного программирования Продукта, позволяющий провести интеграцию Продукта с информационной системой Абонента.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1.13. АPI-лицензия – передаваемые права использования Продукта на условиях простой (неисключительной) лицензии в формате API, предназначенные для осуществления интеграции Продукта с информационной системой Абонента. Состав API-лицензии определяется Прайс-листом.</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1.14. Ключ разработчика – последовательность символов, буквенно-цифровой код, позволяющий получить доступ к функциональным возможностям Продукта, используя программные методы API.</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1.15. Субъект персональных данных – физическое лицо, персональные данные которого Абонент обрабатывает с использованием Продукта.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1.16. Сервисный центр – юридическое лицо или индивидуальный предприниматель, уполномоченные Оператором на основании агентского договора представлять интересы Оператора во взаимоотношениях с Абонентом. Список Сервисных центров публикуется на сайте </w:t>
      </w:r>
      <w:hyperlink r:id="rId9" w:history="1">
        <w:r>
          <w:rPr>
            <w:rFonts w:ascii="Times" w:hAnsi="Times" w:cs="Times"/>
            <w:color w:val="0000CD"/>
            <w:sz w:val="18"/>
            <w:szCs w:val="18"/>
          </w:rPr>
          <w:t>https://kontur.ru/contacts/all</w:t>
        </w:r>
      </w:hyperlink>
      <w:r>
        <w:rPr>
          <w:rFonts w:ascii="Times" w:hAnsi="Times" w:cs="Times"/>
          <w:color w:val="000000"/>
          <w:sz w:val="18"/>
          <w:szCs w:val="18"/>
        </w:rPr>
        <w:t>.</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ДОГОВОРА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Оператор обязуется предоставить Абоненту простую (неисключительную) лицензию на право использования Продукта в пределах, предусмотренных Договором, и оказать услуги по сопровождению Продукта (технической поддержке в виде абонентского обслуживания). Абонент обязуется принять и оплатить предоставленные неисключительные имущественные права и оказанные услуги в порядке, установленном Договором.</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Передача права использования Продукта осуществляется на условиях Лицензионного договора на срок, установленный выбранным Тарифным планом.</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2.3. Если Абоненту требуется СКЗИ, то Оператор обязуется </w:t>
      </w:r>
      <w:proofErr w:type="spellStart"/>
      <w:r>
        <w:rPr>
          <w:rFonts w:ascii="Times" w:hAnsi="Times" w:cs="Times"/>
          <w:color w:val="000000"/>
          <w:sz w:val="18"/>
          <w:szCs w:val="18"/>
        </w:rPr>
        <w:t>возмездно</w:t>
      </w:r>
      <w:proofErr w:type="spellEnd"/>
      <w:r>
        <w:rPr>
          <w:rFonts w:ascii="Times" w:hAnsi="Times" w:cs="Times"/>
          <w:color w:val="000000"/>
          <w:sz w:val="18"/>
          <w:szCs w:val="18"/>
        </w:rPr>
        <w:t xml:space="preserve"> передать простые (неисключительные) лицензии на право использования СКЗИ на условиях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на срок, установленный выбранным Тарифным планом.</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2.4. При необходимости Абоненту могут быть </w:t>
      </w:r>
      <w:proofErr w:type="spellStart"/>
      <w:r>
        <w:rPr>
          <w:rFonts w:ascii="Times" w:hAnsi="Times" w:cs="Times"/>
          <w:color w:val="000000"/>
          <w:sz w:val="18"/>
          <w:szCs w:val="18"/>
        </w:rPr>
        <w:t>возмездно</w:t>
      </w:r>
      <w:proofErr w:type="spellEnd"/>
      <w:r>
        <w:rPr>
          <w:rFonts w:ascii="Times" w:hAnsi="Times" w:cs="Times"/>
          <w:color w:val="000000"/>
          <w:sz w:val="18"/>
          <w:szCs w:val="18"/>
        </w:rPr>
        <w:t xml:space="preserve"> предоставлены лицензии на иное программное обеспечение, оказаны иные услуги, выполнены работы, предусмотренные Прайс-листом Оператора.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2.5. Оператор либо Сервисный центр могут дополнительно </w:t>
      </w:r>
      <w:proofErr w:type="spellStart"/>
      <w:r>
        <w:rPr>
          <w:rFonts w:ascii="Times" w:hAnsi="Times" w:cs="Times"/>
          <w:color w:val="000000"/>
          <w:sz w:val="18"/>
          <w:szCs w:val="18"/>
        </w:rPr>
        <w:t>возмездно</w:t>
      </w:r>
      <w:proofErr w:type="spellEnd"/>
      <w:r>
        <w:rPr>
          <w:rFonts w:ascii="Times" w:hAnsi="Times" w:cs="Times"/>
          <w:color w:val="000000"/>
          <w:sz w:val="18"/>
          <w:szCs w:val="18"/>
        </w:rPr>
        <w:t xml:space="preserve"> оказать Абоненту услуги по установке и настройке </w:t>
      </w:r>
      <w:r>
        <w:rPr>
          <w:rFonts w:ascii="Times" w:hAnsi="Times" w:cs="Times"/>
          <w:color w:val="000000"/>
          <w:sz w:val="18"/>
          <w:szCs w:val="18"/>
        </w:rPr>
        <w:lastRenderedPageBreak/>
        <w:t>программных компонентов, необходимых для получения доступа к Продукту и/или СКЗИ на рабочем месте Абонента, обучению специалистов Абонента работе в Продукте.</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ПОРЯДОК ИСПОЛНЕНИЯ ОБЯЗАТЕЛЬСТВ ОПЕРАТОРОМ</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В течение 5 (пяти) календарных дней после поступления на расчетный счет Оператора оплаты 30% стоимости Договора Оператор предоставляет Абоненту право использования Продукта путем:</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3.1.1. открытия доступа к веб-версии Продукта. Реализация Абонентом доступа к Продукту осуществляется путем установки и настройки необходимых для функционирования Продукта дистрибутивов программных компонентов согласно инструкции на сайте </w:t>
      </w:r>
      <w:hyperlink r:id="rId10" w:history="1">
        <w:r>
          <w:rPr>
            <w:rFonts w:ascii="Times" w:hAnsi="Times" w:cs="Times"/>
            <w:color w:val="0000CD"/>
            <w:sz w:val="18"/>
            <w:szCs w:val="18"/>
          </w:rPr>
          <w:t>https://www.kontur-extern.ru/support/start</w:t>
        </w:r>
      </w:hyperlink>
      <w:r>
        <w:rPr>
          <w:rFonts w:ascii="Times" w:hAnsi="Times" w:cs="Times"/>
          <w:color w:val="000000"/>
          <w:sz w:val="18"/>
          <w:szCs w:val="18"/>
        </w:rPr>
        <w:t>;</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3.1.2. предоставления возможности Абоненту скачать программные компоненты интеграционных модулей для интеграции Продукта с информационными системами. Актуальные версии интеграционных модулей расположены по адресу </w:t>
      </w:r>
      <w:hyperlink r:id="rId11" w:history="1">
        <w:r>
          <w:rPr>
            <w:rFonts w:ascii="Times" w:hAnsi="Times" w:cs="Times"/>
            <w:color w:val="0000CD"/>
            <w:sz w:val="18"/>
            <w:szCs w:val="18"/>
          </w:rPr>
          <w:t>https://www.kontur.ru/extern</w:t>
        </w:r>
      </w:hyperlink>
      <w:r>
        <w:rPr>
          <w:rFonts w:ascii="Times" w:hAnsi="Times" w:cs="Times"/>
          <w:color w:val="000000"/>
          <w:sz w:val="18"/>
          <w:szCs w:val="18"/>
        </w:rPr>
        <w:t>;</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3.1.3. предоставления Абоненту Ключа разработчика для интеграции Продукта с информационными системами при помощи API.</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Необходимым условием использования Продукта является наличие у Абонента: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3.2.1. подключения к сети Интернет;</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3.2.2. учетной записи на сервере Оператора;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3.2.3. действующего Сертификата;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3.2.4. СКЗИ.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 Передача права использования Продукта осуществляется в момент открытия доступа Абоненту к серверу Продукта.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3.4. </w:t>
      </w:r>
      <w:proofErr w:type="gramStart"/>
      <w:r>
        <w:rPr>
          <w:rFonts w:ascii="Times" w:hAnsi="Times" w:cs="Times"/>
          <w:color w:val="000000"/>
          <w:sz w:val="18"/>
          <w:szCs w:val="18"/>
        </w:rPr>
        <w:t>Техническая поддержка Продукта и СКЗИ осуществляется с момента открытия доступа к Продукту и до окончания срока действия выбранного Абонентом Тарифного плана в круглосуточном ежедневном режиме в виде абонентского обслуживания путем телефонных консультаций в Федеральном контакт-центре Оператора по телефону 8-800-500-50-80 без ограничения по времени и количеству обращений.</w:t>
      </w:r>
      <w:proofErr w:type="gramEnd"/>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ПРАВА И ОБЯЗАННОСТИ СТОРОН</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Обязанности Оператора: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4.1.1. соответствие Продукта заявленной функциональности, описанной в Пользовательской документации;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4.1.2. обеспечение круглосуточной работоспособности и доступности Продукта, за исключением времени проведения профилактических работ. Профилактические работы проводятся не более 2 (двух) рабочих дней в период с 1 по 10 число месяца, преимущественно в ночное время, с извещением Абонента о проводимых работах путем размещения информации в Продукте;</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4.1.3. воздержание от каких-либо действий, способных воспрепятствовать нормальному использованию Абонентом Продукта;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своевременное обновление программного обеспечения на сервере;</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4.1.5. защита информации, обрабатываемой на сервере Оператора, от несанкционированного доступа;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4.1.6. наличие всех необходимых лицензий для исполнения обязательств по Договору. Место публикации лицензий Оператора </w:t>
      </w:r>
      <w:hyperlink r:id="rId12" w:history="1">
        <w:r>
          <w:rPr>
            <w:rFonts w:ascii="Times" w:hAnsi="Times" w:cs="Times"/>
            <w:color w:val="0000CD"/>
            <w:sz w:val="18"/>
            <w:szCs w:val="18"/>
          </w:rPr>
          <w:t>https://kontur.ru/about/licences</w:t>
        </w:r>
      </w:hyperlink>
      <w:r>
        <w:rPr>
          <w:rFonts w:ascii="Times" w:hAnsi="Times" w:cs="Times"/>
          <w:color w:val="000000"/>
          <w:sz w:val="18"/>
          <w:szCs w:val="18"/>
        </w:rPr>
        <w:t>;</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4.1.7. обеспечение конфиденциальности данных, размещенных Абонентом в Продукте, на весь период их нахождения на сервере;</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4.1.8. осуществление обязанностей Оператора электронного документооборота.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Обязанности Абонента: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 своевременная оплата предоставленных прав использования, услуг, работ Оператора в порядке и сроки, установленные Договором;</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4.2.2. соблюдение требований Пользовательской документации при использовании Продукта и СКЗИ;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4.2.3. соблюдение требований по защите информации на рабочем месте в соответствии с приказом ФСБ России от 09.02.2005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и Правилами по обеспечению информационной безопасности на рабочем месте;</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4.2.4. представление Оператору всех сведений и документов, необходимых для исполнения Оператором обязательств по Договору;</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4.2.5. самостоятельное подключение компьютера к сети Интернет;</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4.2.6. самостоятельная комплектация рабочего места в соответствии с требованиями, размещенными на сайте </w:t>
      </w:r>
      <w:hyperlink r:id="rId13" w:history="1">
        <w:r>
          <w:rPr>
            <w:rFonts w:ascii="Times" w:hAnsi="Times" w:cs="Times"/>
            <w:color w:val="0000CD"/>
            <w:sz w:val="18"/>
            <w:szCs w:val="18"/>
          </w:rPr>
          <w:t>https://support.kontur.ru/extern</w:t>
        </w:r>
      </w:hyperlink>
      <w:r>
        <w:rPr>
          <w:rFonts w:ascii="Times" w:hAnsi="Times" w:cs="Times"/>
          <w:color w:val="000000"/>
          <w:sz w:val="18"/>
          <w:szCs w:val="18"/>
        </w:rPr>
        <w:t>;</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4.2.7. отказ от попыток копировать, модифицировать, </w:t>
      </w:r>
      <w:proofErr w:type="spellStart"/>
      <w:r>
        <w:rPr>
          <w:rFonts w:ascii="Times" w:hAnsi="Times" w:cs="Times"/>
          <w:color w:val="000000"/>
          <w:sz w:val="18"/>
          <w:szCs w:val="18"/>
        </w:rPr>
        <w:t>декомпилировать</w:t>
      </w:r>
      <w:proofErr w:type="spellEnd"/>
      <w:r>
        <w:rPr>
          <w:rFonts w:ascii="Times" w:hAnsi="Times" w:cs="Times"/>
          <w:color w:val="000000"/>
          <w:sz w:val="18"/>
          <w:szCs w:val="18"/>
        </w:rPr>
        <w:t>, деассемблировать Продукт;</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4.2.8. отказ от попыток получения доступа к информации третьих лиц, хранящейся в Продукте;</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4.2.9. передача контролирующим органам оформленной в соответствии с гражданским законодательством Российской Федерации доверенности, подтверждающей право уполномоченного представителя на передачу отчетности, а также совершение иных действий, необходимых для организации электронного документооборота с контролирующими органами;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4.2.10. отказ от совершения недобросовестных действий с использованием Продукта, в том числе приводящих к повышенной загрузке вычислительных ресурсов и нарушению пропускной способности;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4.2.11. самостоятельное осуществление интеграции информационных систем Абонента с Продуктом с использованием API.</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Права Оператора: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4.3.1. модификация или выпуск новой версии Продукта в любое время и по любой причине, в том числе в целях удовлетворения потребностей Абонента или требований конкурентоспособности, в целях соблюдения законодательства Российской Федерации. Оператор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4.3.2. заключение с третьими лицами любых договоров о предоставлении права использования Продукта, в том числе на условиях, аналогичных условиям Договора.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 Права Абонента: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4.4.1. получение круглосуточного доступа к серверу с целью использования всех функциональных возможностей Продукта, за исключением времени проведения профилактических работ;</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4.4.2. внесение предложений по изменению функциональных возможностей Продукта;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4.4.3. непредставление отчетов об использовании Продукта Оператору.</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ФИНАНСОВЫЕ УСЛОВИЯ И ПОРЯДОК СДАЧИ-ПРИЕМКИ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Лицензионное вознаграждение за право использования программы для ЭВМ определяется Прайс-листом Оператора и устанавливается в Спецификации. Реализация права использования программ для ЭВМ, внесенных в единый реестр российских программ для электронных вычислительных машин и баз данных, НДС не облагается на основании подп. 26 п. 2 ст. 149 Налогового кодекса Российской Федерации.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5.2. Цена услуг/работ/ТМЦ Оператора определяется Прайс-листом Оператора и устанавливается в Спецификации без учета НДС. НДС начисляется и предъявляется Абоненту дополнительно к цене по ставке, действующей на дату оплаты счета или осуществления реализации, в соответствии с п. 3 ст. 164 Налогового кодекса Российской Федерации.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5.3. Абонент оплачивает выставленный Оператором счет в течение 7 (семи) рабочих дней с момента его получения путем перечисления 30% суммы, указанной в счете, на расчетный счет Оператора. Оставшиеся 70% оплачиваются Абонентом в течение 7 </w:t>
      </w:r>
      <w:r>
        <w:rPr>
          <w:rFonts w:ascii="Times" w:hAnsi="Times" w:cs="Times"/>
          <w:color w:val="000000"/>
          <w:sz w:val="18"/>
          <w:szCs w:val="18"/>
        </w:rPr>
        <w:lastRenderedPageBreak/>
        <w:t>(семи) рабочих дней с момента подписания Сторонами УПД.</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Источник финансирования: средства бюджетного учреждения.</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5.4. Все расчеты по Договору осуществляются в российских рублях путем безналичного перечисления денежных средств на расчетный счет Оператора.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5.5. Обязательство Абонента по оплате счета считается исполненным с момента поступления денежных средств на расчетный счет Оператора.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5.6. Счет может быть отправлен Абоненту электронной почтой, заказным почтовым отправлением, курьерской службой или в электронном виде, подписанный электронной подписью.</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5.7. Общая цена Договора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5.8. Стороны подтверждают исполнение обязательств по Договору путем подписания УПД. Абонент обязан вернуть Оператору подписанный экземпляр УПД до момента окончания срока, установленного </w:t>
      </w:r>
      <w:proofErr w:type="spellStart"/>
      <w:r>
        <w:rPr>
          <w:rFonts w:ascii="Times" w:hAnsi="Times" w:cs="Times"/>
          <w:color w:val="000000"/>
          <w:sz w:val="18"/>
          <w:szCs w:val="18"/>
        </w:rPr>
        <w:t>пп</w:t>
      </w:r>
      <w:proofErr w:type="spellEnd"/>
      <w:r>
        <w:rPr>
          <w:rFonts w:ascii="Times" w:hAnsi="Times" w:cs="Times"/>
          <w:color w:val="000000"/>
          <w:sz w:val="18"/>
          <w:szCs w:val="18"/>
        </w:rPr>
        <w:t>. 5.9-5.10 Договора.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5.9. В случае отсутствия в течение 10 (десяти) рабочих дней с момента получения Оператором оплаты или начала использования Абонентом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API-лицензий, СКЗИ и права на получение услуг по сопровождению (технической поддержке в виде абонентского обслуживания) переданные права признаются принятыми Абонентом в полном объеме без замечаний.</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5.10. В случае отсутствия в течение 10 (десяти) рабочих дней с момента получения Абонентом УПД мотивированного отказа в письменном виде от приемки оказанных разовых услуг и/или выполненных работ оказанные Оператором услуги/выполненные работы признаются принятыми Абонентом в полном объеме без замечаний. При этом разовыми являются услуги, оказываемые не в виде абонентского обслуживания.</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5.11. Мотивированный отказ от приемки прав, услуг, работ может быть отправлен Оператору электронной почтой с последующим отправлением оригинала по почте, либо в электронном виде, подписанный электронной подписью. После истечения срока, установленного для мотивированного отказа, лицензионное вознаграждение, оплаченное Абонентом, возврату не подлежит.</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5.12. В соответствии с законодательством Российской Федерации для проверки предоставленных Оператором прав и оказанных услуг, выполненных работ, предусмотренных Договором, в части их соответствия его условиям, Абонент по собственной инициативе и за свой счет может провести экспертизу.</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СРОК ДЕЙСТВИЯ ДОГОВОРА. ПОРЯДОК ИЗМЕНЕНИЯ, ДОПОЛНЕНИЯ И РАСТОРЖЕНИЯ. ПОРЯДОК РАЗРЕШЕНИЯ СПОРОВ</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Договор вступает в силу с момента принятия его условий и действует один календарный год, а в части исполнения обязательств - до их полного исполнения Сторонами. Под принятием условий Договора Стороны понимают: подписание Абонентом Договора, фактическое начало использования Абонентом Продукта, оплату Абонентом выставленного Оператором счета, в зависимости от того, какое из этих событий наступит раньше.</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Любые изменения и/или дополнения к Договору оформляются дополнительным соглашением, которое подписывается обеими Сторонами в том же порядке, что и Договор.</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6.3. В случае нарушения Абонентом условий Договора Оператор вправе незамедлительно блокировать доступ к Продукту без предварительного уведомления Абонента, а также досрочно расторгнуть Договор. Если нарушение условий связано с неоплатой лицензионного вознаграждения, Оператор блокирует доступ до полного погашения задолженности Абонентом.</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6.4. Договор расторгается в случаях, предусмотренных законодательством Российской Федерации и Договором.</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Все споры и разногласия, возникающие в связи с исполнением и (или) толкованием Договора,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 или в электронном виде, подписанной электронной подписью.</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ОТВЕТСТВЕННОСТЬ СТОРОН. КОНФИДЕНЦИАЛЬНОСТЬ ИНФОРМАЦИИ. АНТИКОРРУПЦИОННЫЕ УСЛОВИЯ. ФОРС-МАЖОР</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За неисполнение или ненадлежащее исполнение обязательств по Договору Стороны будут нести ответственность в соответствии с законодательством Российской Федерации и условиями Договора.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Оператор не будет нести ответственность за невозможность использования Продукта по причинам, не зависящим от Оператора.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Оператор не будет нести ответственность за несоблюдение Абонентом технических требований к рабочему месту, Пользовательской документации, отсутствие у Абонента подключения к сети Интернет, за функционирование Продукта и СКЗИ на неисправном компьютере, либо компьютере, зараженном каким-либо компьютерным вирусом, использование несертифицированного СКЗИ, а также при использовании Абонентом нелицензионного программного обеспечения, а также в случае несвоевременного осуществления Абонентом интеграции Продукта со своей информационной системой с использованием API.</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7.4. Оператор не будет нести ответственность за ущерб, понесенный Абонентом в результате несоблюдения им Положения ПКЗ-2005 и Правил по обеспечению информационной безопасности на рабочем месте.</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7.5. В случае возникновения у Абонента технических проблем, препятствующих нормальному использованию Продукта, Абонент обязуется незамедлительно обратиться в техническую поддержку Оператора. Оператор не будет нести ответственность за возникшие у Абонента убытки, вызванные техническими проблемами, в случае если Абонент нарушит обязательство, установленное настоящим пунктом.</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7.6. Совокупный размер ответственности Оператора, включая любые убытки (в случае если Абонент в конкретном случае имеет право на их возмещение), не может превышать стоимости прав, услуг и работ, которые были реализованы Оператором Абоненту по Договору в течение одного года, предшествующего моменту возникновения убытков.</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7.7. Оператор будет нести ответственность за неисполнение обязанностей Оператора электронного документооборота в размере реально причиненного ущерба при наличии вины Оператора.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7.8. Оператор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в размере причиненного ущерба при наличии вины Оператора.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7.9. Оператор не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если будет доказано, что такое неисполнение или ненадлежащее исполнение обязательств произошло по вине Абонента или иного участника документооборота.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7.10. Оператор не будет нести ответственность за содержание и достоверность информации, циркулирующей в Продукте.</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7.11. Оператор не будет нести ответственность за прямые или косвенные убытки, включая упущенную выгоду, возникшие в результате применения Продукта, за исключением случаев, прямо установленных Договором.</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7.12. Оператор не будет нести ответственность за неполное и/или несвоевременное представление Абонентом отчетности, а также совершение/не совершение Абонентом иных действий, необходимых для организации электронного документооборота по </w:t>
      </w:r>
      <w:r>
        <w:rPr>
          <w:rFonts w:ascii="Times" w:hAnsi="Times" w:cs="Times"/>
          <w:color w:val="000000"/>
          <w:sz w:val="18"/>
          <w:szCs w:val="18"/>
        </w:rPr>
        <w:lastRenderedPageBreak/>
        <w:t>телекоммуникационным каналам связи с контролирующими органами.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7.13. Оператор не будет нести ответственность за действия, совершаемые пользователями Абонента в Продукте.</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7.14.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Договора.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7.15. Факт заключения Договора не является конфиденциальной информацией.</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7.16. </w:t>
      </w:r>
      <w:proofErr w:type="gramStart"/>
      <w:r>
        <w:rPr>
          <w:rFonts w:ascii="Times" w:hAnsi="Times" w:cs="Times"/>
          <w:color w:val="000000"/>
          <w:sz w:val="18"/>
          <w:szCs w:val="18"/>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w:t>
      </w:r>
      <w:proofErr w:type="gramEnd"/>
      <w:r>
        <w:rPr>
          <w:rFonts w:ascii="Times" w:hAnsi="Times" w:cs="Times"/>
          <w:color w:val="000000"/>
          <w:sz w:val="18"/>
          <w:szCs w:val="18"/>
        </w:rPr>
        <w:t xml:space="preserve"> Также при исполнении своих обязательств по Договору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подтверждения факта нарушения одной Стороной положений настоящего пункта Договора и/или неполучения другой Стороной информации об итогах рассмотрения уведомления о нарушении другая Сторона имеет право отказаться от Договора, направив письменное уведомление. Сторона, по инициативе которой расторгнут Договор, вправе требовать возмещения реального ущерба, возникшего в результате расторжения Договора.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Стороны гарантируют осуществление надлежащего разбирательства по фактам нарушения положений настоящего пункта Договора и применение эффективных мер по предотвращению возможных конфликтных ситуаций.</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7.17. Стороны освобождаются от ответственности за неисполнение или ненадлежащее исполнение условий Договора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Договор действует в обычном порядке.</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ЗАВЕРЕНИЯ ОБ ОБСТОЯТЕЛЬСТВАХ</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Каждая из Сторон заявляет и подтверждает другой Стороне, что на момент заключения Договора: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фактически находится по адресу, указанному в ЕГРЮЛ;</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располагает полномочиями, денежными, материальными и трудовыми ресурсами, а также прочими условиями, необходимыми для заключения Договора и исполнения обязательств по нему;</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все полномочия, необходимые для заключения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Стороны подтверждают, что:</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Договора;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Договор не нарушает каких-либо прав на объекты интеллектуальной собственности или иных имущественных прав какого-либо третьего лица;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Договор заключается в соответствии с законодательством Российской Федерации и не является сделкой, в совершении которой имеется заинтересованность;</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исполнение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8.3. Сторона, полагавшаяся на недостоверные заверения другой Стороны, вправе досрочно расторгнуть Договор независимо от наличия или отсутствия у нее убытков, а также потребовать возмещения убытков, причиненных недостоверностью таких заверений.</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8.4. 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Договора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8.5. Абонент заверяет, что при заключении договоров с лицами, обслуживание которых намеревается осуществлять с использованием Продукта, проявил должную осмотрительность, проверил правоспособность таких лиц и полномочия их представителей. Нарушение указанного заверения может привести к незамедлительному одностороннему отказу Оператора от Договора и блокированию Абоненту доступа к Продукту.</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ОБЯЗАТЕЛЬСТВА СТОРОН В ОБЛАСТИ ОБРАБОТКИ ПЕРСОНАЛЬНЫХ ДАННЫХ</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Заключение Договора рассматривается Сторонами как поручение Оператора персональных данных (Абонента по Договору) другому лицу, предусмотренное частью 3 статьи 6 Федерального закона от 27.07.2006 № 152-ФЗ «О персональных данных». При этом Абонент поручает Оператору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Абонентом веб-форм Продукта, запись, систематизацию, накопление, хранение на сервере Оператора, уточнение (обновление, изменение) после внесения изменений Абонентом, извлечение, использование, передачу (предоставление, доступ) по телекоммуникационным каналам связи в контролирующие органы, обезличивание, блокирование, удаление, уничтожение персональных данных – исключительно с целью исполнения обязательств, предусмотренных Договором. Абонент дает поручение Оператору в отношении следующего перечня возможных персональных данных (включая, но не ограничиваясь ФИО, ИНН, СНИЛС, пол, дата и место рождения, сведения из документа, удостоверяющего личность, гражданство, место жительства, должность, контактные данные), которые Абонент может разместить в Продукте.</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Абонент гарантирует:</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9.2.2. что им получено согласие субъектов персональных </w:t>
      </w:r>
      <w:proofErr w:type="gramStart"/>
      <w:r>
        <w:rPr>
          <w:rFonts w:ascii="Times" w:hAnsi="Times" w:cs="Times"/>
          <w:color w:val="000000"/>
          <w:sz w:val="18"/>
          <w:szCs w:val="18"/>
        </w:rPr>
        <w:t>данных</w:t>
      </w:r>
      <w:proofErr w:type="gramEnd"/>
      <w:r>
        <w:rPr>
          <w:rFonts w:ascii="Times" w:hAnsi="Times" w:cs="Times"/>
          <w:color w:val="000000"/>
          <w:sz w:val="18"/>
          <w:szCs w:val="18"/>
        </w:rPr>
        <w:t xml:space="preserve"> на обработку принадлежащих им персональных данных, в том числе на поручение такой обработки Оператору как третьему лицу;</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9.2.3.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 Оператор гарантирует:</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9.3.1. соблюдение конфиденциальности и обеспечение безопасности обрабатываемых персональных данных;</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9.3.2. обработку персональных данных на территории Российской Федерации;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9.3.3. принятие необходимых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определение угроз безопасности персональных данных при их обработке;</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установление правил доступа к обрабатываемым персональным данным;</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обнаружение фактов несанкционированного доступа к персональным данным и принятие мер по их пресечению;</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проведение оценки эффективности принимаемых мер по обеспечению безопасности персональных данных и контроля за принимаемыми мерами.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9.4. Оператор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Оператором на сайте </w:t>
      </w:r>
      <w:hyperlink r:id="rId14" w:history="1">
        <w:r>
          <w:rPr>
            <w:rFonts w:ascii="Times" w:hAnsi="Times" w:cs="Times"/>
            <w:color w:val="0000CD"/>
            <w:sz w:val="18"/>
            <w:szCs w:val="18"/>
          </w:rPr>
          <w:t>https://kontur.ru</w:t>
        </w:r>
      </w:hyperlink>
      <w:r>
        <w:rPr>
          <w:rFonts w:ascii="Times" w:hAnsi="Times" w:cs="Times"/>
          <w:color w:val="000000"/>
          <w:sz w:val="18"/>
          <w:szCs w:val="18"/>
        </w:rPr>
        <w:t>.</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9.5. В случае прекращения действия Договора и/или получения запроса субъекта персональных данных, содержащего отзыв согласия на обработку персональных данных, Абонент вправе направить уведомление Оператору о необходимости удаления персональных данных, размещенных в Продукте. Уведомление о необходимости удаления персональных данных по запросу субъекта, содержащего отзыв согласия на обработку персональных данных, должно быть направлено Оператору не позднее 5 (пяти) рабочих дней с момента получения такого запроса.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9.6. По требованию Оператора Абонент обязан предоставить доказательства соблюдения прав субъекта персональных данных, предусмотренных законодательством в области обработки персональных данных.</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9.7. Оператор обязуется:</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9.7.1. по письменному запросу Абонента в течение срока действия его поручения на обработку персональных данных, в том числе до обработки персональных данных, предоставлять Абоненту документы и иную информацию, подтверждающие принятие мер и соблюдение в целях исполнения поручения Абонента требований, установленных Федеральным законом Российской Федерации от 27.07.2006 № 152-ФЗ «О персональных данных»;</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9.7.2. своевременно уведомлять Абонента о случаях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9.8. Принимая условия Договора, Абонент заверяет (по смыслу ст. 431.2 Гражданского кодекса Российской Федерации) о наличии согласий субъектов персональных данных – уполномоченных лиц Абонента, контактные данные (ФИО, номер телефона, адрес электронной почты) которых передаются Абонентом Оператору, на обработку принадлежащих им персональных данных, в том числе на передачу персональных данных Оператору и Сервисным центрам в целях исполнения Договора, включая совершение массовых и (или) автоматических вызовов (все вызовы Оператора, совершаемые с его АТС).</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10. ДОПОЛНИТЕЛЬНЫЕ УСЛОВИЯ</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10.1. Приложениями к Договору являются:</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Спецификация;</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 Стороны договорились о возможности использования факсимиле подписи уполномоченного лица Оператора для подписания Договора и документов, необходимых для заключения и исполнения Договора,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Оператора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 11 Закона об электронной подписи, в рамках электронного документооборота в программе для ЭВМ «</w:t>
      </w:r>
      <w:proofErr w:type="spellStart"/>
      <w:r>
        <w:rPr>
          <w:rFonts w:ascii="Times" w:hAnsi="Times" w:cs="Times"/>
          <w:color w:val="000000"/>
          <w:sz w:val="18"/>
          <w:szCs w:val="18"/>
        </w:rPr>
        <w:t>Контур.Диадок</w:t>
      </w:r>
      <w:proofErr w:type="spellEnd"/>
      <w:r>
        <w:rPr>
          <w:rFonts w:ascii="Times" w:hAnsi="Times" w:cs="Times"/>
          <w:color w:val="000000"/>
          <w:sz w:val="18"/>
          <w:szCs w:val="18"/>
        </w:rPr>
        <w:t>», правообладателем которой является Оператор и использование которой для целей обмена электронными документами с Оператором в рамках Договора не будет тарифицироваться для Абонента.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 Стороны обязуются информировать друг друга в течение 15 (пятнадцати) календарных дней об изменении своих реквизитов, указанных в Договоре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10.4. Принимая условия Договора, Абонент дает согласие на получение от Оператора и/или Сервисного центра дополнительной информации и информационных рассылок по указанному при регистрации, а также предоставленному Оператору и/или Сервисному центру в ходе исполнения Договора адресу электронной почты и телефону.</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10.5. Принимая условия Договора, Абонент подтверждает наличие у него законных оснований для обработки с использованием Продукта принадлежащей ему информации.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10.6. Принимая условия Договора, Абонент соглашается на массовые и (или) автоматические телефонные вызовы (все вызовы Оператора, совершаемые с его АТС), получение сообщений в мессенджеры, а также на получение голосовых и текстовых сообщений с использованием голосовых роботов, чат-ботов и почтовых ботов Оператора на номер подвижной мобильной связи или адрес электронной почты, с которых произведено обращение, либо указанные уполномоченным лицом Абонента. Согласие распространяется в том числе, но не ограничиваясь на информирование о результатах обращения в Федеральный контакт-центр Оператора, о результатах выполнения работ, оказания услуг, о необходимости обновления/проведения необходимых доработок интеграционных модулей.</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10.7. Абонент подтверждает, что по смыслу п. 4 ст. 185 Гражданского кодекса Российской Федерации все действия, совершаемые пользователями Абонента в Продукте, признаются </w:t>
      </w:r>
      <w:proofErr w:type="gramStart"/>
      <w:r>
        <w:rPr>
          <w:rFonts w:ascii="Times" w:hAnsi="Times" w:cs="Times"/>
          <w:color w:val="000000"/>
          <w:sz w:val="18"/>
          <w:szCs w:val="18"/>
        </w:rPr>
        <w:t>Сторонами</w:t>
      </w:r>
      <w:proofErr w:type="gramEnd"/>
      <w:r>
        <w:rPr>
          <w:rFonts w:ascii="Times" w:hAnsi="Times" w:cs="Times"/>
          <w:color w:val="000000"/>
          <w:sz w:val="18"/>
          <w:szCs w:val="18"/>
        </w:rPr>
        <w:t xml:space="preserve"> совершаемыми от имени и в интересах Абонента.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10.8. Оператор вправе, в том числе в случае изменения требований законодательства или появления необходимости урегулирования отношений Сторон, которые не были урегулированы на момент заключения Договора, вносить изменения в договор-оферту, публикуемый в Продукте. В таком случае к отношениям Сторон в этой части будут применяться условия оферты с момента ее публикации с изменениями. Такие изменения не могут вводить новые меры ответственности и иным явным образом ухудшать положение Абонента.</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11. СВЕДЕНИЯ ОБ ОПЕРАТОРЕ</w:t>
      </w:r>
    </w:p>
    <w:tbl>
      <w:tblPr>
        <w:tblW w:w="0" w:type="auto"/>
        <w:tblLayout w:type="fixed"/>
        <w:tblCellMar>
          <w:left w:w="0" w:type="dxa"/>
          <w:right w:w="0" w:type="dxa"/>
        </w:tblCellMar>
        <w:tblLook w:val="0000" w:firstRow="0" w:lastRow="0" w:firstColumn="0" w:lastColumn="0" w:noHBand="0" w:noVBand="0"/>
      </w:tblPr>
      <w:tblGrid>
        <w:gridCol w:w="2593"/>
        <w:gridCol w:w="2593"/>
        <w:gridCol w:w="2593"/>
        <w:gridCol w:w="2593"/>
      </w:tblGrid>
      <w:tr w:rsidR="003D51FD" w:rsidTr="00B80E06">
        <w:tc>
          <w:tcPr>
            <w:tcW w:w="10372" w:type="dxa"/>
            <w:gridSpan w:val="4"/>
            <w:tcBorders>
              <w:top w:val="nil"/>
              <w:left w:val="nil"/>
              <w:bottom w:val="nil"/>
              <w:right w:val="nil"/>
            </w:tcBorders>
          </w:tcPr>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Полное фирменное наименование: Акционерное общество «Производственная фирма «СКБ Контур»</w:t>
            </w:r>
          </w:p>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Сокращенное фирменное наименование: АО «ПФ «СКБ Контур»</w:t>
            </w:r>
          </w:p>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Юридический</w:t>
            </w:r>
            <w:proofErr w:type="gramStart"/>
            <w:r>
              <w:rPr>
                <w:rFonts w:ascii="Times" w:hAnsi="Times" w:cs="Times"/>
                <w:color w:val="000000"/>
                <w:sz w:val="18"/>
                <w:szCs w:val="18"/>
              </w:rPr>
              <w:t xml:space="preserve"> ,</w:t>
            </w:r>
            <w:proofErr w:type="gramEnd"/>
            <w:r>
              <w:rPr>
                <w:rFonts w:ascii="Times" w:hAnsi="Times" w:cs="Times"/>
                <w:color w:val="000000"/>
                <w:sz w:val="18"/>
                <w:szCs w:val="18"/>
              </w:rPr>
              <w:t xml:space="preserve"> Фактический адрес: 620144, Свердловская </w:t>
            </w:r>
            <w:proofErr w:type="spellStart"/>
            <w:r>
              <w:rPr>
                <w:rFonts w:ascii="Times" w:hAnsi="Times" w:cs="Times"/>
                <w:color w:val="000000"/>
                <w:sz w:val="18"/>
                <w:szCs w:val="18"/>
              </w:rPr>
              <w:t>обл</w:t>
            </w:r>
            <w:proofErr w:type="spellEnd"/>
            <w:r>
              <w:rPr>
                <w:rFonts w:ascii="Times" w:hAnsi="Times" w:cs="Times"/>
                <w:color w:val="000000"/>
                <w:sz w:val="18"/>
                <w:szCs w:val="18"/>
              </w:rPr>
              <w:t xml:space="preserve">, г Екатеринбург, </w:t>
            </w:r>
            <w:proofErr w:type="spellStart"/>
            <w:r>
              <w:rPr>
                <w:rFonts w:ascii="Times" w:hAnsi="Times" w:cs="Times"/>
                <w:color w:val="000000"/>
                <w:sz w:val="18"/>
                <w:szCs w:val="18"/>
              </w:rPr>
              <w:t>ул</w:t>
            </w:r>
            <w:proofErr w:type="spellEnd"/>
            <w:r>
              <w:rPr>
                <w:rFonts w:ascii="Times" w:hAnsi="Times" w:cs="Times"/>
                <w:color w:val="000000"/>
                <w:sz w:val="18"/>
                <w:szCs w:val="18"/>
              </w:rPr>
              <w:t xml:space="preserve"> Народной Воли, </w:t>
            </w:r>
            <w:proofErr w:type="spellStart"/>
            <w:r>
              <w:rPr>
                <w:rFonts w:ascii="Times" w:hAnsi="Times" w:cs="Times"/>
                <w:color w:val="000000"/>
                <w:sz w:val="18"/>
                <w:szCs w:val="18"/>
              </w:rPr>
              <w:t>стр</w:t>
            </w:r>
            <w:proofErr w:type="spellEnd"/>
            <w:r>
              <w:rPr>
                <w:rFonts w:ascii="Times" w:hAnsi="Times" w:cs="Times"/>
                <w:color w:val="000000"/>
                <w:sz w:val="18"/>
                <w:szCs w:val="18"/>
              </w:rPr>
              <w:t xml:space="preserve"> 19А</w:t>
            </w:r>
          </w:p>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ИНН 6663003127 КПП 997750001</w:t>
            </w:r>
          </w:p>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Р/счет № 40702810910010025728</w:t>
            </w:r>
          </w:p>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lastRenderedPageBreak/>
              <w:t>в ПАО “</w:t>
            </w:r>
            <w:proofErr w:type="spellStart"/>
            <w:r>
              <w:rPr>
                <w:rFonts w:ascii="Times" w:hAnsi="Times" w:cs="Times"/>
                <w:color w:val="000000"/>
                <w:sz w:val="18"/>
                <w:szCs w:val="18"/>
              </w:rPr>
              <w:t>Контур.Банк</w:t>
            </w:r>
            <w:proofErr w:type="spellEnd"/>
            <w:r>
              <w:rPr>
                <w:rFonts w:ascii="Times" w:hAnsi="Times" w:cs="Times"/>
                <w:color w:val="000000"/>
                <w:sz w:val="18"/>
                <w:szCs w:val="18"/>
              </w:rPr>
              <w:t>”</w:t>
            </w:r>
          </w:p>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proofErr w:type="spellStart"/>
            <w:r>
              <w:rPr>
                <w:rFonts w:ascii="Times" w:hAnsi="Times" w:cs="Times"/>
                <w:color w:val="000000"/>
                <w:sz w:val="18"/>
                <w:szCs w:val="18"/>
              </w:rPr>
              <w:t>кор</w:t>
            </w:r>
            <w:proofErr w:type="spellEnd"/>
            <w:r>
              <w:rPr>
                <w:rFonts w:ascii="Times" w:hAnsi="Times" w:cs="Times"/>
                <w:color w:val="000000"/>
                <w:sz w:val="18"/>
                <w:szCs w:val="18"/>
              </w:rPr>
              <w:t>/счет № 30101810500000000904</w:t>
            </w:r>
          </w:p>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БИК 046577904</w:t>
            </w:r>
          </w:p>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xml:space="preserve">Сайт: </w:t>
            </w:r>
            <w:hyperlink r:id="rId15" w:history="1">
              <w:r>
                <w:rPr>
                  <w:rFonts w:ascii="Times" w:hAnsi="Times" w:cs="Times"/>
                  <w:color w:val="0000CD"/>
                  <w:sz w:val="18"/>
                  <w:szCs w:val="18"/>
                </w:rPr>
                <w:t>www.kontur-extern.ru</w:t>
              </w:r>
              <w:r>
                <w:rPr>
                  <w:rFonts w:ascii="Times" w:hAnsi="Times" w:cs="Times"/>
                  <w:color w:val="000000"/>
                  <w:sz w:val="18"/>
                  <w:szCs w:val="18"/>
                </w:rPr>
                <w:t>.</w:t>
              </w:r>
            </w:hyperlink>
          </w:p>
          <w:p w:rsidR="003D51FD" w:rsidRPr="00676B7D" w:rsidRDefault="00676B7D" w:rsidP="00B80E06">
            <w:pPr>
              <w:widowControl w:val="0"/>
              <w:autoSpaceDE w:val="0"/>
              <w:autoSpaceDN w:val="0"/>
              <w:adjustRightInd w:val="0"/>
              <w:spacing w:after="0" w:line="240" w:lineRule="auto"/>
              <w:rPr>
                <w:rFonts w:ascii="Times" w:hAnsi="Times" w:cs="Times"/>
                <w:color w:val="000000"/>
                <w:sz w:val="18"/>
                <w:szCs w:val="18"/>
              </w:rPr>
            </w:pPr>
            <w:proofErr w:type="gramStart"/>
            <w:r>
              <w:rPr>
                <w:rFonts w:ascii="Times" w:hAnsi="Times" w:cs="Times"/>
                <w:color w:val="000000"/>
                <w:sz w:val="18"/>
                <w:szCs w:val="18"/>
                <w:lang w:val="en-US"/>
              </w:rPr>
              <w:t>e</w:t>
            </w:r>
            <w:r w:rsidRPr="00676B7D">
              <w:rPr>
                <w:rFonts w:ascii="Times" w:hAnsi="Times" w:cs="Times"/>
                <w:color w:val="000000"/>
                <w:sz w:val="18"/>
                <w:szCs w:val="18"/>
              </w:rPr>
              <w:t>-</w:t>
            </w:r>
            <w:r>
              <w:rPr>
                <w:rFonts w:ascii="Times" w:hAnsi="Times" w:cs="Times"/>
                <w:color w:val="000000"/>
                <w:sz w:val="18"/>
                <w:szCs w:val="18"/>
                <w:lang w:val="en-US"/>
              </w:rPr>
              <w:t>mail</w:t>
            </w:r>
            <w:proofErr w:type="gramEnd"/>
            <w:r w:rsidRPr="00676B7D">
              <w:rPr>
                <w:rFonts w:ascii="Times" w:hAnsi="Times" w:cs="Times"/>
                <w:color w:val="000000"/>
                <w:sz w:val="18"/>
                <w:szCs w:val="18"/>
              </w:rPr>
              <w:t xml:space="preserve">: </w:t>
            </w:r>
            <w:r>
              <w:rPr>
                <w:rFonts w:ascii="Times" w:hAnsi="Times" w:cs="Times"/>
                <w:color w:val="000000"/>
                <w:sz w:val="18"/>
                <w:szCs w:val="18"/>
                <w:lang w:val="en-US"/>
              </w:rPr>
              <w:t>tender</w:t>
            </w:r>
            <w:r w:rsidR="003D51FD" w:rsidRPr="00676B7D">
              <w:rPr>
                <w:rFonts w:ascii="Times" w:hAnsi="Times" w:cs="Times"/>
                <w:color w:val="000000"/>
                <w:sz w:val="18"/>
                <w:szCs w:val="18"/>
              </w:rPr>
              <w:t>@</w:t>
            </w:r>
            <w:proofErr w:type="spellStart"/>
            <w:r w:rsidR="003D51FD" w:rsidRPr="006D6A70">
              <w:rPr>
                <w:rFonts w:ascii="Times" w:hAnsi="Times" w:cs="Times"/>
                <w:color w:val="000000"/>
                <w:sz w:val="18"/>
                <w:szCs w:val="18"/>
                <w:lang w:val="en-US"/>
              </w:rPr>
              <w:t>skbkontur</w:t>
            </w:r>
            <w:proofErr w:type="spellEnd"/>
            <w:r w:rsidR="003D51FD" w:rsidRPr="00676B7D">
              <w:rPr>
                <w:rFonts w:ascii="Times" w:hAnsi="Times" w:cs="Times"/>
                <w:color w:val="000000"/>
                <w:sz w:val="18"/>
                <w:szCs w:val="18"/>
              </w:rPr>
              <w:t>.</w:t>
            </w:r>
            <w:proofErr w:type="spellStart"/>
            <w:r w:rsidR="003D51FD" w:rsidRPr="006D6A70">
              <w:rPr>
                <w:rFonts w:ascii="Times" w:hAnsi="Times" w:cs="Times"/>
                <w:color w:val="000000"/>
                <w:sz w:val="18"/>
                <w:szCs w:val="18"/>
                <w:lang w:val="en-US"/>
              </w:rPr>
              <w:t>ru</w:t>
            </w:r>
            <w:proofErr w:type="spellEnd"/>
            <w:r w:rsidR="003D51FD" w:rsidRPr="00676B7D">
              <w:rPr>
                <w:rFonts w:ascii="Times" w:hAnsi="Times" w:cs="Times"/>
                <w:color w:val="000000"/>
                <w:sz w:val="18"/>
                <w:szCs w:val="18"/>
              </w:rPr>
              <w:t xml:space="preserve">; </w:t>
            </w:r>
            <w:r>
              <w:rPr>
                <w:rFonts w:ascii="Times" w:hAnsi="Times" w:cs="Times"/>
                <w:color w:val="000000"/>
                <w:sz w:val="18"/>
                <w:szCs w:val="18"/>
              </w:rPr>
              <w:t>тел</w:t>
            </w:r>
            <w:r w:rsidRPr="00676B7D">
              <w:rPr>
                <w:rFonts w:ascii="Times" w:hAnsi="Times" w:cs="Times"/>
                <w:color w:val="000000"/>
                <w:sz w:val="18"/>
                <w:szCs w:val="18"/>
              </w:rPr>
              <w:t xml:space="preserve"> (343) 278-69-59, </w:t>
            </w:r>
            <w:r>
              <w:rPr>
                <w:rFonts w:ascii="Times" w:hAnsi="Times" w:cs="Times"/>
                <w:color w:val="000000"/>
                <w:sz w:val="18"/>
                <w:szCs w:val="18"/>
              </w:rPr>
              <w:t>доб. 4</w:t>
            </w:r>
          </w:p>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Служба технической поддержки: (343) 22-82-999, (343) 344-10-10</w:t>
            </w:r>
          </w:p>
        </w:tc>
      </w:tr>
      <w:tr w:rsidR="003D51FD" w:rsidTr="00B80E06">
        <w:tc>
          <w:tcPr>
            <w:tcW w:w="10372" w:type="dxa"/>
            <w:gridSpan w:val="4"/>
            <w:tcBorders>
              <w:top w:val="nil"/>
              <w:left w:val="nil"/>
              <w:bottom w:val="nil"/>
              <w:right w:val="nil"/>
            </w:tcBorders>
          </w:tcPr>
          <w:p w:rsidR="003D51FD" w:rsidRDefault="003D51FD" w:rsidP="00B80E06">
            <w:pPr>
              <w:widowControl w:val="0"/>
              <w:autoSpaceDE w:val="0"/>
              <w:autoSpaceDN w:val="0"/>
              <w:adjustRightInd w:val="0"/>
              <w:spacing w:after="0" w:line="240" w:lineRule="auto"/>
              <w:rPr>
                <w:rFonts w:ascii="Times" w:hAnsi="Times" w:cs="Times"/>
                <w:b/>
                <w:bCs/>
                <w:color w:val="000000"/>
                <w:sz w:val="18"/>
                <w:szCs w:val="18"/>
              </w:rPr>
            </w:pPr>
            <w:r>
              <w:rPr>
                <w:rFonts w:ascii="Times" w:hAnsi="Times" w:cs="Times"/>
                <w:b/>
                <w:bCs/>
                <w:color w:val="000000"/>
                <w:sz w:val="18"/>
                <w:szCs w:val="18"/>
              </w:rPr>
              <w:lastRenderedPageBreak/>
              <w:t>12. СВЕДЕНИЯ ОБ АБОНЕНТЕ</w:t>
            </w:r>
          </w:p>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Наименование: КЧГУ, КЧГУ ИМЕНИ У.Д. АЛИЕВА, КАРАЧАЕВО-ЧЕРКЕССКИЙ ГОСУДАРСТВЕННЫЙ УНИВЕРСИТЕТ ИМЕНИ У.Д. АЛИЕВА, ФГБОУ ВО “КАРАЧАЕВО-ЧЕРКЕССКИЙ ГОСУДАРСТВЕННЫЙ УНИВЕРСИТЕТ ИМЕНИ У.Д. АЛИЕВА”</w:t>
            </w:r>
          </w:p>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xml:space="preserve">Юридический адрес: 369202, Карачаево-Черкесская </w:t>
            </w:r>
            <w:proofErr w:type="spellStart"/>
            <w:r>
              <w:rPr>
                <w:rFonts w:ascii="Times" w:hAnsi="Times" w:cs="Times"/>
                <w:color w:val="000000"/>
                <w:sz w:val="18"/>
                <w:szCs w:val="18"/>
              </w:rPr>
              <w:t>Респ</w:t>
            </w:r>
            <w:proofErr w:type="spellEnd"/>
            <w:r>
              <w:rPr>
                <w:rFonts w:ascii="Times" w:hAnsi="Times" w:cs="Times"/>
                <w:color w:val="000000"/>
                <w:sz w:val="18"/>
                <w:szCs w:val="18"/>
              </w:rPr>
              <w:t>, г. Карачаевск, ул. Ленина, д. 29</w:t>
            </w:r>
          </w:p>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ИНН 0902007156 КПП 091901001</w:t>
            </w:r>
          </w:p>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в ОКЦ № 1 ВВГУ Банка России//УФК по Нижегородской области, г Нижний Новгород</w:t>
            </w:r>
          </w:p>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Лицевой счёт казначейства 20796Х73320 в УФК по КЧР</w:t>
            </w:r>
          </w:p>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Казначейский счёт 03214643000000013220</w:t>
            </w:r>
          </w:p>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ЕКС 40102810745370000024</w:t>
            </w:r>
          </w:p>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БИК 012202102</w:t>
            </w:r>
          </w:p>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c>
      </w:tr>
      <w:tr w:rsidR="003D51FD" w:rsidTr="00B80E06">
        <w:trPr>
          <w:gridAfter w:val="3"/>
          <w:wAfter w:w="7779" w:type="dxa"/>
        </w:trPr>
        <w:tc>
          <w:tcPr>
            <w:tcW w:w="2593" w:type="dxa"/>
            <w:tcBorders>
              <w:top w:val="nil"/>
              <w:left w:val="nil"/>
              <w:bottom w:val="nil"/>
              <w:right w:val="nil"/>
            </w:tcBorders>
          </w:tcPr>
          <w:p w:rsidR="003D51FD" w:rsidRDefault="003D51FD" w:rsidP="00B80E06">
            <w:pPr>
              <w:widowControl w:val="0"/>
              <w:autoSpaceDE w:val="0"/>
              <w:autoSpaceDN w:val="0"/>
              <w:adjustRightInd w:val="0"/>
              <w:spacing w:after="0" w:line="240" w:lineRule="auto"/>
              <w:rPr>
                <w:rFonts w:ascii="Times" w:hAnsi="Times" w:cs="Times"/>
                <w:b/>
                <w:bCs/>
                <w:color w:val="000000"/>
                <w:sz w:val="18"/>
                <w:szCs w:val="18"/>
              </w:rPr>
            </w:pPr>
            <w:r>
              <w:rPr>
                <w:rFonts w:ascii="Times" w:hAnsi="Times" w:cs="Times"/>
                <w:b/>
                <w:bCs/>
                <w:color w:val="000000"/>
                <w:sz w:val="18"/>
                <w:szCs w:val="18"/>
              </w:rPr>
              <w:t>13. ПОДПИСИ СТОРОН</w:t>
            </w:r>
          </w:p>
        </w:tc>
      </w:tr>
      <w:tr w:rsidR="003D51FD" w:rsidTr="00B80E06">
        <w:tc>
          <w:tcPr>
            <w:tcW w:w="5186" w:type="dxa"/>
            <w:gridSpan w:val="2"/>
            <w:tcBorders>
              <w:top w:val="nil"/>
              <w:left w:val="nil"/>
              <w:bottom w:val="nil"/>
              <w:right w:val="nil"/>
            </w:tcBorders>
          </w:tcPr>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ОПЕРАТОР</w:t>
            </w:r>
          </w:p>
        </w:tc>
        <w:tc>
          <w:tcPr>
            <w:tcW w:w="5186" w:type="dxa"/>
            <w:gridSpan w:val="2"/>
            <w:tcBorders>
              <w:top w:val="nil"/>
              <w:left w:val="nil"/>
              <w:bottom w:val="nil"/>
              <w:right w:val="nil"/>
            </w:tcBorders>
          </w:tcPr>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АБОНЕНТ</w:t>
            </w:r>
          </w:p>
        </w:tc>
      </w:tr>
      <w:tr w:rsidR="003D51FD" w:rsidTr="00B80E06">
        <w:trPr>
          <w:trHeight w:val="170"/>
        </w:trPr>
        <w:tc>
          <w:tcPr>
            <w:tcW w:w="2593" w:type="dxa"/>
            <w:tcBorders>
              <w:top w:val="nil"/>
              <w:left w:val="nil"/>
              <w:bottom w:val="single" w:sz="6" w:space="0" w:color="000000"/>
              <w:right w:val="nil"/>
            </w:tcBorders>
          </w:tcPr>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nil"/>
              <w:right w:val="nil"/>
            </w:tcBorders>
          </w:tcPr>
          <w:p w:rsidR="003D51FD" w:rsidRDefault="00676B7D" w:rsidP="00B80E0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Н.В. Хоменок</w:t>
            </w:r>
          </w:p>
        </w:tc>
        <w:tc>
          <w:tcPr>
            <w:tcW w:w="2593" w:type="dxa"/>
            <w:tcBorders>
              <w:top w:val="nil"/>
              <w:left w:val="nil"/>
              <w:bottom w:val="single" w:sz="6" w:space="0" w:color="000000"/>
              <w:right w:val="nil"/>
            </w:tcBorders>
          </w:tcPr>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nil"/>
              <w:right w:val="nil"/>
            </w:tcBorders>
          </w:tcPr>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xml:space="preserve">У.А. </w:t>
            </w:r>
            <w:proofErr w:type="spellStart"/>
            <w:r>
              <w:rPr>
                <w:rFonts w:ascii="Times" w:hAnsi="Times" w:cs="Times"/>
                <w:color w:val="000000"/>
                <w:sz w:val="18"/>
                <w:szCs w:val="18"/>
              </w:rPr>
              <w:t>Узденов</w:t>
            </w:r>
            <w:proofErr w:type="spellEnd"/>
          </w:p>
        </w:tc>
      </w:tr>
      <w:tr w:rsidR="003D51FD" w:rsidTr="00B80E06">
        <w:trPr>
          <w:trHeight w:val="170"/>
        </w:trPr>
        <w:tc>
          <w:tcPr>
            <w:tcW w:w="5186" w:type="dxa"/>
            <w:gridSpan w:val="2"/>
            <w:tcBorders>
              <w:top w:val="nil"/>
              <w:left w:val="nil"/>
              <w:bottom w:val="nil"/>
              <w:right w:val="nil"/>
            </w:tcBorders>
          </w:tcPr>
          <w:p w:rsidR="003D51FD" w:rsidRDefault="003D51FD" w:rsidP="00B80E06">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М.П.</w:t>
            </w:r>
          </w:p>
        </w:tc>
        <w:tc>
          <w:tcPr>
            <w:tcW w:w="5186" w:type="dxa"/>
            <w:gridSpan w:val="2"/>
            <w:tcBorders>
              <w:top w:val="nil"/>
              <w:left w:val="nil"/>
              <w:bottom w:val="nil"/>
              <w:right w:val="nil"/>
            </w:tcBorders>
          </w:tcPr>
          <w:p w:rsidR="003D51FD" w:rsidRDefault="003D51FD" w:rsidP="00B80E06">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М.П.</w:t>
            </w:r>
          </w:p>
        </w:tc>
      </w:tr>
    </w:tbl>
    <w:p w:rsidR="003D51FD" w:rsidRDefault="003D51FD" w:rsidP="003D51FD">
      <w:pPr>
        <w:widowControl w:val="0"/>
        <w:autoSpaceDE w:val="0"/>
        <w:autoSpaceDN w:val="0"/>
        <w:adjustRightInd w:val="0"/>
        <w:spacing w:after="0" w:line="240" w:lineRule="auto"/>
        <w:rPr>
          <w:rFonts w:ascii="Arial" w:hAnsi="Arial" w:cs="Arial"/>
          <w:sz w:val="24"/>
          <w:szCs w:val="24"/>
        </w:rPr>
        <w:sectPr w:rsidR="003D51FD">
          <w:pgSz w:w="11905" w:h="16837"/>
          <w:pgMar w:top="623" w:right="623" w:bottom="623" w:left="907"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133"/>
        <w:gridCol w:w="9467"/>
      </w:tblGrid>
      <w:tr w:rsidR="003D51FD" w:rsidTr="00B80E06">
        <w:tc>
          <w:tcPr>
            <w:tcW w:w="1133" w:type="dxa"/>
            <w:tcBorders>
              <w:top w:val="nil"/>
              <w:left w:val="nil"/>
              <w:bottom w:val="nil"/>
              <w:right w:val="nil"/>
            </w:tcBorders>
          </w:tcPr>
          <w:p w:rsidR="003D51FD" w:rsidRDefault="003D51FD" w:rsidP="00B80E06">
            <w:pPr>
              <w:widowControl w:val="0"/>
              <w:autoSpaceDE w:val="0"/>
              <w:autoSpaceDN w:val="0"/>
              <w:adjustRightInd w:val="0"/>
              <w:spacing w:after="0" w:line="240" w:lineRule="auto"/>
              <w:rPr>
                <w:rFonts w:ascii="Times" w:hAnsi="Times" w:cs="Times"/>
                <w:color w:val="000000"/>
                <w:sz w:val="17"/>
                <w:szCs w:val="17"/>
              </w:rPr>
            </w:pPr>
          </w:p>
        </w:tc>
        <w:tc>
          <w:tcPr>
            <w:tcW w:w="9467" w:type="dxa"/>
            <w:tcBorders>
              <w:top w:val="nil"/>
              <w:left w:val="nil"/>
              <w:bottom w:val="nil"/>
              <w:right w:val="nil"/>
            </w:tcBorders>
          </w:tcPr>
          <w:p w:rsidR="003D51FD" w:rsidRDefault="003D51FD" w:rsidP="00B80E06">
            <w:pPr>
              <w:widowControl w:val="0"/>
              <w:autoSpaceDE w:val="0"/>
              <w:autoSpaceDN w:val="0"/>
              <w:adjustRightInd w:val="0"/>
              <w:spacing w:after="0" w:line="240" w:lineRule="auto"/>
              <w:jc w:val="right"/>
              <w:rPr>
                <w:rFonts w:ascii="Times" w:hAnsi="Times" w:cs="Times"/>
                <w:b/>
                <w:bCs/>
                <w:color w:val="000000"/>
                <w:sz w:val="17"/>
                <w:szCs w:val="17"/>
              </w:rPr>
            </w:pPr>
            <w:r>
              <w:rPr>
                <w:rFonts w:ascii="Times" w:hAnsi="Times" w:cs="Times"/>
                <w:b/>
                <w:bCs/>
                <w:color w:val="000000"/>
                <w:sz w:val="17"/>
                <w:szCs w:val="17"/>
              </w:rPr>
              <w:t>Приложение 1</w:t>
            </w:r>
          </w:p>
          <w:p w:rsidR="003D51FD" w:rsidRDefault="003D51FD" w:rsidP="00B80E06">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к Договору № К076003/26 от «__» _______2026г</w:t>
            </w:r>
          </w:p>
        </w:tc>
      </w:tr>
      <w:tr w:rsidR="003D51FD" w:rsidTr="00B80E06">
        <w:tc>
          <w:tcPr>
            <w:tcW w:w="10600" w:type="dxa"/>
            <w:gridSpan w:val="2"/>
            <w:tcBorders>
              <w:top w:val="nil"/>
              <w:left w:val="nil"/>
              <w:bottom w:val="nil"/>
              <w:right w:val="nil"/>
            </w:tcBorders>
          </w:tcPr>
          <w:p w:rsidR="003D51FD" w:rsidRDefault="003D51FD" w:rsidP="00B80E06">
            <w:pPr>
              <w:widowControl w:val="0"/>
              <w:autoSpaceDE w:val="0"/>
              <w:autoSpaceDN w:val="0"/>
              <w:adjustRightInd w:val="0"/>
              <w:spacing w:after="0" w:line="240" w:lineRule="auto"/>
              <w:jc w:val="center"/>
              <w:rPr>
                <w:rFonts w:ascii="Times" w:hAnsi="Times" w:cs="Times"/>
                <w:b/>
                <w:bCs/>
                <w:color w:val="000000"/>
                <w:sz w:val="17"/>
                <w:szCs w:val="17"/>
              </w:rPr>
            </w:pPr>
            <w:r>
              <w:rPr>
                <w:rFonts w:ascii="Times" w:hAnsi="Times" w:cs="Times"/>
                <w:b/>
                <w:bCs/>
                <w:color w:val="000000"/>
                <w:sz w:val="17"/>
                <w:szCs w:val="17"/>
              </w:rPr>
              <w:t>Спецификация №1 от «__»________2026г</w:t>
            </w:r>
          </w:p>
          <w:p w:rsidR="003D51FD" w:rsidRDefault="003D51FD" w:rsidP="00B80E06">
            <w:pPr>
              <w:widowControl w:val="0"/>
              <w:autoSpaceDE w:val="0"/>
              <w:autoSpaceDN w:val="0"/>
              <w:adjustRightInd w:val="0"/>
              <w:spacing w:after="0" w:line="240" w:lineRule="auto"/>
              <w:jc w:val="center"/>
              <w:rPr>
                <w:rFonts w:ascii="Times" w:hAnsi="Times" w:cs="Times"/>
                <w:color w:val="000000"/>
                <w:sz w:val="17"/>
                <w:szCs w:val="17"/>
              </w:rPr>
            </w:pPr>
            <w:r>
              <w:rPr>
                <w:rFonts w:ascii="Times" w:hAnsi="Times" w:cs="Times"/>
                <w:color w:val="000000"/>
                <w:sz w:val="17"/>
                <w:szCs w:val="17"/>
              </w:rPr>
              <w:t>с КЧГУ, КЧГУ ИМЕНИ У.Д. АЛИЕВА, КАРАЧАЕВО-ЧЕРКЕССКИЙ ГОСУДАРСТВЕННЫЙ УНИВЕРСИТЕТ ИМЕНИ У.Д. АЛИЕВА, ФГБОУ ВО “КАРАЧАЕВО-ЧЕРКЕССКИЙ ГОСУДАРСТВЕННЫЙ УНИВЕРСИТЕТ ИМЕНИ У.Д. АЛИЕВА” (ИНН 0902007156; КПП 091901001)</w:t>
            </w:r>
          </w:p>
        </w:tc>
      </w:tr>
    </w:tbl>
    <w:p w:rsidR="003D51FD" w:rsidRDefault="003D51FD" w:rsidP="003D51FD">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1.1. Право использования программы для ЭВМ</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3D51FD" w:rsidTr="00B80E06">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3D51FD" w:rsidTr="00B80E06">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Право использования программы для ЭВМ “</w:t>
            </w:r>
            <w:proofErr w:type="spellStart"/>
            <w:r>
              <w:rPr>
                <w:rFonts w:ascii="Times" w:hAnsi="Times" w:cs="Times"/>
                <w:color w:val="000000"/>
                <w:sz w:val="16"/>
                <w:szCs w:val="16"/>
              </w:rPr>
              <w:t>Контур.Экстерн</w:t>
            </w:r>
            <w:proofErr w:type="spellEnd"/>
            <w:r>
              <w:rPr>
                <w:rFonts w:ascii="Times" w:hAnsi="Times" w:cs="Times"/>
                <w:color w:val="000000"/>
                <w:sz w:val="16"/>
                <w:szCs w:val="16"/>
              </w:rPr>
              <w:t>” по тарифному плану “Бюджетник плюс” на 1 год, с применением встроенных в сертификат/ключевой контейнер СКЗИ “</w:t>
            </w:r>
            <w:proofErr w:type="spellStart"/>
            <w:r>
              <w:rPr>
                <w:rFonts w:ascii="Times" w:hAnsi="Times" w:cs="Times"/>
                <w:color w:val="000000"/>
                <w:sz w:val="16"/>
                <w:szCs w:val="16"/>
              </w:rPr>
              <w:t>КриптоПро</w:t>
            </w:r>
            <w:proofErr w:type="spellEnd"/>
            <w:r>
              <w:rPr>
                <w:rFonts w:ascii="Times" w:hAnsi="Times" w:cs="Times"/>
                <w:color w:val="000000"/>
                <w:sz w:val="16"/>
                <w:szCs w:val="16"/>
              </w:rPr>
              <w:t xml:space="preserve"> CSP”</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5210,73</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5210,73</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5210,73</w:t>
            </w:r>
          </w:p>
        </w:tc>
      </w:tr>
      <w:tr w:rsidR="003D51FD" w:rsidTr="00B80E06">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2</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Право использования программы для ЭВМ “</w:t>
            </w:r>
            <w:proofErr w:type="spellStart"/>
            <w:r>
              <w:rPr>
                <w:rFonts w:ascii="Times" w:hAnsi="Times" w:cs="Times"/>
                <w:color w:val="000000"/>
                <w:sz w:val="16"/>
                <w:szCs w:val="16"/>
              </w:rPr>
              <w:t>Контур.Экстерн</w:t>
            </w:r>
            <w:proofErr w:type="spellEnd"/>
            <w:r>
              <w:rPr>
                <w:rFonts w:ascii="Times" w:hAnsi="Times" w:cs="Times"/>
                <w:color w:val="000000"/>
                <w:sz w:val="16"/>
                <w:szCs w:val="16"/>
              </w:rPr>
              <w:t>”, лицензия для дополнительного пользователя “Базовая”</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15,00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2200,00</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33000,00</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33000,00</w:t>
            </w:r>
          </w:p>
        </w:tc>
      </w:tr>
      <w:tr w:rsidR="003D51FD" w:rsidTr="00B80E06">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3</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Право использования программы для ЭВМ “</w:t>
            </w:r>
            <w:proofErr w:type="spellStart"/>
            <w:r>
              <w:rPr>
                <w:rFonts w:ascii="Times" w:hAnsi="Times" w:cs="Times"/>
                <w:color w:val="000000"/>
                <w:sz w:val="16"/>
                <w:szCs w:val="16"/>
              </w:rPr>
              <w:t>Контур.Экстерн</w:t>
            </w:r>
            <w:proofErr w:type="spellEnd"/>
            <w:r>
              <w:rPr>
                <w:rFonts w:ascii="Times" w:hAnsi="Times" w:cs="Times"/>
                <w:color w:val="000000"/>
                <w:sz w:val="16"/>
                <w:szCs w:val="16"/>
              </w:rPr>
              <w:t>”, сервис “Групповая работа”</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2000,00</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2000,00</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2000,00</w:t>
            </w:r>
          </w:p>
        </w:tc>
      </w:tr>
      <w:tr w:rsidR="003D51FD" w:rsidTr="00B80E06">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4</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Право использования программы для ЭВМ “</w:t>
            </w:r>
            <w:proofErr w:type="spellStart"/>
            <w:r>
              <w:rPr>
                <w:rFonts w:ascii="Times" w:hAnsi="Times" w:cs="Times"/>
                <w:color w:val="000000"/>
                <w:sz w:val="16"/>
                <w:szCs w:val="16"/>
              </w:rPr>
              <w:t>Контур.Экстерн</w:t>
            </w:r>
            <w:proofErr w:type="spellEnd"/>
            <w:r>
              <w:rPr>
                <w:rFonts w:ascii="Times" w:hAnsi="Times" w:cs="Times"/>
                <w:color w:val="000000"/>
                <w:sz w:val="16"/>
                <w:szCs w:val="16"/>
              </w:rPr>
              <w:t>”, сервис “Настройка разграничений доступа пользователей”</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3000,00</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3000,00</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3000,00</w:t>
            </w:r>
          </w:p>
        </w:tc>
      </w:tr>
      <w:tr w:rsidR="003D51FD" w:rsidTr="00B80E06">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5</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Право использования программы для ЭВМ “</w:t>
            </w:r>
            <w:proofErr w:type="spellStart"/>
            <w:r>
              <w:rPr>
                <w:rFonts w:ascii="Times" w:hAnsi="Times" w:cs="Times"/>
                <w:color w:val="000000"/>
                <w:sz w:val="16"/>
                <w:szCs w:val="16"/>
              </w:rPr>
              <w:t>Контур.Экстерн</w:t>
            </w:r>
            <w:proofErr w:type="spellEnd"/>
            <w:r>
              <w:rPr>
                <w:rFonts w:ascii="Times" w:hAnsi="Times" w:cs="Times"/>
                <w:color w:val="000000"/>
                <w:sz w:val="16"/>
                <w:szCs w:val="16"/>
              </w:rPr>
              <w:t xml:space="preserve">”, сервис “Отчетность в </w:t>
            </w:r>
            <w:proofErr w:type="spellStart"/>
            <w:r>
              <w:rPr>
                <w:rFonts w:ascii="Times" w:hAnsi="Times" w:cs="Times"/>
                <w:color w:val="000000"/>
                <w:sz w:val="16"/>
                <w:szCs w:val="16"/>
              </w:rPr>
              <w:t>Росприроднадзор</w:t>
            </w:r>
            <w:proofErr w:type="spellEnd"/>
            <w:r>
              <w:rPr>
                <w:rFonts w:ascii="Times" w:hAnsi="Times" w:cs="Times"/>
                <w:color w:val="000000"/>
                <w:sz w:val="16"/>
                <w:szCs w:val="16"/>
              </w:rPr>
              <w:t>”</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6700,00</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6700,00</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6700,00</w:t>
            </w:r>
          </w:p>
        </w:tc>
      </w:tr>
      <w:tr w:rsidR="003D51FD" w:rsidTr="00B80E06">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49910,73</w:t>
            </w:r>
          </w:p>
        </w:tc>
      </w:tr>
    </w:tbl>
    <w:p w:rsidR="003D51FD" w:rsidRDefault="003D51FD" w:rsidP="003D51FD">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1.2. Оказание услуг/выполнение работ/передача ТМЦ</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3D51FD" w:rsidTr="00B80E06">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3D51FD" w:rsidTr="00B80E06">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Услуги по сопровождению программы для ЭВМ “</w:t>
            </w:r>
            <w:proofErr w:type="spellStart"/>
            <w:r>
              <w:rPr>
                <w:rFonts w:ascii="Times" w:hAnsi="Times" w:cs="Times"/>
                <w:color w:val="000000"/>
                <w:sz w:val="16"/>
                <w:szCs w:val="16"/>
              </w:rPr>
              <w:t>Контур.Экстерн</w:t>
            </w:r>
            <w:proofErr w:type="spellEnd"/>
            <w:r>
              <w:rPr>
                <w:rFonts w:ascii="Times" w:hAnsi="Times" w:cs="Times"/>
                <w:color w:val="000000"/>
                <w:sz w:val="16"/>
                <w:szCs w:val="16"/>
              </w:rPr>
              <w:t>” (техническая поддержка в виде абонентского обслуживания) по тарифному плану “Бюджетник плюс” на 1 год</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1302,68</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1302,68</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22</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286,59</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1589,27</w:t>
            </w:r>
          </w:p>
        </w:tc>
      </w:tr>
      <w:tr w:rsidR="003D51FD" w:rsidTr="00B80E06">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286,59</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1589,27</w:t>
            </w:r>
          </w:p>
        </w:tc>
      </w:tr>
    </w:tbl>
    <w:p w:rsidR="003D51FD" w:rsidRDefault="003D51FD" w:rsidP="003D51FD">
      <w:pPr>
        <w:widowControl w:val="0"/>
        <w:autoSpaceDE w:val="0"/>
        <w:autoSpaceDN w:val="0"/>
        <w:adjustRightInd w:val="0"/>
        <w:spacing w:before="226" w:after="0" w:line="240" w:lineRule="auto"/>
        <w:rPr>
          <w:rFonts w:ascii="Times" w:hAnsi="Times" w:cs="Times"/>
          <w:color w:val="000000"/>
          <w:sz w:val="17"/>
          <w:szCs w:val="17"/>
        </w:rPr>
      </w:pPr>
      <w:r>
        <w:rPr>
          <w:rFonts w:ascii="Times" w:hAnsi="Times" w:cs="Times"/>
          <w:color w:val="000000"/>
          <w:sz w:val="17"/>
          <w:szCs w:val="17"/>
        </w:rPr>
        <w:t>Общая стоимость Спецификации по п.1 составляет: 51500,00 руб. (пятьдесят одна тысяча пятьсот рублей 00 копеек), НДС, исчисленный по ставке, установленной п. 3 ст. 164 Налогового кодекса Российской Федерации, составляет: двести восемьдесят шесть рублей 59 копеек</w:t>
      </w:r>
    </w:p>
    <w:p w:rsidR="003D51FD" w:rsidRDefault="003D51FD" w:rsidP="003D51FD">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p w:rsidR="003D51FD" w:rsidRDefault="003D51FD" w:rsidP="003D51FD">
      <w:pPr>
        <w:widowControl w:val="0"/>
        <w:autoSpaceDE w:val="0"/>
        <w:autoSpaceDN w:val="0"/>
        <w:adjustRightInd w:val="0"/>
        <w:spacing w:before="226" w:after="226" w:line="240" w:lineRule="auto"/>
        <w:rPr>
          <w:rFonts w:ascii="Times" w:hAnsi="Times" w:cs="Times"/>
          <w:b/>
          <w:bCs/>
          <w:color w:val="000000"/>
          <w:sz w:val="17"/>
          <w:szCs w:val="17"/>
        </w:rPr>
      </w:pPr>
      <w:r>
        <w:rPr>
          <w:rFonts w:ascii="Times" w:hAnsi="Times" w:cs="Times"/>
          <w:b/>
          <w:bCs/>
          <w:color w:val="000000"/>
          <w:sz w:val="17"/>
          <w:szCs w:val="17"/>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облагается НДС по ставке, установленной пунктом 3 статьи 164 Налогового кодекса Российской Федерации.</w:t>
      </w:r>
    </w:p>
    <w:p w:rsidR="003D51FD" w:rsidRDefault="003D51FD" w:rsidP="003D51FD">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tbl>
      <w:tblPr>
        <w:tblW w:w="0" w:type="auto"/>
        <w:tblLayout w:type="fixed"/>
        <w:tblCellMar>
          <w:left w:w="0" w:type="dxa"/>
          <w:right w:w="0" w:type="dxa"/>
        </w:tblCellMar>
        <w:tblLook w:val="0000" w:firstRow="0" w:lastRow="0" w:firstColumn="0" w:lastColumn="0" w:noHBand="0" w:noVBand="0"/>
      </w:tblPr>
      <w:tblGrid>
        <w:gridCol w:w="2650"/>
        <w:gridCol w:w="2650"/>
        <w:gridCol w:w="2650"/>
        <w:gridCol w:w="2650"/>
      </w:tblGrid>
      <w:tr w:rsidR="003D51FD" w:rsidTr="00B80E06">
        <w:tc>
          <w:tcPr>
            <w:tcW w:w="5300" w:type="dxa"/>
            <w:gridSpan w:val="2"/>
            <w:tcBorders>
              <w:top w:val="nil"/>
              <w:left w:val="nil"/>
              <w:bottom w:val="nil"/>
              <w:right w:val="nil"/>
            </w:tcBorders>
          </w:tcPr>
          <w:p w:rsidR="003D51FD" w:rsidRDefault="003D51FD" w:rsidP="00B80E06">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ОПЕРАТОР</w:t>
            </w:r>
          </w:p>
        </w:tc>
        <w:tc>
          <w:tcPr>
            <w:tcW w:w="5300" w:type="dxa"/>
            <w:gridSpan w:val="2"/>
            <w:tcBorders>
              <w:top w:val="nil"/>
              <w:left w:val="nil"/>
              <w:bottom w:val="nil"/>
              <w:right w:val="nil"/>
            </w:tcBorders>
          </w:tcPr>
          <w:p w:rsidR="003D51FD" w:rsidRDefault="003D51FD" w:rsidP="00B80E06">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АБОНЕНТ</w:t>
            </w:r>
          </w:p>
        </w:tc>
      </w:tr>
      <w:tr w:rsidR="003D51FD" w:rsidTr="00B80E06">
        <w:tc>
          <w:tcPr>
            <w:tcW w:w="5300" w:type="dxa"/>
            <w:gridSpan w:val="2"/>
            <w:tcBorders>
              <w:top w:val="nil"/>
              <w:left w:val="nil"/>
              <w:bottom w:val="nil"/>
              <w:right w:val="nil"/>
            </w:tcBorders>
          </w:tcPr>
          <w:p w:rsidR="003D51FD" w:rsidRDefault="003D51FD" w:rsidP="00B80E06">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АО «ПФ «СКБ Контур»</w:t>
            </w:r>
          </w:p>
        </w:tc>
        <w:tc>
          <w:tcPr>
            <w:tcW w:w="5300" w:type="dxa"/>
            <w:gridSpan w:val="2"/>
            <w:tcBorders>
              <w:top w:val="nil"/>
              <w:left w:val="nil"/>
              <w:bottom w:val="nil"/>
              <w:right w:val="nil"/>
            </w:tcBorders>
          </w:tcPr>
          <w:p w:rsidR="003D51FD" w:rsidRDefault="003D51FD" w:rsidP="00B80E06">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КЧГУ, КЧГУ ИМЕНИ У.Д. АЛИЕВА, КАРАЧАЕВО-ЧЕРКЕССКИЙ ГОСУДАРСТВЕННЫЙ УНИВЕРСИТЕТ ИМЕНИ У.Д. АЛИЕВА, ФГБОУ ВО “КАРАЧАЕВО-ЧЕРКЕССКИЙ ГОСУДАРСТВЕННЫЙ УНИВЕРСИТЕТ ИМЕНИ У.Д. АЛИЕВА”</w:t>
            </w:r>
          </w:p>
        </w:tc>
      </w:tr>
      <w:tr w:rsidR="003D51FD" w:rsidTr="00B80E06">
        <w:tc>
          <w:tcPr>
            <w:tcW w:w="5300" w:type="dxa"/>
            <w:gridSpan w:val="2"/>
            <w:tcBorders>
              <w:top w:val="nil"/>
              <w:left w:val="nil"/>
              <w:bottom w:val="nil"/>
              <w:right w:val="nil"/>
            </w:tcBorders>
          </w:tcPr>
          <w:p w:rsidR="003D51FD" w:rsidRDefault="00676B7D" w:rsidP="00B80E06">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Уполномоченное лицо</w:t>
            </w:r>
          </w:p>
        </w:tc>
        <w:tc>
          <w:tcPr>
            <w:tcW w:w="5300" w:type="dxa"/>
            <w:gridSpan w:val="2"/>
            <w:tcBorders>
              <w:top w:val="nil"/>
              <w:left w:val="nil"/>
              <w:bottom w:val="nil"/>
              <w:right w:val="nil"/>
            </w:tcBorders>
          </w:tcPr>
          <w:p w:rsidR="003D51FD" w:rsidRDefault="003D51FD" w:rsidP="00B80E06">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Исполняющий обязанности ректора</w:t>
            </w:r>
          </w:p>
        </w:tc>
      </w:tr>
      <w:tr w:rsidR="003D51FD" w:rsidTr="00B80E06">
        <w:tc>
          <w:tcPr>
            <w:tcW w:w="2650" w:type="dxa"/>
            <w:tcBorders>
              <w:top w:val="nil"/>
              <w:left w:val="nil"/>
              <w:bottom w:val="single" w:sz="6" w:space="0" w:color="000000"/>
              <w:right w:val="nil"/>
            </w:tcBorders>
          </w:tcPr>
          <w:p w:rsidR="003D51FD" w:rsidRDefault="003D51FD" w:rsidP="00B80E06">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3D51FD" w:rsidRDefault="00676B7D" w:rsidP="00B80E06">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Н.В. Хоменок</w:t>
            </w:r>
          </w:p>
        </w:tc>
        <w:tc>
          <w:tcPr>
            <w:tcW w:w="2650" w:type="dxa"/>
            <w:tcBorders>
              <w:top w:val="nil"/>
              <w:left w:val="nil"/>
              <w:bottom w:val="single" w:sz="6" w:space="0" w:color="000000"/>
              <w:right w:val="nil"/>
            </w:tcBorders>
          </w:tcPr>
          <w:p w:rsidR="003D51FD" w:rsidRDefault="003D51FD" w:rsidP="00B80E06">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3D51FD" w:rsidRDefault="003D51FD" w:rsidP="00B80E06">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xml:space="preserve">У.А. </w:t>
            </w:r>
            <w:proofErr w:type="spellStart"/>
            <w:r>
              <w:rPr>
                <w:rFonts w:ascii="Times" w:hAnsi="Times" w:cs="Times"/>
                <w:color w:val="000000"/>
                <w:sz w:val="17"/>
                <w:szCs w:val="17"/>
              </w:rPr>
              <w:t>Узденов</w:t>
            </w:r>
            <w:proofErr w:type="spellEnd"/>
          </w:p>
        </w:tc>
      </w:tr>
      <w:tr w:rsidR="003D51FD" w:rsidTr="00B80E06">
        <w:tc>
          <w:tcPr>
            <w:tcW w:w="2650" w:type="dxa"/>
            <w:tcBorders>
              <w:top w:val="nil"/>
              <w:left w:val="nil"/>
              <w:bottom w:val="nil"/>
              <w:right w:val="nil"/>
            </w:tcBorders>
          </w:tcPr>
          <w:p w:rsidR="003D51FD" w:rsidRDefault="003D51FD" w:rsidP="00B80E06">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3D51FD" w:rsidRDefault="003D51FD" w:rsidP="00B80E06">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3D51FD" w:rsidRDefault="003D51FD" w:rsidP="00B80E06">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3D51FD" w:rsidRDefault="003D51FD" w:rsidP="00B80E06">
            <w:pPr>
              <w:widowControl w:val="0"/>
              <w:autoSpaceDE w:val="0"/>
              <w:autoSpaceDN w:val="0"/>
              <w:adjustRightInd w:val="0"/>
              <w:spacing w:after="0" w:line="240" w:lineRule="auto"/>
              <w:rPr>
                <w:rFonts w:ascii="Times" w:hAnsi="Times" w:cs="Times"/>
                <w:color w:val="000000"/>
                <w:sz w:val="17"/>
                <w:szCs w:val="17"/>
              </w:rPr>
            </w:pPr>
          </w:p>
        </w:tc>
      </w:tr>
    </w:tbl>
    <w:p w:rsidR="003D51FD" w:rsidRDefault="003D51FD" w:rsidP="003D51FD">
      <w:pPr>
        <w:widowControl w:val="0"/>
        <w:autoSpaceDE w:val="0"/>
        <w:autoSpaceDN w:val="0"/>
        <w:adjustRightInd w:val="0"/>
        <w:spacing w:after="0" w:line="240" w:lineRule="auto"/>
        <w:rPr>
          <w:rFonts w:ascii="Arial" w:hAnsi="Arial" w:cs="Arial"/>
          <w:sz w:val="24"/>
          <w:szCs w:val="24"/>
        </w:rPr>
        <w:sectPr w:rsidR="003D51FD">
          <w:pgSz w:w="11905" w:h="16837"/>
          <w:pgMar w:top="623" w:right="623" w:bottom="623" w:left="907" w:header="720" w:footer="720" w:gutter="0"/>
          <w:cols w:space="720"/>
          <w:noEndnote/>
        </w:sectPr>
      </w:pPr>
    </w:p>
    <w:p w:rsidR="003D51FD" w:rsidRDefault="003D51FD" w:rsidP="003D51FD">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lastRenderedPageBreak/>
        <w:t>Приложение 2</w:t>
      </w:r>
    </w:p>
    <w:p w:rsidR="003D51FD" w:rsidRDefault="003D51FD" w:rsidP="003D51F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ЛИЦЕНЗИОННЫЙ ДОГОВОР № К076003/26</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3D51FD" w:rsidTr="00B80E06">
        <w:tc>
          <w:tcPr>
            <w:tcW w:w="8277" w:type="dxa"/>
            <w:tcBorders>
              <w:top w:val="nil"/>
              <w:left w:val="nil"/>
              <w:bottom w:val="nil"/>
              <w:right w:val="nil"/>
            </w:tcBorders>
          </w:tcPr>
          <w:p w:rsidR="003D51FD" w:rsidRDefault="003D51FD" w:rsidP="00B80E06">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Екатеринбург</w:t>
            </w:r>
          </w:p>
        </w:tc>
        <w:tc>
          <w:tcPr>
            <w:tcW w:w="2097" w:type="dxa"/>
            <w:tcBorders>
              <w:top w:val="nil"/>
              <w:left w:val="nil"/>
              <w:bottom w:val="nil"/>
              <w:right w:val="nil"/>
            </w:tcBorders>
          </w:tcPr>
          <w:p w:rsidR="003D51FD" w:rsidRDefault="003D51FD" w:rsidP="00B80E06">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«__»_______2026</w:t>
            </w:r>
          </w:p>
        </w:tc>
      </w:tr>
    </w:tbl>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Лицензионный договор является офертой АО «ПФ «СКБ Контур», именуемого в дальнейшем Лицензиар, Пользователю − юридическому лицу, именуемому в дальнейшем Лицензиат, заключающему с АО «ПФ «СКБ Контур» Договор на право использования программы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и оказание услуг по сопровождению (технической поддержке) (далее – Договор). Лицензионный договор признается заключенным с момента его акцепта Лицензиатом. Под акцептом в целях Лицензионного договора признается факт начала использования Продукта или факт оплаты вознаграждения по Договору, в зависимости от того, какое событие наступит раньше.</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xml:space="preserve"> – результат интеллектуальной деятельности – программа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xml:space="preserve">» (в том числе интеграционные и иные Модули, предусмотренные Прайс-листом и позволяющие Лицензиату использовать дополнительную функциональность </w:t>
      </w:r>
      <w:proofErr w:type="spellStart"/>
      <w:r>
        <w:rPr>
          <w:rFonts w:ascii="Times" w:hAnsi="Times" w:cs="Times"/>
          <w:color w:val="000000"/>
          <w:sz w:val="18"/>
          <w:szCs w:val="18"/>
        </w:rPr>
        <w:t>Контур.Экстерна</w:t>
      </w:r>
      <w:proofErr w:type="spellEnd"/>
      <w:r>
        <w:rPr>
          <w:rFonts w:ascii="Times" w:hAnsi="Times" w:cs="Times"/>
          <w:color w:val="000000"/>
          <w:sz w:val="18"/>
          <w:szCs w:val="18"/>
        </w:rPr>
        <w:t>) (далее – Продукт), предназначенная для формирования и представления отчетности, организации электронного документооборота и иных целей.</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Лицензионного договора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Лицензиар предоставляет Лицензиату право использования Продукта на условиях простой (неисключительной) лицензии.</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Исключительные права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Исключительные права на Продукт принадлежат Лицензиару и охраняются как объект интеллектуальной собственности.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Право использования Продукта предоставляется исключительно Лицензиату без права передачи третьим лицам, исключительно в объеме, установленном Лицензионным договором, если нет письменного согласия Лицензиара на иное.</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3.3. Свидетельство о государственной регистрации прав на Продукт официально публикуется на сайте Лицензиара </w:t>
      </w:r>
      <w:hyperlink r:id="rId16" w:history="1">
        <w:r>
          <w:rPr>
            <w:rFonts w:ascii="Times" w:hAnsi="Times" w:cs="Times"/>
            <w:color w:val="0000CD"/>
            <w:sz w:val="18"/>
            <w:szCs w:val="18"/>
          </w:rPr>
          <w:t>https://kontur.ru/about/licences</w:t>
        </w:r>
      </w:hyperlink>
      <w:r>
        <w:rPr>
          <w:rFonts w:ascii="Times" w:hAnsi="Times" w:cs="Times"/>
          <w:color w:val="000000"/>
          <w:sz w:val="18"/>
          <w:szCs w:val="18"/>
        </w:rPr>
        <w:t>.</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 Продукт внесен в единый реестр российских программ для электронных вычислительных машин и баз данных 29.04.2016, регистрационный номер 523.</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 Продукт передается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3.6. Лицензиар гарантирует,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Гарантии Лицензиара. Условия использования (объем предоставляемых прав)</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Лицензиар гарантирует:</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4.1.1. что является обладателем исключительных прав на Продукт, и что в Продукте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4.1.2. что Продукт сертифицирован в соответствии с законодательством Российской Федерации. Данные по сертификации расположены на сайте по адресу </w:t>
      </w:r>
      <w:hyperlink r:id="rId17" w:history="1">
        <w:r>
          <w:rPr>
            <w:rFonts w:ascii="Times" w:hAnsi="Times" w:cs="Times"/>
            <w:color w:val="0000CD"/>
            <w:sz w:val="18"/>
            <w:szCs w:val="18"/>
          </w:rPr>
          <w:t>https://kontur.ru</w:t>
        </w:r>
      </w:hyperlink>
      <w:r>
        <w:rPr>
          <w:rFonts w:ascii="Times" w:hAnsi="Times" w:cs="Times"/>
          <w:color w:val="000000"/>
          <w:sz w:val="18"/>
          <w:szCs w:val="18"/>
        </w:rPr>
        <w:t>;</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4.1.3. что Продукт будет соответствовать функциональности, описанной в Пользовательской документации, публикуемой на сайте </w:t>
      </w:r>
      <w:hyperlink r:id="rId18" w:history="1">
        <w:r>
          <w:rPr>
            <w:rFonts w:ascii="Times" w:hAnsi="Times" w:cs="Times"/>
            <w:color w:val="0000CD"/>
            <w:sz w:val="18"/>
            <w:szCs w:val="18"/>
          </w:rPr>
          <w:t>https://support.kontur.ru/extern</w:t>
        </w:r>
      </w:hyperlink>
      <w:r>
        <w:rPr>
          <w:rFonts w:ascii="Times" w:hAnsi="Times" w:cs="Times"/>
          <w:color w:val="000000"/>
          <w:sz w:val="18"/>
          <w:szCs w:val="18"/>
        </w:rPr>
        <w:t>;</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защиту информации, обрабатываемой на сервере Лицензиара, от несанкционированного доступа;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4.1.5. своевременное обновление вспомогательного программного обеспечения на сервере Лицензиара;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4.1.6. круглосуточную доступность сервера Лицензиара, за исключением времени проведения профилактических работ.</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Лицензиату предоставляется право не отправлять отчеты об использовании Продукта Лицензиару.</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Порядок предоставления доступа и способы использования</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Неисключительное право использования Продукта предоставляется Лицензиату путем открытия доступа к серверу Лицензиара и необходимым для функционирования Продукта дистрибутивам программных компонентов на срок, установленный оплаченным Тарифным планом.</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При этом Лицензиат может использовать Продукт следующими способами: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круглосуточно получать доступ к серверу Лицензиара, за исключением времени проведения профилактических работ, и воспроизводить графическую часть (рабочий интерфейс) на экране персонального компьютера;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самостоятельно осуществлять интеграцию информационных систем Лицензиата с Продуктом с использованием API;</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все функциональные возможности Продукта, описанные Тарифным планом в Прайс-листе Лицензиара;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размножать Пользовательскую документацию Продукта для личного использования;</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Продукт для оказания собственных услуг третьим лицам при условии приобретения Тарифного плана, предусматривающего такую возможность.</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5.2. Лицензиат не вправе:</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Продукт в нарушение законодательства;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копировать, модифицировать, </w:t>
      </w:r>
      <w:proofErr w:type="spellStart"/>
      <w:r>
        <w:rPr>
          <w:rFonts w:ascii="Times" w:hAnsi="Times" w:cs="Times"/>
          <w:color w:val="000000"/>
          <w:sz w:val="18"/>
          <w:szCs w:val="18"/>
        </w:rPr>
        <w:t>декомпилировать</w:t>
      </w:r>
      <w:proofErr w:type="spellEnd"/>
      <w:r>
        <w:rPr>
          <w:rFonts w:ascii="Times" w:hAnsi="Times" w:cs="Times"/>
          <w:color w:val="000000"/>
          <w:sz w:val="18"/>
          <w:szCs w:val="18"/>
        </w:rPr>
        <w:t>, деассемблировать Продукт;</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Продукт в нарушение Пользовательской документации;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предоставлять Продукт в прокат,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Территория действия Лицензионного договора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Лицензионный договор действует на всей территории Российской Федерации.</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Срок действия Лицензионного договора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Лицензионный договор действует с момента его акцепта Лицензиатом в течение срока действия Договора на право использования программы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и оказание услуг по сопровождению (технической поддержке).</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Вознаграждение</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Лицензиат уплачивает по Лицензионному договору вознаграждение Лицензиару в размере и на условиях согласно Договору на право использования программы для ЭВМ «</w:t>
      </w:r>
      <w:proofErr w:type="spellStart"/>
      <w:r>
        <w:rPr>
          <w:rFonts w:ascii="Times" w:hAnsi="Times" w:cs="Times"/>
          <w:color w:val="000000"/>
          <w:sz w:val="18"/>
          <w:szCs w:val="18"/>
        </w:rPr>
        <w:t>Контур</w:t>
      </w:r>
      <w:proofErr w:type="gramStart"/>
      <w:r>
        <w:rPr>
          <w:rFonts w:ascii="Times" w:hAnsi="Times" w:cs="Times"/>
          <w:color w:val="000000"/>
          <w:sz w:val="18"/>
          <w:szCs w:val="18"/>
        </w:rPr>
        <w:t>.Э</w:t>
      </w:r>
      <w:proofErr w:type="gramEnd"/>
      <w:r>
        <w:rPr>
          <w:rFonts w:ascii="Times" w:hAnsi="Times" w:cs="Times"/>
          <w:color w:val="000000"/>
          <w:sz w:val="18"/>
          <w:szCs w:val="18"/>
        </w:rPr>
        <w:t>кстерн</w:t>
      </w:r>
      <w:proofErr w:type="spellEnd"/>
      <w:r>
        <w:rPr>
          <w:rFonts w:ascii="Times" w:hAnsi="Times" w:cs="Times"/>
          <w:color w:val="000000"/>
          <w:sz w:val="18"/>
          <w:szCs w:val="18"/>
        </w:rPr>
        <w:t>» и оказание услуг по сопровождению (технической поддержке).</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Прочие условия</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Все иные условия, не урегулированные Лицензионным договором, регулируются Договором на право использования программы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и оказание услуг по сопровождению (технической поддержке).</w:t>
      </w:r>
    </w:p>
    <w:p w:rsidR="003D51FD" w:rsidRDefault="003D51FD" w:rsidP="003D51FD">
      <w:pPr>
        <w:widowControl w:val="0"/>
        <w:autoSpaceDE w:val="0"/>
        <w:autoSpaceDN w:val="0"/>
        <w:adjustRightInd w:val="0"/>
        <w:spacing w:after="0" w:line="240" w:lineRule="auto"/>
        <w:rPr>
          <w:rFonts w:ascii="Arial" w:hAnsi="Arial" w:cs="Arial"/>
          <w:sz w:val="24"/>
          <w:szCs w:val="24"/>
        </w:rPr>
        <w:sectPr w:rsidR="003D51FD">
          <w:pgSz w:w="11905" w:h="16837"/>
          <w:pgMar w:top="623" w:right="623" w:bottom="623" w:left="907" w:header="720" w:footer="720" w:gutter="0"/>
          <w:cols w:space="720"/>
          <w:noEndnote/>
        </w:sectPr>
      </w:pPr>
    </w:p>
    <w:p w:rsidR="003D51FD" w:rsidRDefault="003D51FD" w:rsidP="003D51FD">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lastRenderedPageBreak/>
        <w:t>Приложение 3</w:t>
      </w:r>
    </w:p>
    <w:p w:rsidR="003D51FD" w:rsidRDefault="003D51FD" w:rsidP="003D51F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СУБЛИЦЕНЗИОННЫЙ ДОГОВОР № К076003/26</w:t>
      </w:r>
    </w:p>
    <w:p w:rsidR="003D51FD" w:rsidRDefault="003D51FD" w:rsidP="003D51F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использование программы для ЭВМ СКЗИ «</w:t>
      </w:r>
      <w:proofErr w:type="spellStart"/>
      <w:r>
        <w:rPr>
          <w:rFonts w:ascii="Times" w:hAnsi="Times" w:cs="Times"/>
          <w:b/>
          <w:bCs/>
          <w:color w:val="000000"/>
          <w:sz w:val="18"/>
          <w:szCs w:val="18"/>
        </w:rPr>
        <w:t>КриптоПро</w:t>
      </w:r>
      <w:proofErr w:type="spellEnd"/>
      <w:r>
        <w:rPr>
          <w:rFonts w:ascii="Times" w:hAnsi="Times" w:cs="Times"/>
          <w:b/>
          <w:bCs/>
          <w:color w:val="000000"/>
          <w:sz w:val="18"/>
          <w:szCs w:val="18"/>
        </w:rPr>
        <w:t>»</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3D51FD" w:rsidTr="00B80E06">
        <w:tc>
          <w:tcPr>
            <w:tcW w:w="8277" w:type="dxa"/>
            <w:tcBorders>
              <w:top w:val="nil"/>
              <w:left w:val="nil"/>
              <w:bottom w:val="nil"/>
              <w:right w:val="nil"/>
            </w:tcBorders>
          </w:tcPr>
          <w:p w:rsidR="003D51FD" w:rsidRDefault="003D51FD" w:rsidP="00B80E06">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Екатеринбург</w:t>
            </w:r>
          </w:p>
        </w:tc>
        <w:tc>
          <w:tcPr>
            <w:tcW w:w="2097" w:type="dxa"/>
            <w:tcBorders>
              <w:top w:val="nil"/>
              <w:left w:val="nil"/>
              <w:bottom w:val="nil"/>
              <w:right w:val="nil"/>
            </w:tcBorders>
          </w:tcPr>
          <w:p w:rsidR="003D51FD" w:rsidRDefault="003D51FD" w:rsidP="00B80E06">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«__»_____2026</w:t>
            </w:r>
          </w:p>
        </w:tc>
      </w:tr>
    </w:tbl>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является офертой АО «ПФ «СКБ Контур» именуемого в дальнейшем Лицензиат, Пользователю − физическому или юридическому лицу, именуемому в дальнейшем Сублицензиат, заключающему с АО «ПФ «СКБ Контур» Договор на право использования программы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xml:space="preserve">» и оказание услуг по сопровождению (технической поддержке) (далее – Договор).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признается заключенным с момента его акцепта Сублицензиатом. Под акцептом в целях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признается факт оплаты вознаграждения по Договору, либо факт получения сертификата ключа проверки электронной подписи, в составе которого имеется лицензия на использование программы для ЭВМ СКЗИ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либо факт передачи Лицензиатом Сублицензиату лицензии на использование программы для ЭВМ СКЗИ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в зависимости от того какое событие наступит раньше.</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СКЗИ − программа для ЭВМ, средства криптографической защиты информации (средства электронной подписи), включая носители и документацию, или иные программы для ЭВМ, исключительные права на которую принадлежат ООО «Крипто-Про» (далее − Правообладатель). Точное наименование программ устанавливается в Спецификации в случае, если в период действия Договора Стороны согласовывают финансовые условия путем подписания Спецификаций, и/или в выставленном Лицензиатом счете.</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Документация − печатные материалы и носители, содержащие документы в электронном виде. Документация является неотъемлемой частью СКЗИ.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Сертификат ключа – сертификат ключа проверки электронной подписи.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Бланк лицензии – документ с указанием серийного номера (лицензионного ключа), предоставляющий право использования СКЗИ на одном рабочем месте с указанием срока действия лицензии.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1.5. Лицензия в составе сертификата ключа – программные алгоритмы, встроенные в сертификат ключа, позволяющие активировать СКЗИ, установленное на рабочем месте. Не сопровождается бланком лицензии.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Лицензия, встроенная в ключевой контейнер, − серийный номер, привязанный к ключевому контейнеру, позволяющий активировать СКЗИ, установленные на рабочем месте. Не сопровождается бланком лицензии.</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2. Предмет </w:t>
      </w:r>
      <w:proofErr w:type="spellStart"/>
      <w:r>
        <w:rPr>
          <w:rFonts w:ascii="Times" w:hAnsi="Times" w:cs="Times"/>
          <w:b/>
          <w:bCs/>
          <w:color w:val="000000"/>
          <w:sz w:val="18"/>
          <w:szCs w:val="18"/>
        </w:rPr>
        <w:t>Сублицензионного</w:t>
      </w:r>
      <w:proofErr w:type="spellEnd"/>
      <w:r>
        <w:rPr>
          <w:rFonts w:ascii="Times" w:hAnsi="Times" w:cs="Times"/>
          <w:b/>
          <w:bCs/>
          <w:color w:val="000000"/>
          <w:sz w:val="18"/>
          <w:szCs w:val="18"/>
        </w:rPr>
        <w:t xml:space="preserve"> договора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2.1. Предметом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является возмездная передача Лицензиатом неисключительных прав использования СКЗИ Сублицензиату (простая (неисключительная) лицензия). Сублицензиат не имеет права передавать третьим лицам права, принадлежащие ему на основании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Право использования СКЗИ предоставляется только Сублицензиату (и никаким иным третьим лицам), за исключением случаев, когда Договором предусмотрено наличие Конечных пользователей, список которых устанавливается в указанном Договоре или приложении к нему. В таких случаях право использования СКЗИ предоставляется также Конечным пользователям.</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Исключительные права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СКЗИ является результатом интеллектуальной деятельности Правообладателя и защищается законодательством Российской Федерации об авторском праве.</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Средство криптографической защиты информации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xml:space="preserve"> CSP» (версия 5.0) внесено в единый реестр российских программ для электронных вычислительных машин и баз данных 29.03.2018, регистрационный номер 4332. Лицензия в составе сертификата ключа позволяет Сублицензиату активировать СКЗИ версии 5.0, установленное на рабочем месте Сублицензиата.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3.3. Право использования СКЗИ предоставляется Сублицензиату исключительно в объеме, оговоренном </w:t>
      </w:r>
      <w:proofErr w:type="spellStart"/>
      <w:r>
        <w:rPr>
          <w:rFonts w:ascii="Times" w:hAnsi="Times" w:cs="Times"/>
          <w:color w:val="000000"/>
          <w:sz w:val="18"/>
          <w:szCs w:val="18"/>
        </w:rPr>
        <w:t>Сублицензионным</w:t>
      </w:r>
      <w:proofErr w:type="spellEnd"/>
      <w:r>
        <w:rPr>
          <w:rFonts w:ascii="Times" w:hAnsi="Times" w:cs="Times"/>
          <w:color w:val="000000"/>
          <w:sz w:val="18"/>
          <w:szCs w:val="18"/>
        </w:rPr>
        <w:t xml:space="preserve"> договором, если нет письменного согласия Правообладателя на иное.</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Условия использования СКЗИ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Сублицензиат имеет право использовать СКЗИ на одном рабочем месте (или сервере) в соответствии с объемом и типом приобретенных Лицензий, назначением и правилами пользования, изложенными в эксплуатационной документации, следующими способами: хранить и устанавливать СКЗИ в память ЭВМ, воспроизводить СКЗИ путем его записи в память ЭВМ.</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Сублицензиат обязуется не распространять СКЗИ третьим лицам путем продажи, проката, сдачи внаем, предоставления взаймы или иными другими способами отчуждения.</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Сублицензиат не имеет права осуществлять следующую деятельность:</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допускать использование СКЗИ лицами, не имеющими прав на такое использование;</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дизассемблировать (анализировать и исследовать объектный код), </w:t>
      </w:r>
      <w:proofErr w:type="spellStart"/>
      <w:r>
        <w:rPr>
          <w:rFonts w:ascii="Times" w:hAnsi="Times" w:cs="Times"/>
          <w:color w:val="000000"/>
          <w:sz w:val="18"/>
          <w:szCs w:val="18"/>
        </w:rPr>
        <w:t>декомпилировать</w:t>
      </w:r>
      <w:proofErr w:type="spellEnd"/>
      <w:r>
        <w:rPr>
          <w:rFonts w:ascii="Times" w:hAnsi="Times" w:cs="Times"/>
          <w:color w:val="000000"/>
          <w:sz w:val="18"/>
          <w:szCs w:val="18"/>
        </w:rPr>
        <w:t xml:space="preserve"> (преобразовывать объектный код в исходный текст), адаптировать и модифицировать СКЗИ;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вносить какие-либо изменения в объектный код программ за исключением тех, которые вносятся средствами, включенными в комплект СКЗИ, и описанными в документации;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совершать относительно СКЗИ другие действия, нарушающие российские и международные нормы по авторскому праву и использованию программных средств.</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5. Территория действия </w:t>
      </w:r>
      <w:proofErr w:type="spellStart"/>
      <w:r>
        <w:rPr>
          <w:rFonts w:ascii="Times" w:hAnsi="Times" w:cs="Times"/>
          <w:b/>
          <w:bCs/>
          <w:color w:val="000000"/>
          <w:sz w:val="18"/>
          <w:szCs w:val="18"/>
        </w:rPr>
        <w:t>Сублицензионного</w:t>
      </w:r>
      <w:proofErr w:type="spellEnd"/>
      <w:r>
        <w:rPr>
          <w:rFonts w:ascii="Times" w:hAnsi="Times" w:cs="Times"/>
          <w:b/>
          <w:bCs/>
          <w:color w:val="000000"/>
          <w:sz w:val="18"/>
          <w:szCs w:val="18"/>
        </w:rPr>
        <w:t xml:space="preserve"> договора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5.1.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действует на территории всего мира.</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6. Срок действия </w:t>
      </w:r>
      <w:proofErr w:type="spellStart"/>
      <w:r>
        <w:rPr>
          <w:rFonts w:ascii="Times" w:hAnsi="Times" w:cs="Times"/>
          <w:b/>
          <w:bCs/>
          <w:color w:val="000000"/>
          <w:sz w:val="18"/>
          <w:szCs w:val="18"/>
        </w:rPr>
        <w:t>Сублицензионного</w:t>
      </w:r>
      <w:proofErr w:type="spellEnd"/>
      <w:r>
        <w:rPr>
          <w:rFonts w:ascii="Times" w:hAnsi="Times" w:cs="Times"/>
          <w:b/>
          <w:bCs/>
          <w:color w:val="000000"/>
          <w:sz w:val="18"/>
          <w:szCs w:val="18"/>
        </w:rPr>
        <w:t xml:space="preserve"> договора и передаваемых прав использования (лицензии)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6.1.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вступает в силу с момента его акцепта Сублицензиатом и действует в течение срока, установленного заключенным между Лицензиатом и Сублицензиатом Договором и автоматически пролонгируется на срок и по условиям пролонгации Договора.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Передача бессрочных лицензий осуществляется на весь период действия исключительного права Правообладателя.</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6.3. Передача лицензий в составе сертификата ключа осуществляется на срок, указанный в таком сертификате. В случае досрочного прекращения срока действия сертификата ключа по любой причине – досрочно прекращается срок действия лицензии.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6.4. После окончания срока действия сертификата ключа при условии сохранения ключа электронной подписи (закрытого ключа) лицензия в составе сертификата ключа позволяет производить операции </w:t>
      </w:r>
      <w:proofErr w:type="spellStart"/>
      <w:r>
        <w:rPr>
          <w:rFonts w:ascii="Times" w:hAnsi="Times" w:cs="Times"/>
          <w:color w:val="000000"/>
          <w:sz w:val="18"/>
          <w:szCs w:val="18"/>
        </w:rPr>
        <w:t>расшифрования</w:t>
      </w:r>
      <w:proofErr w:type="spellEnd"/>
      <w:r>
        <w:rPr>
          <w:rFonts w:ascii="Times" w:hAnsi="Times" w:cs="Times"/>
          <w:color w:val="000000"/>
          <w:sz w:val="18"/>
          <w:szCs w:val="18"/>
        </w:rPr>
        <w:t xml:space="preserve"> и проверки электронной подписи.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Передача лицензий, встроенных в ключевой контейнер, осуществляется на срок, указанный в сертификате, привязанном к ключевому контейнеру. В случае досрочного прекращения срока действия сертификата ключа по любой причине – досрочно прекращается срок действия лицензии.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6.6. После окончания срока действия сертификата ключа при условии сохранения ключевого контейнера лицензия, встроенная в ключевой контейнер, позволяет производить операции </w:t>
      </w:r>
      <w:proofErr w:type="spellStart"/>
      <w:r>
        <w:rPr>
          <w:rFonts w:ascii="Times" w:hAnsi="Times" w:cs="Times"/>
          <w:color w:val="000000"/>
          <w:sz w:val="18"/>
          <w:szCs w:val="18"/>
        </w:rPr>
        <w:t>расшифрования</w:t>
      </w:r>
      <w:proofErr w:type="spellEnd"/>
      <w:r>
        <w:rPr>
          <w:rFonts w:ascii="Times" w:hAnsi="Times" w:cs="Times"/>
          <w:color w:val="000000"/>
          <w:sz w:val="18"/>
          <w:szCs w:val="18"/>
        </w:rPr>
        <w:t xml:space="preserve"> и проверки электронной подписи.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6.7. В случае нарушения условий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или неспособности далее выполнять его условия, все компоненты СКЗИ (включая печатные материалы, магнитные носители, файлы с информацией, архивные копии) должны быть уничтожены, бланки лицензий возвращены.</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Вознаграждение</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 xml:space="preserve">7.1. Сублицензиат уплачивает Лицензиату по </w:t>
      </w:r>
      <w:proofErr w:type="spellStart"/>
      <w:r>
        <w:rPr>
          <w:rFonts w:ascii="Times" w:hAnsi="Times" w:cs="Times"/>
          <w:color w:val="000000"/>
          <w:sz w:val="18"/>
          <w:szCs w:val="18"/>
        </w:rPr>
        <w:t>Сублицензионному</w:t>
      </w:r>
      <w:proofErr w:type="spellEnd"/>
      <w:r>
        <w:rPr>
          <w:rFonts w:ascii="Times" w:hAnsi="Times" w:cs="Times"/>
          <w:color w:val="000000"/>
          <w:sz w:val="18"/>
          <w:szCs w:val="18"/>
        </w:rPr>
        <w:t xml:space="preserve"> договору вознаграждение в размере и на условиях согласно заключенному между Лицензиатом и Сублицензиатом Договору.</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Общий размер лицензионного вознаграждения определяется объемом и типом (количеством) приобретаемых Лицензий и/или Лицензий в составе сертификата ключа.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Количество лицензий и общий размер лицензионного вознаграждения устанавливаются Лицензиатом в Договоре.</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Ответственность</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8.1. Сублицензиат приобретает право использования СКЗИ в объеме, оговоренном </w:t>
      </w:r>
      <w:proofErr w:type="spellStart"/>
      <w:r>
        <w:rPr>
          <w:rFonts w:ascii="Times" w:hAnsi="Times" w:cs="Times"/>
          <w:color w:val="000000"/>
          <w:sz w:val="18"/>
          <w:szCs w:val="18"/>
        </w:rPr>
        <w:t>Сублицензионным</w:t>
      </w:r>
      <w:proofErr w:type="spellEnd"/>
      <w:r>
        <w:rPr>
          <w:rFonts w:ascii="Times" w:hAnsi="Times" w:cs="Times"/>
          <w:color w:val="000000"/>
          <w:sz w:val="18"/>
          <w:szCs w:val="18"/>
        </w:rPr>
        <w:t xml:space="preserve"> договором,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Незаконное использование СКЗИ является нарушением законодательства Российской Федерации и преследуется по закону.</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Гарантии изготовителя (Правообладателя)</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Правообладатель СКЗИ гарантирует работоспособность СКЗИ при условии его эксплуатации на оборудовании, соответствующем техническим требованиям, изложенным в эксплуатационной документации, и отсутствия несанкционированного вмешательства в работу СКЗИ на низком уровне.</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Гарантийный срок эксплуатации СКЗИ устанавливается 12 (двенадцать) месяцев с момента установки СКЗИ на рабочем месте пользователя СКЗИ при условии наличия у него лицензии на использование СКЗИ.</w:t>
      </w:r>
    </w:p>
    <w:p w:rsidR="009140AC" w:rsidRDefault="000713DD"/>
    <w:sectPr w:rsidR="009140AC">
      <w:pgSz w:w="11905" w:h="16837"/>
      <w:pgMar w:top="623" w:right="623" w:bottom="623" w:left="90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1FD"/>
    <w:rsid w:val="000713DD"/>
    <w:rsid w:val="003D51FD"/>
    <w:rsid w:val="00676B7D"/>
    <w:rsid w:val="00CF262A"/>
    <w:rsid w:val="00E72E73"/>
    <w:rsid w:val="00F52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1FD"/>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51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51FD"/>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1FD"/>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51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51FD"/>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kontur.ru/extern" TargetMode="External"/><Relationship Id="rId13" Type="http://schemas.openxmlformats.org/officeDocument/2006/relationships/hyperlink" Target="https://support.kontur.ru/extern" TargetMode="External"/><Relationship Id="rId18" Type="http://schemas.openxmlformats.org/officeDocument/2006/relationships/hyperlink" Target="https://support.kontur.ru/extern" TargetMode="External"/><Relationship Id="rId3" Type="http://schemas.openxmlformats.org/officeDocument/2006/relationships/settings" Target="settings.xml"/><Relationship Id="rId7" Type="http://schemas.openxmlformats.org/officeDocument/2006/relationships/hyperlink" Target="https://ca.kontur.ru" TargetMode="External"/><Relationship Id="rId12" Type="http://schemas.openxmlformats.org/officeDocument/2006/relationships/hyperlink" Target="https://kontur.ru/about/licences" TargetMode="External"/><Relationship Id="rId17" Type="http://schemas.openxmlformats.org/officeDocument/2006/relationships/hyperlink" Target="https://kontur.ru" TargetMode="External"/><Relationship Id="rId2" Type="http://schemas.microsoft.com/office/2007/relationships/stylesWithEffects" Target="stylesWithEffects.xml"/><Relationship Id="rId16" Type="http://schemas.openxmlformats.org/officeDocument/2006/relationships/hyperlink" Target="https://kontur.ru/about/licence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kontur-extern.ru" TargetMode="External"/><Relationship Id="rId11" Type="http://schemas.openxmlformats.org/officeDocument/2006/relationships/hyperlink" Target="https://www.kontur.ru/extern" TargetMode="External"/><Relationship Id="rId5" Type="http://schemas.openxmlformats.org/officeDocument/2006/relationships/image" Target="media/image1.png"/><Relationship Id="rId15" Type="http://schemas.openxmlformats.org/officeDocument/2006/relationships/hyperlink" Target="http://www.kontur-extern.ru" TargetMode="External"/><Relationship Id="rId10" Type="http://schemas.openxmlformats.org/officeDocument/2006/relationships/hyperlink" Target="https://www.kontur-extern.ru/support/star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ontur.ru/contacts/all" TargetMode="External"/><Relationship Id="rId14" Type="http://schemas.openxmlformats.org/officeDocument/2006/relationships/hyperlink" Target="https://kontu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7895</Words>
  <Characters>45007</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2026-06-04T06:18:00Z</dcterms:created>
  <dcterms:modified xsi:type="dcterms:W3CDTF">2026-06-04T06:18:00Z</dcterms:modified>
</cp:coreProperties>
</file>