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C31" w:rsidRPr="003B3C31" w:rsidRDefault="008E617E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3B3C31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9D33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684DB0" w:rsidRPr="00684DB0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84DB0" w:rsidRPr="00684DB0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поставку </w:t>
      </w:r>
      <w:r w:rsidR="003313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продуктов питания</w:t>
      </w:r>
      <w:r w:rsidR="001017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нужд «Кировского» филиала </w:t>
      </w:r>
      <w:r w:rsid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«Московское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535"/>
        <w:gridCol w:w="340"/>
        <w:gridCol w:w="1133"/>
        <w:gridCol w:w="737"/>
        <w:gridCol w:w="1133"/>
      </w:tblGrid>
      <w:tr w:rsidR="003B3C31" w:rsidRPr="003B3C31" w:rsidTr="00A526FC"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Киров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3B3C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3B3C31" w:rsidRPr="003B3C31" w:rsidRDefault="003B3C31" w:rsidP="00C74F0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C74F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Акционерное общество</w:t>
      </w:r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«Московское протезно-ортопедическое предприятие» (</w:t>
      </w:r>
      <w:r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АО</w:t>
      </w:r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«Московское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ПрОП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»)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именуемое в дальнейшем «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Покупатель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», в лице </w:t>
      </w:r>
      <w:r w:rsidR="00AC41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правляющего филиалом «Кировский»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АО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«Московское </w:t>
      </w:r>
      <w:proofErr w:type="spellStart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ПрОП</w:t>
      </w:r>
      <w:proofErr w:type="spellEnd"/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» </w:t>
      </w:r>
      <w:proofErr w:type="spellStart"/>
      <w:r w:rsidR="00AC41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Карачевой</w:t>
      </w:r>
      <w:proofErr w:type="spellEnd"/>
      <w:r w:rsidR="00AC41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Ольги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Сергеевны, действующего на основании доверенности от </w:t>
      </w:r>
      <w:r w:rsidR="00C74F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74F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C74F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2025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г. № </w:t>
      </w:r>
      <w:r w:rsidR="00C74F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96-25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 одной стороны, и</w:t>
      </w:r>
      <w:r w:rsidRPr="00907E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C74F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</w:t>
      </w:r>
      <w:r w:rsidR="003432E5" w:rsidRPr="0034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именуем</w:t>
      </w:r>
      <w:r w:rsidR="00C74F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ое</w:t>
      </w:r>
      <w:r w:rsidR="003432E5" w:rsidRPr="0034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дальнейшем «Поставщик», </w:t>
      </w:r>
      <w:r w:rsidR="00C74F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лице _________, </w:t>
      </w:r>
      <w:r w:rsidR="003432E5" w:rsidRPr="0034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действующ</w:t>
      </w:r>
      <w:r w:rsidR="00C74F0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его</w:t>
      </w:r>
      <w:r w:rsidR="003432E5" w:rsidRPr="0034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основании,</w:t>
      </w:r>
      <w:r w:rsidR="003432E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другой стороны, вместе именуемые «Стороны»,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руководствуясь </w:t>
      </w:r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подп. 2 п.10.2. раздела 10 Положения о закупке товаров, работ, услуг для нужд АО «Московское </w:t>
      </w:r>
      <w:proofErr w:type="spellStart"/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ПрОП</w:t>
      </w:r>
      <w:proofErr w:type="spellEnd"/>
      <w:r w:rsidRPr="00A512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заключили настоящий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Договор</w:t>
      </w:r>
      <w:r w:rsidRPr="007B57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 о нижеследующем: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ПРЕДМЕТ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Поставщик обязуется передать в собственность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продукты питания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обусловленный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согласно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и оплатить Товар 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Наименование и количество поставляемого Товара указаны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II.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ПОРЯДОК РАСЧЕТОВ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44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превышать</w:t>
      </w:r>
      <w:bookmarkStart w:id="0" w:name="_GoBack"/>
      <w:bookmarkEnd w:id="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210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EB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EB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четыреста </w:t>
      </w:r>
      <w:r w:rsidR="002071D0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2071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 НДС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57"/>
      <w:bookmarkEnd w:id="1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единицы Товара установлена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60"/>
      <w:bookmarkEnd w:id="2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Цена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себя: расходы Поставщика, связанные с исполнением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расходы по оплате необходимых налогов, пошлин и сборов, а также расходы на упаковку, маркировку, доставку, разгрузку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твердой и определяется на весь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заключении 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его условий не допускается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снижена по соглашению Сторон без изменения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и качества поставляемого Товара и иных условий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64"/>
      <w:bookmarkEnd w:id="3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Источник финансирования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средства «Кировского» филиала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«Московское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каждой партии Товара, определенной в Заявке,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счета, предоставленного Поставщиком,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рабочих дней со дня подписания Сторонами соответствующей товарной накладной по </w:t>
      </w:r>
      <w:hyperlink r:id="rId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Универсальный передаточный документ (УПД).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79"/>
      <w:bookmarkEnd w:id="4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Оплата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безналичному расчету путем перечисления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на счет Поставщика, указанный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уменьшает суммы, подлежащие уплате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Поставщику (юридическому лицу или физическому лицу, в том числе зарегистрированному в качестве индивидуального предпринимателя), на размер налогов, сборов и иных обязательных платежей в бюджеты бюджетной системы Российской Федерации, связанных с оплатой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81"/>
      <w:bookmarkEnd w:id="5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Датой оплаты считается дата списания денежных средств со счета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указанного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ПОРЯДОК, СРОКИ И УСЛОВИЯ ПОСТАВКИ И ПРИЕМКИ ТОВАРА</w:t>
      </w:r>
    </w:p>
    <w:p w:rsidR="008E617E" w:rsidRPr="008A0F0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поставляется партиями в соответствии с условиями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Количество Товара в каждой партии определяется на основании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поставку Товара.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Заявки в пределах срока, установленного настоящим пунктом. При этом направление Заявок за пределами срока, установленного настоящим пунктом, не допускается. Поставка Товара на основании не подписанной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не допускается.</w:t>
      </w:r>
    </w:p>
    <w:p w:rsidR="008E617E" w:rsidRPr="008A0F0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направляется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за 3 (три) рабочих дня до предполагаемой поставки Товара в пределах срока, установленного пунктом 11.1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по Заявкам осуществляется в течение 3 (трех) рабочих дней со дня отправки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8A0F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Поставка Товара по Заявке осуществляется Поставщиком по адресу: г. Киров, улица Мельничная дом 32.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110"/>
      <w:bookmarkEnd w:id="6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 день доставки Товара по адресу поставки Товара, указанному в соответствии с условиями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Поставщик обязан 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подписанные со своей стороны товарную накладную по </w:t>
      </w:r>
      <w:hyperlink r:id="rId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2 (двух) экземплярах (по 1 (одному) экземпляру для каждой из Сторон) и счет.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товарной накладной по </w:t>
      </w:r>
      <w:hyperlink r:id="rId7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Поставщик предоставляет счет-фактуру в соответствии с налоговым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доставки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приемку Товара по количеству упаковок Товара, комплекту, явным видимым повреждениям упаковки и качеству Товара.</w:t>
      </w:r>
    </w:p>
    <w:p w:rsidR="008E617E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проверки поставленного Товара в части соответствия Товара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 экспертизу. Экспертиза поставленного Товара может проводиться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силами, или к ее проведению могут привлекаться независимые эксперты (экспертные организации)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экспертизы поставленного Товара на соответствие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своими силами или с привлечением независимых экспертов (экспертных организаций) на основании контрактов, не реже 1 (одного) раза в три месяца в течение срока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указанного в </w:t>
      </w:r>
      <w:hyperlink w:anchor="P275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11.1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проводятся исследования Товара на предмет качества и безопасности, в том числе фальсификации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Выборочная проверка качества и безопасности Товара осуществляется в течение сроков, установленных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приемки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на период проведения экспертизы находится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ответственном хранении.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проведенной экспертизы Товара, в том числе выборочной проверки качества и безопасности Товара,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 заключение об отсутствии или наличии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об отсутствии или наличии нарушений в части качества и безопасности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результатам такой экспертизы установлены нарушения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условий, касающихся качества и безопасности Товара, не препятствующие приемке поставленного Товара, в заключении могут содержаться предложения об устранении данных нарушений, в том числе с указанием срока их устранения.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вправе не отказывать в приемке поставленного Товара в случае выявления несоответствия этого Товара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условий, касающихся качества и безопасности Товара, если выявленное несоответствие не препятствует приемке Товара и устранено Поставщиком.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претензий относительно количества Товара, комплектности, упаковки Товара, комплекта, качества и безопасности Товара, в том числе на основании заключения по результатам экспертизы, проведенной путем выборочной проверки качества и безопасности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Товара,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подписывает документ о приемке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о приемке, на основании которого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Покупатель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 товарную накладную по </w:t>
      </w:r>
      <w:hyperlink r:id="rId8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течение 5 (пяти) календарных дней с момента доставки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требований к количеству Товара, комплектности, упаковке Товара, комплекту, качеству и безопасности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отказывается от приемки такого Товара и составляет в течение 5 (пяти) календарных дней с момента доставки Товара мотивированный отказ от подписания акта о приемке с указанием перечня выявленных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мотивированный отказ).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привлечения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проведения экспертизы поставленного Товара экспертов, экспертных организаций при принятии решения о приемке или об отказе в приемке Товара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требований к количеству Товара, комплектности, упаковке Товара, комплекту, качеству и безопасности Товара Поставщик обязуется без дополнительной оплаты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устранить выявленные нарушения (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допоставить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доукомплектовать, заменить Товар) в срок не позднее 1 (одного) рабочего дня со дня получения от Заказчика мотивированного отказа. Допоставка недопоставленного, доукомплектование или замена некачественного Товара оформляется соответствующей товарной накладной по </w:t>
      </w:r>
      <w:hyperlink r:id="rId9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предусмотренном настоящим разделом.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повторного выявления по результатам экспертизы, предусмотренной настоящим пунктом, нарушений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основаниям, предусмотренным гражданским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126"/>
      <w:bookmarkEnd w:id="7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Поставщик передает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в составе, определенном в настоящем пункте, в день поставки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документов: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товарные накладные по </w:t>
      </w:r>
      <w:hyperlink r:id="rId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УПД, подписанные и заверенные печатью Поставщика (при наличии печати);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счета-фактуры. 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15 (пятнадцати) рабочих дней со дня получения документов, перечисленных в настоящем пункте, подписывает и направляет Поставщику или направляет мотивированный отказ.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устранения недостатков, послуживших основанием для направления мотивированного отказа, Поставщик повторно направляет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документы, определенные в настоящем пункте. Заказчик рассматривает указанные документы и подписывает со своей стороны в порядке и сроки, предусмотренные настоящим пунктом.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Подписание со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подтверждает исполнение обязательств Поставщика,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Право собственности на Товар, риск утраты, случайной гибели или повреждения Товара переходят от Поставщика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подписания Сторонами товарной накладной по </w:t>
      </w:r>
      <w:hyperlink r:id="rId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Поставщик обязан одновременно с передачей Товара передать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относящиеся к нему документы, предусмотренные законодательством Российской Федерации, производителем Товара и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3.7. Сдача и приемка Товара осуществляются уполномоченными представителями Сторон.</w:t>
      </w:r>
    </w:p>
    <w:p w:rsidR="003432E5" w:rsidRDefault="003432E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IV. ВЗАИМОДЕЙСТВИЕ СТОРОН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обязан: 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Поставить Товар в порядке, количестве, в срок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Обеспечить соответствие поставляемого Товара требованиям качества, безопасности, иным требованиям, установленным стандартами, техническими регламентами и санитарно-эпидемиологическими требованиями, а также требованиям, установленным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Обеспечить за свой счет устранение выявленных нарушений при несоответствии поставленного Товара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осуществить его соответствующую замену 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4.1.4. В случае принятия решения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в течение 3 (трех) рабочих дней с даты принятия указанного решения направить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такое решение по почте заказным письмом с уведомлением о вручении по адресу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указанному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Датой такого надлежащего уведомления признается дата получения Поставщиком подтверждения о вручении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указанного уведомления.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его требованию документы, относящиеся к предмету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своевременно предоставлять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достоверную информацию о ходе исполнения своих обязательств, в том числе о сложностях, возникающих при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146"/>
      <w:bookmarkEnd w:id="8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4.1.6. </w:t>
      </w:r>
      <w:bookmarkStart w:id="9" w:name="P148"/>
      <w:bookmarkEnd w:id="9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оформлять товарные накладные по </w:t>
      </w:r>
      <w:hyperlink r:id="rId12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форме N ТОРГ-12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УПД в соответствии с законодательством Российской Федерации, а также счета-фактуры в соответствии с налоговым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Поставщик вправе: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Требовать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произвести приемку Товара в порядке и в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163"/>
      <w:bookmarkEnd w:id="1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Требовать своевременной оплаты на условиях, установленных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надлежащим образом поставленного и принятого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164"/>
      <w:bookmarkEnd w:id="11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Принять решение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гражданским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Требовать возмещения убытков, уплаты неустоек (штрафов, пеней)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168"/>
      <w:bookmarkEnd w:id="12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4.3.1. Обеспечить своевременную оплату поставленного Товара, соответствующего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4.3.2. Принять решение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случае, если в ходе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установлено, что поставляемый Товар не соответствует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соответствии поставляемого Товара таким требованиям, что позволило ему стать победителем определения Поставщика.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В случае принятия решения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в течение 3 (трех)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Поставщика, указанному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обеспечивающих фиксирование данного уведомления и получение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подтверждения о его вручении Поставщику. Датой такого надлежащего уведомления признается дата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подтверждения о вручении Поставщику указанного уведомления либо дата получения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об отсутствии Поставщика по его адресу, указанному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одностороннем отказе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4.3.4. Требовать уплаты неустоек (штрафов, пеней)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4.3.5. Обеспечить своевременную приемку поставленного Товара, соответствующего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 и сроки, предусмотренные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провести экспертизу поставленного Товара для проверки его соответствия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Заказчик вправе: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4.4.1. Требовать от Поставщика надлежащего исполнения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4.4.2. Требовать от Поставщика своевременного устранения нарушений, выявленных как в ходе приемки, так и в течение срока годности.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4.4.3. Проверять ход и качество выполнения Поставщиком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4.4.4. Требовать возмещения убытков в соответствии с </w:t>
      </w:r>
      <w:hyperlink w:anchor="P211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VII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причиненных по вине Поставщика.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4.4.5. Предложить увеличить или уменьшить в процессе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Товара, предусмотренного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Договором, не более чем на 20 процентов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4.4.6. Отказаться от приемки и оплаты Товара, не соответствующего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180"/>
      <w:bookmarkEnd w:id="13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V. УПАКОВКА ТОВАРА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Товар должен передаваться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упаковке, соответствующей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Упаковка Товара, имеющая внешние дефекты, которые не позволяют использовать ее для обеспечения сохранности Товара при транспортировке и хранении, возвращается Поставщику вместе с Товаром, находящимся в ней, в порядке, определенном </w:t>
      </w:r>
      <w:hyperlink w:anchor="P1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3.3 раздела 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Такой Товар не засчитывается в счет исполнения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у.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Поставщик несет ответственность перед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повреждение Товара вследствие его ненадлежащей упаковки.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На упаковке должна быть маркировка, содержащая информацию согласно </w:t>
      </w:r>
      <w:hyperlink r:id="rId13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4.1 статьи 4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регламента Таможенного союза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Пищевая продукция в части ее маркировки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утвержденного решением Комиссии Таможенного союза от 9 декабря 2011 г. N 881, а также информацию согласно иным техническим регламентам на отдельные виды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изготовителем Товара, необходимые для сохранения качества и безопасности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VI. КАЧЕСТВО ТОВАРА, СРОК ГОДНОСТИ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Поставщик гарантирует безопасность Товара в соответствии с техническими регламентами, санитарно-эпидемиологическими требованиями и иными нормативными правовыми актами Российской Федерации, устанавливающими требования к качеству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 Товар не должен представлять опасности для жизни и здоровья граждан.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Товар должен быть пригодным для целей, для которых Товар такого рода обычно используется, и соответствовать условиям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Остаточный срок годности Товара устанавливается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Спецификации (</w:t>
      </w:r>
      <w:hyperlink w:anchor="P326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 должен соответствовать требованиям, предъявляемым к качеству Товара в момент его передачи, в течение остаточного срока годности, установленного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предъявляет претензии по качеству Товара в течение остаточного срока годности Товара.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течение остаточного срока годности Товара Поставщик обязан за свой счет заменить Товар ненадлежащего качества, если не докажет, что недостатки Товара возникли в результате нарушения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 хранения Товара. Замена Товара производится в течение 1 (одного) рабочего дня с момента уведомления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по результатам экспертизы, указанной в </w:t>
      </w:r>
      <w:hyperlink w:anchor="P110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3.3 раздела 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выявлено нарушение условий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части качества и безопасности Товара и (или) установлен факт фальсификации Товара, Поставщик осуществляет поставку Товара надлежащего качества и соответствующего требованиям безопасности в объеме партии Товара, поставленного Заказчику, образец из которой был исследован в рамках указанной экспертизы.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211"/>
      <w:bookmarkEnd w:id="14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ОТВЕТСТВЕННОСТЬ СТОРОН 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Стороны несут ответственность за неисполнение или не надлежащее исполнение своих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законодательством Российской Федерации.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Ни одна из Сторон не несет никакой ответственности по обязательствам другой Стороны, ее договорам и сделкам с третьими лицами.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Ответственность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7.3.1. В случае просрочки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Поставщик вправе потребовать уплаты неустоек (штрафов, пеней). Пеня начисляется за каждый день просрочки исполнения обязательства, предусмотренного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начиная со дня, следующего после дня истечения, установленного настоящим Договором срока исполнения обязательства. Такая пеня устанавливается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одной трехсотой действующей на дату уплаты пеней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Центрального банка Российской Федерации от не уплаченной в срок суммы. 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Ответственность Поставщика: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7.4.1. В случае просрочки исполнения Поставщиком обязательств (в том числе гарантийного обязательства),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иных случаях неисполнения или ненадлежащего исполнения Поставщиком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направляет Поставщику требование об уплате неустоек (штрафов, пеней).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7.4.2. Пеня начисляется за каждый день просрочки исполнения Поставщиком обязательства, предусмотренного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гарантийного обязательства), начиная со дня, следующего после дня истечения, установленного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исполнения обязательства, и устанавливается в размере, одна </w:t>
      </w:r>
      <w:r w:rsidRPr="00423CF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трехсот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423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действующей на дату уплаты пеней ключевой ставки Центрального банка Российской Федерации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цены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E617E" w:rsidRPr="00F906DF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7.4.3. Штрафы начисляются за каждое неисполнение или ненадлежащее исполнение Поставщиком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просрочки исполнения Поставщиком обязательств,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Размер штрафа устанавливается в размере 1,5 % от цены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Оплата неустойки не освобождает сторону от выполнения обязательств, 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231"/>
      <w:bookmarkEnd w:id="15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ОБСТОЯТЕЛЬСТВА НЕПРЕОДОЛИМОЙ СИЛЫ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6D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Сторона, не исполнившая или ненадлежащим образом исполнившая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несет ответственность, если не докажет, что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254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О возникновении и прекращении обстоятельства непреодолимой силы Стороны уведомляют друг друга письменно в течение 10 (десяти) рабочих дней с даты их возникновения или прекращения. После прекращения обстоятельства непреодолимой силы Сторона, прекратившая исполнение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незамедлительно возобновляет его исполнение. Извещение должно содержать данные о наступлении и характере обстоятельств и возможных последствиях.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255"/>
      <w:bookmarkEnd w:id="1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 Факт возникновения обстоятельства непреодолимой силы должен быть документально удостоверен уполномоченным органом федеральной, региональной власти или органом местного самоуправления.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Если одна из Сторон не направит или несвоевременно направит документы, указанные в </w:t>
      </w:r>
      <w:hyperlink w:anchor="P254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пунктах </w:t>
        </w:r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.2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255" w:history="1">
        <w:r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8</w:t>
        </w:r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.3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раздела, то такая Сторона не вправе ссылаться на возникновение обстоятельства непреодолимой силы в целях обоснования неисполнения и (или) ненадлежащего исполнения обязательства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(или) ненадлежащим исполнением обязательств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случае, если обстоятельства непреодолимой силы будут сохраняться более 30 (тридцати) календарных дней, любая Сторона имеет право предложить другой Стороне расторгнуть его. При прекращении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причинам, указанным в настоящем пункте, Стороны обязаны осуществить взаиморасчеты по своим обязательствам на день прекращения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X. РАССМОТРЕНИЕ И РАЗРЕШЕНИЕ СПОРОВ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Все споры, возникающие из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могут разрешать путем переговоров.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Все споры, возникающие из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передаче на разрешение Арбитражного суда по месту нахождения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 Российской Федерации и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До передачи спора на разрешение Арбитражного суда Стороны принимают предусмотренные настоящим разделом меры по досудебному урегулированию спора, за исключением дел, для которых согласно </w:t>
      </w:r>
      <w:hyperlink r:id="rId14" w:history="1">
        <w:r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части 5 статьи 4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процессуального кодекса Российской Федерации принятие сторонами мер по досудебному урегулированию не является обязательным.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Претензия должна быть составлена в письменной форме и направлена одной Стороной другой Стороне по адресу Стороны-адресата, установленному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использованием курьерской доставки с отметкой о вручении либо с использованием почтовой связи заказным или ценным письмом с уведомлением о вручении. Момент получения претензии Стороной-адресатом определяется в соответствии с гражданским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Сторона должна дать в письменной форме ответ на претензию по существу в срок не позднее 15 рабочих дней с даты получения претензии.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предъявлена претензия; обстоятельства, являющиеся основанием для предъявления претензии, со ссылками на соответствующие пункты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нормативные правовые акты; требования; информацию о мерах, которые будут осуществлены в случае отклонения претензии (приостановка исполнения обязательств, передача спора на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разрешение суда и т.д.); дату и регистрационный номер претензии; подпись уполномоченного лица; перечень прилагаемых документов.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Если требования в претензии подлежат денежной оценке, в претензии указывается </w:t>
      </w:r>
      <w:proofErr w:type="spellStart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истребуемая</w:t>
      </w:r>
      <w:proofErr w:type="spellEnd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денежная сумма и ее полный и обоснованный расчет.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.8. В подтверждение заявленных требований к претензии должны быть приложены надлежащим образом оформленные и заверенные необходимые документы, которые отсутствуют у Стороны-адресата, их копии либо выписки из них.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.9. В претензии могут быть указаны иные сведения, которые, по мнению Стороны, предъявившей претензию, будут способствовать более быстрому и правильному ее рассмотрению, объективному урегулированию спора.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.10. При отклонении претензии полностью или частично либо неполучении ответа в установленные для ее рассмотрения сроки, либо неисполнении требований по претензии в установленные для их исполнения сроки, либо невручении претензии по обстоятельствам, зависящим от Стороны-адресата, Сторона, предъявившая претензию, вправе после наступления любого из указанных событий передать спор на разрешение Арбитражного суда.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X. СРОК ДЕЙСТВИЯ И ПОРЯДОК ИЗМЕНЕНИЯ,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РАСТОРЖЕНИЯ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275"/>
      <w:bookmarkEnd w:id="18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вступает в силу с даты его заключения обеими Сторонами и действует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="004137B6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EB210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(включительно), а в части неисполненных обязательств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полного их исполнения Сторонами. Окончание срока действия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влечет прекращения неисполненных обязательств Сторон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Расторжение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по соглашению Сторон, по решению суда, в случае одностороннего отказа Стороны от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гражданским законодательством Российской Федерации. При этом факт подписания Сторонами соглашения о расторжении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освобождает Стороны от обязанностей урегулирования взаимных расчетов.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Изменения и дополнения по основаниям, предусмотренным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вносятся по соглашению Сторон, которое оформляется соответствующим дополнительным Соглашением и является неотъемлемой частью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случае, если на </w:t>
      </w:r>
      <w:r w:rsidR="00EB2105" w:rsidRPr="00EB21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2105" w:rsidRPr="00EB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="00EB2105" w:rsidRPr="00EB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2026 </w:t>
      </w:r>
      <w:r w:rsidR="00AC41E4" w:rsidRPr="00AC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фактически поставленного Товара меньше объема Товара, указанного в Спецификации (Приложение № 1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Стороны имеют право расторгнуть настоящий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оплатить Поставщику стоимость фактически поставленных Товаров на </w:t>
      </w:r>
      <w:r w:rsidR="00EB2105" w:rsidRPr="00EB210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B2105" w:rsidRPr="00EB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</w:t>
      </w:r>
      <w:r w:rsidR="00EB2105" w:rsidRPr="00EB2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2026 </w:t>
      </w:r>
      <w:r w:rsidR="00AC41E4" w:rsidRPr="00AC41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и на условиях, предусмотренных настоящим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XI. ПРОЧИЕ ПОЛОЖЕНИЯ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Во всем, что не оговорено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Стороны руководствуются действующим законодательством Российской Федерации.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В случае изменения наименования, адреса места нахождения или банковских реквизитов Стороны, а также в случае реорганизации она письменно извещает об этом другую Сторону в течение 5 рабочих дней с даты такого изменения. При этом если Поставщик не исполнит либо ненадлежащим образом исполнит обязанность, предусмотренную настоящим пунктом, все риски, связанные с перечислением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 на указанный в настоящем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счет, несет Поставщик.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применения между Сторонами электронного взаимодействия Стороны договорились: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Оформлять первичные учетные документы и иные сопутствующие документы в форме электронных документов, подписанных усиленной квалифицированной электронной подписью (далее соответственно – УКЭП, электронные документы), включая, но не ограничиваясь следующими: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поставку Товара, а также отдельных этапов поставки Товара, включая все документы, предоставление которых предусмотрено в целях осуществления приемки поставленного Товара, а также отдельных этапов поставки Товара;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 о результатах такой приемки;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на оплату поставленного Товара, а также отдельных этапов поставки Товара;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об оплате неустоек (штрафов, пеней).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Осуществлять обмен электронными документами с обязательным применением УКЭП, для чего обеспечить получение Сторонами сертификатов ключа проверки электронной подписи в аккредитованном удостоверяющем центре в соответствии нормами Федерального закона от 6 апреля 2011 г. N 63-ФЗ «Об электронной подписи».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При осуществлении обмена электронными документами использовать форматы документов, которые утверждены приказами Федеральной налоговой службы. Если форматы документов не утверждены, то Стороны используют согласованные между собой форматы.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.3.4. Электронные документы, полученные Сторонами друг от друга при исполнении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требуют дублирования документами, оформленными на бумажных носителях информации.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Электронный документ, подписанный УКЭП,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изменения и дополнения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оформляются в письменном виде и вступают в силу с даты их подписания Сторонами.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Все сообщения, требования, замечания или уведомления Сторон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Сторон, указанным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с использованием электронной почты на электронные адреса, указанные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с использованием факсимильной связи.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Момент получения Стороной сообщения или уведомления, направленного с использованием курьерской доставки, почтовой или факсимильной связи, определяется в соответствии с гражданским законодательством Российской Федерации. При этом направление уведомлений по адресам Сторон, указанным в </w:t>
      </w:r>
      <w:hyperlink w:anchor="P306" w:history="1">
        <w:r w:rsidRPr="003B3C3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X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III</w:t>
        </w:r>
      </w:hyperlink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считается надлежащим уведомлением Сторон.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При исполнении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перемена Поставщика, за исключением случая, если новый Поставщик является правопреемником Поставщика по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вследствие реорганизации юридического лица в форме преобразования, слияния или присоединения.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случае, предусмотренном настоящим пунктом, перемена Поставщика оформляется путем заключения соответствующего дополнительного соглашения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Стороны обязуются обеспечить конфиденциальность сведений, относящихся к предмету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ставших им известными в ходе исполнения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617E" w:rsidRPr="00955E3B" w:rsidRDefault="008E617E" w:rsidP="00DC0B6A">
      <w:pPr>
        <w:pStyle w:val="a6"/>
        <w:numPr>
          <w:ilvl w:val="0"/>
          <w:numId w:val="1"/>
        </w:numPr>
        <w:suppressAutoHyphens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955E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АНТИКОРРУПЦИОННАЯ ОГОВОРКА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Настоящая оговорка отражает приверженность Сторон Договора,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Договора на высоком уровне.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Стороны Договора подтверждают, что ведут легитимную хозяйственную деятельность и имеют только законные источники финансирования.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Стороны Договора обязуются соблюдать, а также обеспечивать соблюдение их аффилированными лицами, работниками и посредниками, действующими по Договору,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lastRenderedPageBreak/>
        <w:t>Стороны Договора,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Договора:</w:t>
      </w:r>
    </w:p>
    <w:p w:rsidR="008E617E" w:rsidRPr="008C4586" w:rsidRDefault="008E617E" w:rsidP="008E617E">
      <w:pPr>
        <w:pStyle w:val="a6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Платить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Договора, их аффилированных лиц, работников или посредников, действующих по Договору.</w:t>
      </w:r>
    </w:p>
    <w:p w:rsidR="008E617E" w:rsidRPr="008C4586" w:rsidRDefault="008E617E" w:rsidP="008E617E">
      <w:pPr>
        <w:pStyle w:val="a6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>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8E617E" w:rsidRPr="008C4586" w:rsidRDefault="008E617E" w:rsidP="008E617E">
      <w:pPr>
        <w:pStyle w:val="a6"/>
        <w:numPr>
          <w:ilvl w:val="2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В случае возникновения у Стороны Договора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8E617E" w:rsidRPr="008C4586" w:rsidRDefault="008E617E" w:rsidP="008E617E">
      <w:pPr>
        <w:pStyle w:val="a6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zh-CN"/>
        </w:rPr>
        <w:t>В случае наличия подтверждений (доказательств) нарушения одной</w:t>
      </w:r>
      <w:r w:rsidRPr="008C458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  <w:t xml:space="preserve"> Стороной настоящей оговорки другая Сторона имеет право расторгнуть Договор в одностороннем порядке, направив письменное уведомление о расторжении. 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ПРИЛОЖЕНИЙ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Неотъемлемой частью настоящего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следующее:</w:t>
      </w:r>
    </w:p>
    <w:p w:rsidR="008E617E" w:rsidRPr="003B3C31" w:rsidRDefault="008F44DF" w:rsidP="008E61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326" w:history="1">
        <w:r w:rsidR="008E617E" w:rsidRPr="003B3C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N 1</w:t>
        </w:r>
      </w:hyperlink>
      <w:r w:rsidR="008E617E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Спецификация на </w:t>
      </w:r>
      <w:r w:rsidR="008E617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617E"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="008E617E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</w:p>
    <w:p w:rsidR="008E617E" w:rsidRPr="003B3C31" w:rsidRDefault="008E617E" w:rsidP="008E617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306"/>
      <w:bookmarkEnd w:id="19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АДРЕСА. БАНКОВСКИЕ РЕКВИЗИТЫ И ПОДПИСИ СТОРОН: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5296"/>
        <w:gridCol w:w="5053"/>
      </w:tblGrid>
      <w:tr w:rsidR="008E617E" w:rsidRPr="003B3C31" w:rsidTr="00955E3B">
        <w:tc>
          <w:tcPr>
            <w:tcW w:w="5296" w:type="dxa"/>
          </w:tcPr>
          <w:p w:rsidR="008E617E" w:rsidRPr="003D72D5" w:rsidRDefault="008E617E" w:rsidP="00A11B03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ПОКУПАТЕЛЬ</w:t>
            </w:r>
          </w:p>
        </w:tc>
        <w:tc>
          <w:tcPr>
            <w:tcW w:w="5053" w:type="dxa"/>
          </w:tcPr>
          <w:p w:rsidR="008E617E" w:rsidRPr="003D72D5" w:rsidRDefault="008E617E" w:rsidP="00A11B03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ПОСТАВЩИК</w:t>
            </w:r>
          </w:p>
        </w:tc>
      </w:tr>
      <w:tr w:rsidR="003432E5" w:rsidRPr="00F66844" w:rsidTr="00E20D73">
        <w:tc>
          <w:tcPr>
            <w:tcW w:w="5296" w:type="dxa"/>
          </w:tcPr>
          <w:p w:rsidR="003432E5" w:rsidRPr="007B5701" w:rsidRDefault="003432E5" w:rsidP="003432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АО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Московское </w:t>
            </w:r>
            <w:proofErr w:type="spellStart"/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ПрОП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  <w:r w:rsidRPr="007B570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3432E5" w:rsidRPr="007B5701" w:rsidRDefault="003432E5" w:rsidP="003432E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Юридический адрес: 125412, г. Москва, </w:t>
            </w:r>
            <w:proofErr w:type="spellStart"/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Коровинское</w:t>
            </w:r>
            <w:proofErr w:type="spellEnd"/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шоссе, д. 17А</w:t>
            </w:r>
          </w:p>
          <w:p w:rsidR="003432E5" w:rsidRPr="007B5701" w:rsidRDefault="003432E5" w:rsidP="003432E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Почтовый адрес: 610025, г. Киров, ул. Мельничная, д.32</w:t>
            </w:r>
          </w:p>
          <w:p w:rsidR="003432E5" w:rsidRPr="007B5701" w:rsidRDefault="003432E5" w:rsidP="003432E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ИНН </w:t>
            </w:r>
            <w:r w:rsidRPr="005E28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7743384198</w:t>
            </w:r>
          </w:p>
          <w:p w:rsidR="003432E5" w:rsidRPr="007B5701" w:rsidRDefault="003432E5" w:rsidP="003432E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ОГРН </w:t>
            </w:r>
            <w:r w:rsidRPr="005E286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1227700368279</w:t>
            </w:r>
          </w:p>
          <w:p w:rsidR="003432E5" w:rsidRPr="007B5701" w:rsidRDefault="003432E5" w:rsidP="003432E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Р/С 40502810627020100096 </w:t>
            </w:r>
          </w:p>
          <w:p w:rsidR="003432E5" w:rsidRPr="007B5701" w:rsidRDefault="003432E5" w:rsidP="003432E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Кировское Отделение №8612 ПАО Сбербанка России г. Киров </w:t>
            </w:r>
          </w:p>
          <w:p w:rsidR="003432E5" w:rsidRPr="007B5701" w:rsidRDefault="003432E5" w:rsidP="003432E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К/С 30101810500000000609, </w:t>
            </w:r>
          </w:p>
          <w:p w:rsidR="003432E5" w:rsidRPr="007B5701" w:rsidRDefault="003432E5" w:rsidP="003432E5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БИК 043304609 КПП 434543002</w:t>
            </w:r>
          </w:p>
          <w:p w:rsidR="003432E5" w:rsidRPr="00FE5CD2" w:rsidRDefault="003432E5" w:rsidP="003432E5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E</w:t>
            </w:r>
            <w:r w:rsidRPr="00FE5CD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val="en-US" w:eastAsia="ru-RU"/>
              </w:rPr>
              <w:t>mail</w:t>
            </w:r>
            <w:r w:rsidRPr="00FE5CD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: </w:t>
            </w:r>
            <w:hyperlink r:id="rId15" w:history="1"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prop</w:t>
              </w:r>
              <w:r w:rsidRPr="00FE5CD2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prop</w:t>
              </w:r>
              <w:r w:rsidRPr="00FE5CD2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proofErr w:type="spellStart"/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kirov</w:t>
              </w:r>
              <w:proofErr w:type="spellEnd"/>
              <w:r w:rsidRPr="00FE5CD2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B5701">
                <w:rPr>
                  <w:rFonts w:ascii="Times New Roman" w:eastAsia="Times New Roman" w:hAnsi="Times New Roman"/>
                  <w:i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FE5CD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3432E5" w:rsidRPr="00955E3B" w:rsidRDefault="003432E5" w:rsidP="003432E5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B5701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Тел. (8332) 37-22-49</w:t>
            </w:r>
          </w:p>
        </w:tc>
        <w:tc>
          <w:tcPr>
            <w:tcW w:w="5053" w:type="dxa"/>
            <w:shd w:val="clear" w:color="auto" w:fill="auto"/>
          </w:tcPr>
          <w:p w:rsidR="003432E5" w:rsidRPr="00881CB8" w:rsidRDefault="003432E5" w:rsidP="00343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  <w:p w:rsidR="003432E5" w:rsidRDefault="003432E5" w:rsidP="00343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3432E5" w:rsidRPr="00953F10" w:rsidRDefault="003432E5" w:rsidP="003432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</w:tr>
      <w:tr w:rsidR="003432E5" w:rsidRPr="003B3C31" w:rsidTr="00EB4B54">
        <w:tc>
          <w:tcPr>
            <w:tcW w:w="5296" w:type="dxa"/>
          </w:tcPr>
          <w:p w:rsidR="003432E5" w:rsidRPr="003D72D5" w:rsidRDefault="003432E5" w:rsidP="003432E5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правляющ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ий</w:t>
            </w: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 филиалом «Кировский»</w:t>
            </w:r>
          </w:p>
          <w:p w:rsidR="003432E5" w:rsidRDefault="003432E5" w:rsidP="003432E5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</w:p>
          <w:p w:rsidR="003432E5" w:rsidRPr="003D72D5" w:rsidRDefault="003432E5" w:rsidP="003432E5">
            <w:pPr>
              <w:adjustRightInd w:val="0"/>
              <w:jc w:val="center"/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</w:pP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__________________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3D72D5"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 xml:space="preserve">.С. </w:t>
            </w:r>
            <w:r>
              <w:rPr>
                <w:rFonts w:ascii="Times New Roman" w:hAnsi="Times New Roman"/>
                <w:bCs/>
                <w:color w:val="000000"/>
                <w:spacing w:val="-2"/>
                <w:sz w:val="24"/>
                <w:szCs w:val="24"/>
              </w:rPr>
              <w:t>Карачева</w:t>
            </w:r>
          </w:p>
        </w:tc>
        <w:tc>
          <w:tcPr>
            <w:tcW w:w="5053" w:type="dxa"/>
            <w:shd w:val="clear" w:color="auto" w:fill="auto"/>
          </w:tcPr>
          <w:p w:rsidR="003432E5" w:rsidRPr="00953F10" w:rsidRDefault="003432E5" w:rsidP="003432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3432E5" w:rsidRPr="00953F10" w:rsidRDefault="003432E5" w:rsidP="003432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</w:rPr>
            </w:pPr>
          </w:p>
          <w:p w:rsidR="003432E5" w:rsidRPr="00953F10" w:rsidRDefault="003432E5" w:rsidP="00C74F0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</w:rPr>
            </w:pPr>
            <w:r w:rsidRPr="00953F10">
              <w:rPr>
                <w:rFonts w:ascii="Times New Roman" w:eastAsia="Times New Roman" w:hAnsi="Times New Roman"/>
                <w:bCs/>
                <w:color w:val="000000"/>
              </w:rPr>
              <w:t xml:space="preserve">________________ </w:t>
            </w:r>
          </w:p>
        </w:tc>
      </w:tr>
    </w:tbl>
    <w:p w:rsidR="00AC41E4" w:rsidRDefault="00AC41E4" w:rsidP="003B3C3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41E4" w:rsidRDefault="00AC41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N 1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8E617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N 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9D334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684DB0" w:rsidRPr="00804A3E">
        <w:rPr>
          <w:rFonts w:ascii="Times New Roman" w:eastAsia="Times New Roman" w:hAnsi="Times New Roman" w:cs="Times New Roman"/>
          <w:sz w:val="24"/>
          <w:szCs w:val="24"/>
          <w:lang w:eastAsia="ru-RU"/>
        </w:rPr>
        <w:t>-2</w:t>
      </w:r>
      <w:r w:rsidR="00C74F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84DB0" w:rsidRPr="00804A3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326"/>
      <w:bookmarkEnd w:id="20"/>
      <w:r w:rsidRPr="003B3C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:rsid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B6A" w:rsidRPr="003B3C31" w:rsidRDefault="00DC0B6A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5466"/>
        <w:gridCol w:w="944"/>
        <w:gridCol w:w="1047"/>
        <w:gridCol w:w="1013"/>
        <w:gridCol w:w="1281"/>
      </w:tblGrid>
      <w:tr w:rsidR="002071D0" w:rsidRPr="003B3C31" w:rsidTr="002071D0">
        <w:trPr>
          <w:jc w:val="center"/>
        </w:trPr>
        <w:tc>
          <w:tcPr>
            <w:tcW w:w="739" w:type="dxa"/>
          </w:tcPr>
          <w:p w:rsidR="002071D0" w:rsidRPr="003B3C31" w:rsidRDefault="002071D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466" w:type="dxa"/>
          </w:tcPr>
          <w:p w:rsidR="002071D0" w:rsidRPr="003B3C31" w:rsidRDefault="002071D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44" w:type="dxa"/>
          </w:tcPr>
          <w:p w:rsidR="002071D0" w:rsidRPr="003B3C31" w:rsidRDefault="002071D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047" w:type="dxa"/>
          </w:tcPr>
          <w:p w:rsidR="002071D0" w:rsidRPr="003B3C31" w:rsidRDefault="002071D0" w:rsidP="009E67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измерения </w:t>
            </w:r>
          </w:p>
        </w:tc>
        <w:tc>
          <w:tcPr>
            <w:tcW w:w="1013" w:type="dxa"/>
          </w:tcPr>
          <w:p w:rsidR="002071D0" w:rsidRPr="003B3C31" w:rsidRDefault="002071D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 измерения, руб.</w:t>
            </w:r>
          </w:p>
          <w:p w:rsidR="002071D0" w:rsidRPr="003B3C31" w:rsidRDefault="002071D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2071D0" w:rsidRPr="003B3C31" w:rsidRDefault="002071D0" w:rsidP="003B3C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</w:p>
        </w:tc>
      </w:tr>
      <w:tr w:rsidR="002071D0" w:rsidRPr="003B3C31" w:rsidTr="002071D0">
        <w:trPr>
          <w:jc w:val="center"/>
        </w:trPr>
        <w:tc>
          <w:tcPr>
            <w:tcW w:w="739" w:type="dxa"/>
          </w:tcPr>
          <w:p w:rsidR="002071D0" w:rsidRPr="003B3C31" w:rsidRDefault="002071D0" w:rsidP="007E6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1D0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Минтай замороженный, без головы потрошеный</w:t>
            </w:r>
          </w:p>
          <w:p w:rsidR="002071D0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71D0" w:rsidRPr="001C2C8E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требованиям ГОСТ 32366-2013</w:t>
            </w:r>
          </w:p>
          <w:p w:rsidR="002071D0" w:rsidRPr="001C2C8E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 замороженная, обезглавленная, потрошеная, развесная, длина тушки 25 см+ (ГОСТ 1368-2003). Сорт не ниже 1</w:t>
            </w:r>
          </w:p>
          <w:p w:rsidR="002071D0" w:rsidRPr="001C2C8E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Консистенция плотная, без посторонних запахов. Поверхность рыбы в мороженых блоках чистая, ровная. После размораживания поверхность рыбы чистая, окраска, свойственная данному виду рыбы. Рыба без наружных повреждений. Запах после размораживания свойственный свежей рыбе, без посторонних запахов. </w:t>
            </w:r>
          </w:p>
          <w:p w:rsidR="002071D0" w:rsidRPr="001C2C8E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Упаковка: полипропиленовый мешок (или эквивалент) с маркировкой производителя.</w:t>
            </w:r>
          </w:p>
          <w:p w:rsidR="002071D0" w:rsidRPr="001C2C8E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Фасовка не менее 2 кг и не более 4 кг, допускаются предельные отрицательные и положительные отклонения содержимого нетто, согласно ГОСТ 32336-2013, ГОСТ 8.579-2002.</w:t>
            </w:r>
          </w:p>
          <w:p w:rsidR="002071D0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71D0" w:rsidRPr="008A0F0F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товара - Российская Федерация</w:t>
            </w:r>
          </w:p>
        </w:tc>
        <w:tc>
          <w:tcPr>
            <w:tcW w:w="944" w:type="dxa"/>
          </w:tcPr>
          <w:p w:rsidR="002071D0" w:rsidRPr="003B3C31" w:rsidRDefault="002071D0" w:rsidP="007E679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47" w:type="dxa"/>
          </w:tcPr>
          <w:p w:rsidR="002071D0" w:rsidRPr="003B3C31" w:rsidRDefault="00EB2105" w:rsidP="007E6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</w:tcPr>
          <w:p w:rsidR="002071D0" w:rsidRPr="003B3C31" w:rsidRDefault="002071D0" w:rsidP="007E6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2071D0" w:rsidRDefault="002071D0" w:rsidP="007E6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71D0" w:rsidRPr="003B3C31" w:rsidTr="002071D0">
        <w:trPr>
          <w:jc w:val="center"/>
        </w:trPr>
        <w:tc>
          <w:tcPr>
            <w:tcW w:w="739" w:type="dxa"/>
          </w:tcPr>
          <w:p w:rsidR="002071D0" w:rsidRDefault="002071D0" w:rsidP="007E6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071D0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0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Пикша замороженная, без головы потрошеная</w:t>
            </w:r>
          </w:p>
          <w:p w:rsidR="002071D0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71D0" w:rsidRPr="001C2C8E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требованиям ГОСТ 32366-2013</w:t>
            </w:r>
          </w:p>
          <w:p w:rsidR="002071D0" w:rsidRPr="001C2C8E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Рыба замороженная, обезглавленная, потрошеная, развесная, вес тушки не менее 0,5 кг и не более 1,7 кг. </w:t>
            </w:r>
          </w:p>
          <w:p w:rsidR="002071D0" w:rsidRPr="001C2C8E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 не ниже 1</w:t>
            </w:r>
          </w:p>
          <w:p w:rsidR="002071D0" w:rsidRPr="001C2C8E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Консистенция плотная, без посторонних запахов. Поверхность рыбы в мороженых блоках чистая, ровная. После размораживания поверхность рыбы чистая, окраска, свойственная данному виду рыбы. Рыба без наружных повреждений. Запах после размораживания свойственный свежей рыбе, без посторонних запахов. </w:t>
            </w:r>
          </w:p>
          <w:p w:rsidR="002071D0" w:rsidRPr="001C2C8E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Упаковка: полипропиленовый мешок (или эквивалент) с маркировкой производителя.</w:t>
            </w:r>
          </w:p>
          <w:p w:rsidR="002071D0" w:rsidRPr="001C2C8E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Фасовка не менее 2 кг и не более 4 кг, допускаются предельные отрицательные и положительные отклонения содержимого нетто, согласно ГОСТ 32336-2013, ГОСТ 8.579-2002.</w:t>
            </w:r>
          </w:p>
          <w:p w:rsidR="002071D0" w:rsidRPr="008A0F0F" w:rsidRDefault="002071D0" w:rsidP="007E679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товара - Российская Федерация</w:t>
            </w:r>
          </w:p>
        </w:tc>
        <w:tc>
          <w:tcPr>
            <w:tcW w:w="944" w:type="dxa"/>
          </w:tcPr>
          <w:p w:rsidR="002071D0" w:rsidRPr="00331360" w:rsidRDefault="002071D0" w:rsidP="007E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</w:t>
            </w:r>
          </w:p>
        </w:tc>
        <w:tc>
          <w:tcPr>
            <w:tcW w:w="1047" w:type="dxa"/>
          </w:tcPr>
          <w:p w:rsidR="002071D0" w:rsidRDefault="00EB2105" w:rsidP="007E6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</w:tcPr>
          <w:p w:rsidR="002071D0" w:rsidRPr="003B3C31" w:rsidRDefault="002071D0" w:rsidP="007E6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2071D0" w:rsidRPr="003B3C31" w:rsidRDefault="002071D0" w:rsidP="007E679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105" w:rsidRPr="003B3C31" w:rsidTr="00577543">
        <w:trPr>
          <w:jc w:val="center"/>
        </w:trPr>
        <w:tc>
          <w:tcPr>
            <w:tcW w:w="739" w:type="dxa"/>
          </w:tcPr>
          <w:p w:rsidR="00EB2105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105" w:rsidRPr="001865A2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говяжья замороженная</w:t>
            </w:r>
          </w:p>
          <w:p w:rsidR="00EB2105" w:rsidRPr="001865A2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Печень должна быть освобождена от наружных кровеносных сосудов, лимфатических узлов, желчного пузыря с протоками. </w:t>
            </w:r>
          </w:p>
          <w:p w:rsidR="00EB2105" w:rsidRPr="001865A2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Фасовка (тара): не более 8 кг в индивидуальной упаковке.</w:t>
            </w:r>
          </w:p>
          <w:p w:rsidR="00EB2105" w:rsidRPr="001865A2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требованиям ГОСТ Р 51074-2003.</w:t>
            </w:r>
          </w:p>
          <w:p w:rsidR="00EB2105" w:rsidRPr="001865A2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Остаточный срок годности на момент поставки – не менее 20 суток.</w:t>
            </w:r>
          </w:p>
          <w:p w:rsidR="00EB2105" w:rsidRPr="001865A2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– Российская Федерация</w:t>
            </w:r>
          </w:p>
        </w:tc>
        <w:tc>
          <w:tcPr>
            <w:tcW w:w="944" w:type="dxa"/>
          </w:tcPr>
          <w:p w:rsidR="00EB2105" w:rsidRPr="001865A2" w:rsidRDefault="00EB2105" w:rsidP="00EB21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5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47" w:type="dxa"/>
          </w:tcPr>
          <w:p w:rsidR="00EB2105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105" w:rsidRPr="003B3C31" w:rsidTr="00577543">
        <w:trPr>
          <w:jc w:val="center"/>
        </w:trPr>
        <w:tc>
          <w:tcPr>
            <w:tcW w:w="739" w:type="dxa"/>
          </w:tcPr>
          <w:p w:rsidR="00EB2105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105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Мясо бройлера. Тушка цыплят. Замороженное</w:t>
            </w:r>
          </w:p>
          <w:p w:rsidR="00EB2105" w:rsidRPr="00556688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Мясо цыплят-бройлеров, не ниже 1 сорта, разрешение </w:t>
            </w:r>
            <w:proofErr w:type="spellStart"/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Госветслужбы</w:t>
            </w:r>
            <w:proofErr w:type="spellEnd"/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ГОСТ. </w:t>
            </w:r>
          </w:p>
          <w:p w:rsidR="00EB2105" w:rsidRPr="00556688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Тушки бройлерные, замороженные, потрошеные, без перьев. </w:t>
            </w:r>
          </w:p>
          <w:p w:rsidR="00EB2105" w:rsidRPr="00556688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Индивидуальная упаковка в пакеты из полимерных материалов с применением подложек: не менее 1,4 кг и не более 1,8 кг. Маркировка должна быть четкой и читаемой. Массовая доля влаги, выделяемой при размораживании не должна превышать 4 %.</w:t>
            </w:r>
          </w:p>
          <w:p w:rsidR="00EB2105" w:rsidRPr="00556688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ГОСТ 31962-2013 или ТУ производителя, отвечающие требованиям данного ГОСТа, наличие удостоверения качества, акта государственного карантинного фитосанитарного контроля. </w:t>
            </w:r>
          </w:p>
          <w:p w:rsidR="00EB2105" w:rsidRPr="00556688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Остаточный срок хранения на момент поставки не менее 70% от срока реализации. </w:t>
            </w:r>
          </w:p>
          <w:p w:rsidR="00EB2105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Упаковка и транспортировка в соответствии с СП 2.3.6. 1079-01.2.3.6.</w:t>
            </w:r>
          </w:p>
          <w:p w:rsidR="00EB2105" w:rsidRPr="0075601E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- Российская Федерация</w:t>
            </w:r>
          </w:p>
        </w:tc>
        <w:tc>
          <w:tcPr>
            <w:tcW w:w="944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47" w:type="dxa"/>
          </w:tcPr>
          <w:p w:rsidR="00EB2105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105" w:rsidRPr="003B3C31" w:rsidTr="00B87961">
        <w:trPr>
          <w:jc w:val="center"/>
        </w:trPr>
        <w:tc>
          <w:tcPr>
            <w:tcW w:w="739" w:type="dxa"/>
          </w:tcPr>
          <w:p w:rsidR="00EB2105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105" w:rsidRDefault="00EB2105" w:rsidP="00EB21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60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Филе куриное. Замороженное</w:t>
            </w:r>
          </w:p>
          <w:p w:rsidR="00EB2105" w:rsidRPr="00556688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Соответствие требованиям ГОСТ 31962-2013 или ТУ производителя, отвечающим требованиям данного ГОСТа. </w:t>
            </w:r>
          </w:p>
          <w:p w:rsidR="00EB2105" w:rsidRPr="00556688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Полуфабрикаты из мяса цыплят-бройлеров: мясо куриное филе без кожи, замороженное. Внешний вид: грудные мышцы (большие и малые) овальной формы с поверхностной пленкой, без кожи. Хорошо обескровленные и чистые, без посторонних включений, без посторонних запахов. </w:t>
            </w:r>
          </w:p>
          <w:p w:rsidR="00EB2105" w:rsidRPr="00556688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срок хранения не более 6 месяцев с даты выработки. </w:t>
            </w:r>
          </w:p>
          <w:p w:rsidR="00EB2105" w:rsidRPr="00556688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Срок годности товара на момент поставки должен составлять не менее 4 месяцев с даты выработки. </w:t>
            </w:r>
          </w:p>
          <w:p w:rsidR="00EB2105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Фасовка в пакеты из полимерных материалов с применением подложек не более 1,0 кг допускается номинальное отклонение ± 0,1 кг. Массовая доля влаги, выделяемой при размораживании не должна превышать 4%. Упаковка и транспортировка в соответствии с СП 2.3.6. 1079-01 2.3.6.</w:t>
            </w:r>
          </w:p>
          <w:p w:rsidR="00EB2105" w:rsidRPr="0075601E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- Российская Федерация</w:t>
            </w:r>
          </w:p>
        </w:tc>
        <w:tc>
          <w:tcPr>
            <w:tcW w:w="944" w:type="dxa"/>
          </w:tcPr>
          <w:p w:rsidR="00EB2105" w:rsidRPr="00331360" w:rsidRDefault="00EB2105" w:rsidP="00EB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</w:t>
            </w:r>
          </w:p>
        </w:tc>
        <w:tc>
          <w:tcPr>
            <w:tcW w:w="1047" w:type="dxa"/>
          </w:tcPr>
          <w:p w:rsidR="00EB2105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105" w:rsidRPr="003B3C31" w:rsidTr="009A5934">
        <w:trPr>
          <w:jc w:val="center"/>
        </w:trPr>
        <w:tc>
          <w:tcPr>
            <w:tcW w:w="739" w:type="dxa"/>
          </w:tcPr>
          <w:p w:rsidR="00EB2105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105" w:rsidRPr="00E00746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Колбаса вареная Докторская, </w:t>
            </w: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полиамидная оболочка или эквивалент, мясной продукт категории А, охлажденная. В форме батончика.</w:t>
            </w:r>
          </w:p>
          <w:p w:rsidR="00EB2105" w:rsidRPr="00E00746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Состав: свинина, говядина, вода, яйца куриные или меланж яичный, молоко коровье сухое цельное или обезжиренное, соль поваренная пищевая, сахар-песок, пряности. Цвет и вид на разрезе: темно розовый или розовый, без серых пятен, пустот, без постороннего привкус и запаха. </w:t>
            </w:r>
          </w:p>
          <w:p w:rsidR="00EB2105" w:rsidRPr="00E00746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 упаковки: не менее 1,4 кг и не более 1,5 кг. Допустимые расхождения в весе ± 100 гр.</w:t>
            </w:r>
          </w:p>
          <w:p w:rsidR="00EB2105" w:rsidRPr="00E00746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Соответствие требованиям ГОСТ 23670-2019</w:t>
            </w:r>
          </w:p>
          <w:p w:rsidR="00EB2105" w:rsidRPr="001865A2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Остаточный срок годности на момент поставки Товара не менее 7 суток.</w:t>
            </w:r>
          </w:p>
          <w:p w:rsidR="00EB2105" w:rsidRPr="001865A2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65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– Российская Федерация</w:t>
            </w:r>
          </w:p>
        </w:tc>
        <w:tc>
          <w:tcPr>
            <w:tcW w:w="944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C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047" w:type="dxa"/>
          </w:tcPr>
          <w:p w:rsidR="00EB2105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105" w:rsidRPr="003B3C31" w:rsidTr="009A5934">
        <w:trPr>
          <w:jc w:val="center"/>
        </w:trPr>
        <w:tc>
          <w:tcPr>
            <w:tcW w:w="739" w:type="dxa"/>
          </w:tcPr>
          <w:p w:rsidR="00EB2105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105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Сосиски молочные</w:t>
            </w:r>
          </w:p>
          <w:p w:rsidR="00EB2105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 изделия колбасного вареного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Сосиски</w:t>
            </w:r>
          </w:p>
          <w:p w:rsidR="00EB2105" w:rsidRPr="00E00746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  <w:p w:rsidR="00EB2105" w:rsidRPr="00E00746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Внешний 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Батончики с чистой, сухой поверхностью в целой упаковке.</w:t>
            </w:r>
          </w:p>
          <w:p w:rsidR="00EB2105" w:rsidRPr="00E00746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Консистенция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нежная, сочная</w:t>
            </w:r>
          </w:p>
          <w:p w:rsidR="00EB2105" w:rsidRPr="00E00746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 и вид на разрезе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озовый или светло-розовый фарш, однородный, равномерно перемешан</w:t>
            </w:r>
          </w:p>
          <w:p w:rsidR="00EB2105" w:rsidRPr="00E00746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Запах и вкус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войственные данному виду продукта, без посторонних привкуса и запаха, с ароматом пряностей, в меру соленый</w:t>
            </w:r>
          </w:p>
          <w:p w:rsidR="00EB2105" w:rsidRPr="00E00746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ткрученные или перевязанные батончики</w:t>
            </w:r>
          </w:p>
          <w:p w:rsidR="00EB2105" w:rsidRPr="00E00746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доля жира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более 28,0%</w:t>
            </w:r>
          </w:p>
          <w:p w:rsidR="00EB2105" w:rsidRPr="00E00746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доля белка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менее 11,0%</w:t>
            </w:r>
          </w:p>
          <w:p w:rsidR="00EB2105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Массовая доля хлористого натрия (поваренной соли)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более 2,0%</w:t>
            </w:r>
          </w:p>
          <w:p w:rsidR="00EB2105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оответств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E0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ГОСТ 23670-2019 Изделия колбасные вареные мясные. Технические условия</w:t>
            </w:r>
          </w:p>
          <w:p w:rsidR="00EB2105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F35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– Российская Федерация</w:t>
            </w:r>
          </w:p>
        </w:tc>
        <w:tc>
          <w:tcPr>
            <w:tcW w:w="944" w:type="dxa"/>
          </w:tcPr>
          <w:p w:rsidR="00EB2105" w:rsidRPr="00331360" w:rsidRDefault="00EB2105" w:rsidP="00EB2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360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</w:p>
        </w:tc>
        <w:tc>
          <w:tcPr>
            <w:tcW w:w="1047" w:type="dxa"/>
          </w:tcPr>
          <w:p w:rsidR="00EB2105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32E5" w:rsidRDefault="003432E5">
      <w:r>
        <w:br w:type="page"/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5466"/>
        <w:gridCol w:w="944"/>
        <w:gridCol w:w="1047"/>
        <w:gridCol w:w="1013"/>
        <w:gridCol w:w="1281"/>
      </w:tblGrid>
      <w:tr w:rsidR="00EB2105" w:rsidRPr="003B3C31" w:rsidTr="009A5934">
        <w:trPr>
          <w:jc w:val="center"/>
        </w:trPr>
        <w:tc>
          <w:tcPr>
            <w:tcW w:w="739" w:type="dxa"/>
          </w:tcPr>
          <w:p w:rsidR="00EB2105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2105" w:rsidRPr="001C2C8E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Яйцо куриное пищевое</w:t>
            </w:r>
          </w:p>
          <w:p w:rsidR="00EB2105" w:rsidRPr="008A0F0F" w:rsidRDefault="00EB2105" w:rsidP="00EB21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2C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происхождения товара - Российская Федерация</w:t>
            </w:r>
          </w:p>
        </w:tc>
        <w:tc>
          <w:tcPr>
            <w:tcW w:w="944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047" w:type="dxa"/>
          </w:tcPr>
          <w:p w:rsidR="00EB2105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3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</w:tcPr>
          <w:p w:rsidR="00EB2105" w:rsidRPr="003B3C31" w:rsidRDefault="00EB2105" w:rsidP="00EB21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32E5" w:rsidRPr="00DF0D83" w:rsidTr="002A17FD">
        <w:trPr>
          <w:jc w:val="center"/>
        </w:trPr>
        <w:tc>
          <w:tcPr>
            <w:tcW w:w="9209" w:type="dxa"/>
            <w:gridSpan w:val="5"/>
          </w:tcPr>
          <w:p w:rsidR="003432E5" w:rsidRPr="00DF0D83" w:rsidRDefault="003432E5" w:rsidP="003432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ед. товара</w:t>
            </w:r>
            <w:r w:rsidRPr="00DF0D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81" w:type="dxa"/>
          </w:tcPr>
          <w:p w:rsidR="003432E5" w:rsidRPr="00DF0D83" w:rsidRDefault="003432E5" w:rsidP="002071D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432E5" w:rsidRPr="00DF0D83" w:rsidTr="00821146">
        <w:trPr>
          <w:jc w:val="center"/>
        </w:trPr>
        <w:tc>
          <w:tcPr>
            <w:tcW w:w="9209" w:type="dxa"/>
            <w:gridSpan w:val="5"/>
          </w:tcPr>
          <w:p w:rsidR="003432E5" w:rsidRPr="00DF0D83" w:rsidRDefault="003432E5" w:rsidP="003432E5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8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 НДС:</w:t>
            </w:r>
          </w:p>
        </w:tc>
        <w:tc>
          <w:tcPr>
            <w:tcW w:w="1281" w:type="dxa"/>
          </w:tcPr>
          <w:p w:rsidR="003432E5" w:rsidRPr="00DF0D83" w:rsidRDefault="003432E5" w:rsidP="00DC0B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31" w:rsidRPr="003B3C31" w:rsidRDefault="003B3C31" w:rsidP="003B3C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2"/>
        <w:gridCol w:w="4795"/>
      </w:tblGrid>
      <w:tr w:rsidR="003B3C31" w:rsidRPr="003B3C31" w:rsidTr="00DF0D83">
        <w:tc>
          <w:tcPr>
            <w:tcW w:w="4832" w:type="dxa"/>
          </w:tcPr>
          <w:p w:rsidR="003B3C31" w:rsidRPr="0066745E" w:rsidRDefault="008E617E" w:rsidP="003B3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ПОКУПАТЕЛЬ</w:t>
            </w:r>
          </w:p>
        </w:tc>
        <w:tc>
          <w:tcPr>
            <w:tcW w:w="4795" w:type="dxa"/>
          </w:tcPr>
          <w:p w:rsidR="003B3C31" w:rsidRPr="0066745E" w:rsidRDefault="003B3C31" w:rsidP="003B3C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ПОСТАВЩИК</w:t>
            </w:r>
          </w:p>
        </w:tc>
      </w:tr>
      <w:tr w:rsidR="003432E5" w:rsidRPr="003B3C31" w:rsidTr="00DF0D83">
        <w:tc>
          <w:tcPr>
            <w:tcW w:w="4832" w:type="dxa"/>
          </w:tcPr>
          <w:p w:rsidR="003432E5" w:rsidRPr="0066745E" w:rsidRDefault="003432E5" w:rsidP="003432E5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АО "Московское </w:t>
            </w:r>
            <w:proofErr w:type="spellStart"/>
            <w:r w:rsidRPr="00667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</w:t>
            </w:r>
            <w:proofErr w:type="spellEnd"/>
            <w:r w:rsidRPr="006674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" </w:t>
            </w:r>
          </w:p>
          <w:p w:rsidR="003432E5" w:rsidRPr="0066745E" w:rsidRDefault="003432E5" w:rsidP="003432E5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</w:tcPr>
          <w:p w:rsidR="003432E5" w:rsidRPr="00DF0D83" w:rsidRDefault="003432E5" w:rsidP="003432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</w:tr>
      <w:tr w:rsidR="003432E5" w:rsidRPr="003B3C31" w:rsidTr="00DF0D83">
        <w:tc>
          <w:tcPr>
            <w:tcW w:w="4832" w:type="dxa"/>
          </w:tcPr>
          <w:p w:rsidR="003432E5" w:rsidRPr="0066745E" w:rsidRDefault="003432E5" w:rsidP="00343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Управляющий филиалом «Кировский»</w:t>
            </w:r>
          </w:p>
          <w:p w:rsidR="003432E5" w:rsidRPr="0066745E" w:rsidRDefault="003432E5" w:rsidP="00343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3432E5" w:rsidRPr="0066745E" w:rsidRDefault="003432E5" w:rsidP="00343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 w:rsidRPr="0066745E"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__________________ О.С. Карачева</w:t>
            </w:r>
          </w:p>
          <w:p w:rsidR="003432E5" w:rsidRPr="0066745E" w:rsidRDefault="003432E5" w:rsidP="003432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4795" w:type="dxa"/>
          </w:tcPr>
          <w:p w:rsidR="003432E5" w:rsidRDefault="003432E5" w:rsidP="003432E5">
            <w:pPr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432E5" w:rsidRDefault="003432E5" w:rsidP="003432E5">
            <w:pPr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:rsidR="003432E5" w:rsidRPr="00F66905" w:rsidRDefault="003432E5" w:rsidP="00C74F07">
            <w:pPr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669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________________ </w:t>
            </w:r>
          </w:p>
        </w:tc>
      </w:tr>
    </w:tbl>
    <w:p w:rsidR="003B3C31" w:rsidRPr="003B3C31" w:rsidRDefault="003B3C31" w:rsidP="003B3C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B3C31" w:rsidRPr="003B3C31" w:rsidSect="00A526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1AB"/>
    <w:multiLevelType w:val="multilevel"/>
    <w:tmpl w:val="ED963AA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5F5"/>
    <w:rsid w:val="000D3A9E"/>
    <w:rsid w:val="0010177C"/>
    <w:rsid w:val="001A14BF"/>
    <w:rsid w:val="001A75D8"/>
    <w:rsid w:val="002071D0"/>
    <w:rsid w:val="002372DA"/>
    <w:rsid w:val="00237E85"/>
    <w:rsid w:val="00242279"/>
    <w:rsid w:val="00282C01"/>
    <w:rsid w:val="0028475B"/>
    <w:rsid w:val="00292C96"/>
    <w:rsid w:val="00331360"/>
    <w:rsid w:val="003432E5"/>
    <w:rsid w:val="003A4114"/>
    <w:rsid w:val="003B3C31"/>
    <w:rsid w:val="003D72D5"/>
    <w:rsid w:val="004137B6"/>
    <w:rsid w:val="0056342F"/>
    <w:rsid w:val="005921A1"/>
    <w:rsid w:val="00614FD5"/>
    <w:rsid w:val="0066745E"/>
    <w:rsid w:val="00684DB0"/>
    <w:rsid w:val="006E306B"/>
    <w:rsid w:val="0078210D"/>
    <w:rsid w:val="007E679D"/>
    <w:rsid w:val="00804A3E"/>
    <w:rsid w:val="008A0F0F"/>
    <w:rsid w:val="008E617E"/>
    <w:rsid w:val="008F44DF"/>
    <w:rsid w:val="00955E3B"/>
    <w:rsid w:val="009D3340"/>
    <w:rsid w:val="009D7A67"/>
    <w:rsid w:val="009E1C3D"/>
    <w:rsid w:val="009E6795"/>
    <w:rsid w:val="00A02197"/>
    <w:rsid w:val="00A20AB8"/>
    <w:rsid w:val="00A415F5"/>
    <w:rsid w:val="00A526FC"/>
    <w:rsid w:val="00AC11EB"/>
    <w:rsid w:val="00AC41E4"/>
    <w:rsid w:val="00AE4D06"/>
    <w:rsid w:val="00B13A70"/>
    <w:rsid w:val="00BF5EDF"/>
    <w:rsid w:val="00C530F4"/>
    <w:rsid w:val="00C74F07"/>
    <w:rsid w:val="00DB4F22"/>
    <w:rsid w:val="00DC0B6A"/>
    <w:rsid w:val="00DD0F88"/>
    <w:rsid w:val="00DF0D83"/>
    <w:rsid w:val="00EB1835"/>
    <w:rsid w:val="00EB2105"/>
    <w:rsid w:val="00F2719A"/>
    <w:rsid w:val="00F558A5"/>
    <w:rsid w:val="00F56787"/>
    <w:rsid w:val="00F906DF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8CE57-8F49-4A5E-9976-42B1771B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3C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219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E617E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55E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3" Type="http://schemas.openxmlformats.org/officeDocument/2006/relationships/hyperlink" Target="consultantplus://offline/ref=3F21944224416B92A1AD71F587BE2680FA4C217A4F39101C2EA43474BE142F46E5D4754774B5531FCF41AEB1904A987187DD300EAFB2D76AmADE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2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1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5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5" Type="http://schemas.openxmlformats.org/officeDocument/2006/relationships/hyperlink" Target="mailto:prop@prop-kirov.ru" TargetMode="External"/><Relationship Id="rId10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21944224416B92A1AD71F587BE2680FB4E297349334D1626FD3876B91B7051E29D794675B3501FC11EABA4811297719BC23110B3B0D5m6D8I" TargetMode="External"/><Relationship Id="rId14" Type="http://schemas.openxmlformats.org/officeDocument/2006/relationships/hyperlink" Target="consultantplus://offline/ref=3F21944224416B92A1AD71F587BE2680FA48257E4939101C2EA43474BE142F46E5D4754770BC54109E1BBEB5D91D976D84C32F0CB1B2mDD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6261</Words>
  <Characters>35692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dc:description/>
  <cp:lastModifiedBy>Lawyer</cp:lastModifiedBy>
  <cp:revision>58</cp:revision>
  <cp:lastPrinted>2025-11-18T13:08:00Z</cp:lastPrinted>
  <dcterms:created xsi:type="dcterms:W3CDTF">2022-04-19T08:59:00Z</dcterms:created>
  <dcterms:modified xsi:type="dcterms:W3CDTF">2026-06-23T07:49:00Z</dcterms:modified>
</cp:coreProperties>
</file>