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4"/>
        <w:keepNext w:val="false"/>
        <w:widowControl w:val="false"/>
        <w:pBdr/>
        <w:spacing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______/26-Б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              «___» _______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</w:t>
      </w:r>
      <w:r>
        <w:rPr>
          <w:rFonts w:eastAsia="Calibri"/>
          <w:color w:val="00000a"/>
          <w:sz w:val="24"/>
          <w:szCs w:val="24"/>
          <w:lang w:eastAsia="ru-RU"/>
        </w:rPr>
        <w:t xml:space="preserve">ы прав потребителей и благополучия человека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</w:t>
      </w:r>
      <w:r>
        <w:rPr>
          <w:rFonts w:eastAsia="Calibri"/>
          <w:color w:val="00000a"/>
          <w:sz w:val="24"/>
          <w:szCs w:val="24"/>
          <w:lang w:eastAsia="ru-RU"/>
        </w:rPr>
        <w:t xml:space="preserve">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0C97EA2A">
      <w:pPr>
        <w:widowControl w:val="false"/>
        <w:numPr>
          <w:ilvl w:val="0"/>
          <w:numId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0"/>
          <w:tab w:val="clear" w:leader="none" w:pos="432"/>
        </w:tabs>
        <w:spacing/>
        <w:ind w:firstLine="567"/>
        <w:jc w:val="both"/>
        <w:rPr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white"/>
        </w:rPr>
        <w:t xml:space="preserve"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 </w:t>
      </w:r>
      <w:r>
        <w:rPr>
          <w:sz w:val="24"/>
          <w:szCs w:val="24"/>
          <w:highlight w:val="white"/>
        </w:rPr>
        <w:t xml:space="preserve">системный блок </w:t>
      </w:r>
      <w:r>
        <w:rPr>
          <w:sz w:val="24"/>
          <w:szCs w:val="24"/>
          <w:highlight w:val="white"/>
        </w:rPr>
        <w:t xml:space="preserve">iRU 310SC</w:t>
      </w:r>
      <w:r>
        <w:rPr>
          <w:sz w:val="24"/>
          <w:szCs w:val="24"/>
          <w:highlight w:val="white"/>
          <w:lang w:val="ru-RU"/>
        </w:rPr>
        <w:t xml:space="preserve"> </w:t>
      </w:r>
      <w:r>
        <w:rPr>
          <w:sz w:val="24"/>
          <w:szCs w:val="24"/>
          <w:highlight w:val="white"/>
        </w:rPr>
        <w:t xml:space="preserve">(далее по тексту – Товар) для 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widowControl w:val="false"/>
        <w:pBdr/>
        <w:spacing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</w:t>
      </w:r>
      <w:r>
        <w:rPr>
          <w:color w:val="000000"/>
          <w:sz w:val="24"/>
          <w:szCs w:val="24"/>
          <w:highlight w:val="white"/>
          <w:lang w:eastAsia="ru-RU"/>
        </w:rPr>
        <w:t xml:space="preserve">о адресу, указанному в пункте 4.2</w:t>
      </w:r>
      <w:r>
        <w:rPr>
          <w:color w:val="000000"/>
          <w:sz w:val="24"/>
          <w:szCs w:val="24"/>
          <w:highlight w:val="white"/>
          <w:lang w:eastAsia="ru-RU"/>
        </w:rPr>
        <w:t xml:space="preserve"> </w:t>
      </w:r>
      <w:r>
        <w:rPr>
          <w:color w:val="000000"/>
          <w:sz w:val="24"/>
          <w:szCs w:val="24"/>
          <w:highlight w:val="white"/>
          <w:lang w:eastAsia="ru-RU"/>
        </w:rPr>
        <w:t xml:space="preserve">настоящего договора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КАЧЕСТВО ПОСТАВЛЯЕМОГО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</w:t>
      </w:r>
      <w:r>
        <w:rPr>
          <w:sz w:val="24"/>
          <w:szCs w:val="24"/>
        </w:rPr>
        <w:t xml:space="preserve">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</w:t>
      </w:r>
      <w:r>
        <w:rPr>
          <w:sz w:val="24"/>
          <w:szCs w:val="24"/>
        </w:rPr>
        <w:t xml:space="preserve">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3.1. Цена Договора составл</w:t>
      </w:r>
      <w:r>
        <w:rPr>
          <w:sz w:val="24"/>
          <w:szCs w:val="24"/>
          <w:highlight w:val="white"/>
        </w:rPr>
        <w:t xml:space="preserve">яет ____________________ (__________________) рублей ___ копеек.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НДС: ___ %, - _____________________  (_________________) рублей  ___  копеек </w:t>
      </w:r>
      <w:r>
        <w:rPr>
          <w:sz w:val="22"/>
          <w:szCs w:val="22"/>
        </w:rPr>
        <w:t xml:space="preserve">(если облагается)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КБК: </w:t>
      </w:r>
      <w:r>
        <w:rPr>
          <w:sz w:val="24"/>
          <w:szCs w:val="24"/>
        </w:rPr>
        <w:t xml:space="preserve">КБК: 141 0907 01 4 03 90059 242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Цена Договора включает в себ</w:t>
      </w:r>
      <w:r>
        <w:rPr>
          <w:sz w:val="24"/>
          <w:szCs w:val="24"/>
        </w:rPr>
        <w:t xml:space="preserve">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Оплата по Договору осуществляется путем безналичного расчета за счет средств федерального бюджета, в валюте РФ – рубли.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</w:t>
      </w:r>
      <w:r>
        <w:rPr>
          <w:sz w:val="24"/>
          <w:szCs w:val="24"/>
        </w:rPr>
        <w:t xml:space="preserve">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</w:t>
      </w:r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течение 10 (Десяти)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 xml:space="preserve">4. СРОКИ И УСЛОВИЯ ПОСТАВКИ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 xml:space="preserve">Срок поставки Товара: </w:t>
      </w:r>
      <w:r>
        <w:rPr>
          <w:sz w:val="24"/>
          <w:szCs w:val="24"/>
          <w:lang w:eastAsia="en-US" w:bidi="en-US"/>
        </w:rPr>
        <w:t xml:space="preserve">1</w:t>
      </w:r>
      <w:r>
        <w:rPr>
          <w:sz w:val="24"/>
          <w:szCs w:val="24"/>
          <w:lang w:eastAsia="en-US" w:bidi="en-US"/>
        </w:rPr>
        <w:t xml:space="preserve">5</w:t>
      </w:r>
      <w:r>
        <w:rPr>
          <w:sz w:val="24"/>
          <w:szCs w:val="24"/>
          <w:lang w:eastAsia="en-US" w:bidi="en-US"/>
        </w:rPr>
        <w:t xml:space="preserve"> (</w:t>
      </w:r>
      <w:r>
        <w:rPr>
          <w:sz w:val="24"/>
          <w:szCs w:val="24"/>
          <w:lang w:eastAsia="en-US" w:bidi="en-US"/>
        </w:rPr>
        <w:t xml:space="preserve">Пятнадцать</w:t>
      </w:r>
      <w:r>
        <w:rPr>
          <w:sz w:val="24"/>
          <w:szCs w:val="24"/>
          <w:lang w:eastAsia="en-US" w:bidi="en-US"/>
        </w:rPr>
        <w:t xml:space="preserve">) рабочих дней </w:t>
      </w:r>
      <w:r>
        <w:rPr>
          <w:sz w:val="24"/>
          <w:szCs w:val="24"/>
          <w:lang w:eastAsia="ru-RU"/>
        </w:rPr>
        <w:t xml:space="preserve"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 xml:space="preserve"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>
        <w:rPr>
          <w:sz w:val="24"/>
          <w:szCs w:val="24"/>
          <w:lang w:eastAsia="ru-RU"/>
        </w:rPr>
        <w:t xml:space="preserve">г. </w:t>
      </w:r>
      <w:r>
        <w:rPr>
          <w:sz w:val="24"/>
          <w:szCs w:val="24"/>
          <w:lang w:eastAsia="ru-RU"/>
        </w:rPr>
        <w:t xml:space="preserve">Ростов-на-Дону, </w:t>
      </w:r>
      <w:r>
        <w:rPr>
          <w:sz w:val="24"/>
          <w:szCs w:val="24"/>
          <w:lang w:eastAsia="ru-RU"/>
        </w:rPr>
        <w:t xml:space="preserve">ул</w:t>
      </w:r>
      <w:r>
        <w:rPr>
          <w:sz w:val="24"/>
          <w:szCs w:val="24"/>
          <w:lang w:eastAsia="ru-RU"/>
        </w:rPr>
        <w:t xml:space="preserve">. </w:t>
      </w:r>
      <w:r>
        <w:rPr>
          <w:sz w:val="24"/>
          <w:szCs w:val="24"/>
          <w:lang w:eastAsia="ru-RU"/>
        </w:rPr>
        <w:t xml:space="preserve">Горького 117/40</w:t>
      </w:r>
      <w:r>
        <w:rPr>
          <w:sz w:val="24"/>
          <w:szCs w:val="24"/>
          <w:lang w:eastAsia="ru-RU"/>
        </w:rPr>
        <w:t xml:space="preserve">, ФКУЗ Ростовский-на-Дону противочумный институт Роспотребнадзора, транспортом Поставщика. </w:t>
      </w:r>
      <w:r>
        <w:rPr>
          <w:sz w:val="24"/>
          <w:szCs w:val="24"/>
          <w:lang w:eastAsia="zh-CN"/>
        </w:rPr>
        <w:t xml:space="preserve">Моментом поставки является доставка и разгрузка Товара Заказчику по месту назначения и в указанном Заказчиком месте.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2099"/>
          <w:tab w:val="left" w:leader="none" w:pos="2810"/>
          <w:tab w:val="center" w:leader="none" w:pos="5669"/>
        </w:tabs>
        <w:spacing/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4.5. Некачественный (некомплектный) Товар считается не поставленным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5.1. Поставщик передаёт Заказчику вместе с Товаром следующую документацию: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К</w:t>
      </w:r>
      <w:r>
        <w:rPr>
          <w:sz w:val="24"/>
          <w:szCs w:val="24"/>
          <w:lang w:eastAsia="zh-CN" w:bidi="en-US"/>
        </w:rPr>
        <w:t xml:space="preserve">опию па</w:t>
      </w:r>
      <w:r>
        <w:rPr>
          <w:sz w:val="24"/>
          <w:szCs w:val="24"/>
          <w:lang w:eastAsia="zh-CN" w:bidi="en-US"/>
        </w:rPr>
        <w:t xml:space="preserve">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б) Счет, счет-фактуру (при наличии), выставленные Заказчику;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в) Товарную/транспортную накладную в 2-х экз. (акт приема-передачи Товара).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ab/>
      </w:r>
      <w:r>
        <w:rPr>
          <w:sz w:val="24"/>
          <w:szCs w:val="24"/>
          <w:lang w:eastAsia="zh-CN" w:bidi="en-US"/>
        </w:rPr>
        <w:t xml:space="preserve">Д</w:t>
      </w:r>
      <w:r>
        <w:rPr>
          <w:sz w:val="24"/>
          <w:szCs w:val="24"/>
          <w:lang w:eastAsia="zh-CN" w:bidi="en-US"/>
        </w:rPr>
        <w:t xml:space="preserve">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5.2.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</w:t>
      </w:r>
      <w:r>
        <w:rPr>
          <w:sz w:val="24"/>
          <w:szCs w:val="24"/>
          <w:lang w:eastAsia="zh-CN" w:bidi="en-US"/>
        </w:rPr>
        <w:t xml:space="preserve">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5.4. Основаниями для составления мотивированного отказа являются отсутствие сопроводительных документов или н</w:t>
      </w:r>
      <w:r>
        <w:rPr>
          <w:sz w:val="24"/>
          <w:szCs w:val="24"/>
          <w:lang w:eastAsia="zh-CN" w:bidi="en-US"/>
        </w:rPr>
        <w:t xml:space="preserve">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 xml:space="preserve">В случае получения мотивированного отказа от подписания документа о приемке Поставщик вправе ус</w:t>
      </w:r>
      <w:r>
        <w:rPr>
          <w:sz w:val="24"/>
          <w:szCs w:val="24"/>
          <w:lang w:eastAsia="zh-CN" w:bidi="en-US"/>
        </w:rPr>
        <w:t xml:space="preserve">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5.6. По итогам приемки То</w:t>
      </w:r>
      <w:r>
        <w:rPr>
          <w:sz w:val="24"/>
          <w:szCs w:val="24"/>
          <w:lang w:eastAsia="zh-CN" w:bidi="en-US"/>
        </w:rPr>
        <w:t xml:space="preserve">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</w:t>
      </w:r>
      <w:r>
        <w:rPr>
          <w:sz w:val="24"/>
          <w:szCs w:val="24"/>
          <w:lang w:eastAsia="zh-CN" w:bidi="en-US"/>
        </w:rPr>
        <w:t xml:space="preserve">передачи Товара) в 2 (Двух) экземплярах и передает один экземпляр Поставщику.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5.7. Для проверки постав</w:t>
      </w:r>
      <w:r>
        <w:rPr>
          <w:sz w:val="24"/>
          <w:szCs w:val="24"/>
          <w:lang w:eastAsia="en-US" w:bidi="en-US"/>
        </w:rPr>
        <w:t xml:space="preserve">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 ПРАВА И ОБЯЗАННОСТИ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 xml:space="preserve">Поставщик обязан: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Своевременно и надлежащим образом произвести поставку Товара на условиях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6.1.3. Предоставить Заказчику декларацию о наименовании страны происхождения Товар</w:t>
      </w:r>
      <w:r>
        <w:rPr>
          <w:sz w:val="24"/>
          <w:szCs w:val="24"/>
        </w:rPr>
        <w:t xml:space="preserve">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6.1.5. Представить Заказчику сведения об изменении своего фактического </w:t>
      </w:r>
      <w:r>
        <w:rPr>
          <w:sz w:val="24"/>
          <w:szCs w:val="24"/>
        </w:rPr>
        <w:t xml:space="preserve">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Передавать Поставщику по его запросу необходимую для исполнения Договора информацию;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Оплатить Товар по факту поставки в течение 10 (Десяти) рабочих дней. Заказчик оплачивает Товар по реквизитам, указанным в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6.3. Поставщик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Требовать подписания Заказчиком документа о приемке Товара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6.3.2. Требовать своевременной оплаты за поставленный Товар;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Запрашивать у Заказчика предоставления разъяснений и уточнений по вопросам поставки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Заказчик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6.4.1. Требовать от Поставщика надлежащего исполнения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6.4.3. Запрашивать у Поставщика информацию о ходе и состоянии исполнения обязательств Поставщика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6.4.4. Осуществлять контроль порядка и сроков поставки Товара;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ГАРАНТИИ И ТРЕБОВАНИЯ К КАЧЕСТВУ ТОВАРА.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</w:t>
      </w:r>
      <w:r>
        <w:rPr>
          <w:sz w:val="24"/>
          <w:szCs w:val="24"/>
        </w:rPr>
        <w:t xml:space="preserve">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</w:t>
      </w:r>
      <w:r>
        <w:rPr>
          <w:sz w:val="24"/>
          <w:szCs w:val="24"/>
        </w:rPr>
        <w:t xml:space="preserve">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</w:t>
      </w:r>
      <w:r>
        <w:rPr>
          <w:sz w:val="24"/>
          <w:szCs w:val="24"/>
        </w:rPr>
        <w:t xml:space="preserve">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</w:t>
      </w:r>
      <w:r>
        <w:rPr>
          <w:sz w:val="24"/>
          <w:szCs w:val="24"/>
        </w:rPr>
        <w:t xml:space="preserve">ления недостатков поставленного Товара в течение гарантийного срока Поставщик по требованию Заказчика обязан за свой счет в срок не более 10 (Десяти) рабочих дней заменить Товар ненадлежащего качества Товаром, соответствующим условиям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 начисляемого в случае нена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 xml:space="preserve"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 xml:space="preserve"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гарантийного обязательства),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а) 10 процентов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8.4. За каждый факт неис</w:t>
      </w:r>
      <w:r>
        <w:rPr>
          <w:color w:val="00000a"/>
          <w:sz w:val="24"/>
          <w:szCs w:val="24"/>
          <w:lang w:eastAsia="ru-RU"/>
        </w:rPr>
        <w:t xml:space="preserve">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</w:t>
      </w:r>
      <w:r>
        <w:rPr>
          <w:bCs/>
          <w:sz w:val="24"/>
          <w:szCs w:val="24"/>
          <w:lang w:eastAsia="ru-RU"/>
        </w:rPr>
        <w:t xml:space="preserve">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</w:t>
      </w:r>
      <w:r>
        <w:rPr>
          <w:bCs/>
          <w:color w:val="00000a"/>
          <w:sz w:val="24"/>
          <w:szCs w:val="24"/>
          <w:lang w:eastAsia="ru-RU"/>
        </w:rPr>
        <w:t xml:space="preserve">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9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Размер пени = (</w:t>
      </w:r>
      <w:r>
        <w:rPr>
          <w:color w:val="00000a"/>
          <w:sz w:val="24"/>
          <w:szCs w:val="24"/>
          <w:lang w:eastAsia="ru-RU"/>
        </w:rPr>
        <w:t xml:space="preserve">ц</w:t>
      </w:r>
      <w:r>
        <w:rPr>
          <w:color w:val="00000a"/>
          <w:sz w:val="24"/>
          <w:szCs w:val="24"/>
          <w:lang w:eastAsia="ru-RU"/>
        </w:rPr>
        <w:t xml:space="preserve">ена договора –</w:t>
      </w:r>
      <w:r>
        <w:rPr>
          <w:color w:val="00000a"/>
          <w:sz w:val="24"/>
          <w:szCs w:val="24"/>
          <w:lang w:eastAsia="ru-RU"/>
        </w:rPr>
        <w:t xml:space="preserve"> </w:t>
      </w:r>
      <w:r>
        <w:rPr>
          <w:color w:val="00000a"/>
          <w:sz w:val="24"/>
          <w:szCs w:val="24"/>
          <w:lang w:eastAsia="ru-RU"/>
        </w:rPr>
        <w:t xml:space="preserve">о</w:t>
      </w:r>
      <w:r>
        <w:rPr>
          <w:color w:val="00000a"/>
          <w:sz w:val="24"/>
          <w:szCs w:val="24"/>
          <w:lang w:eastAsia="ru-RU"/>
        </w:rPr>
        <w:t xml:space="preserve">бъем выполненных обязательств)</w:t>
      </w:r>
      <w:r>
        <w:rPr>
          <w:color w:val="00000a"/>
          <w:sz w:val="24"/>
          <w:szCs w:val="24"/>
          <w:lang w:eastAsia="ru-RU"/>
        </w:rPr>
        <w:t xml:space="preserve"> </w:t>
      </w:r>
      <w:r>
        <w:rPr>
          <w:color w:val="00000a"/>
          <w:sz w:val="24"/>
          <w:szCs w:val="24"/>
          <w:lang w:eastAsia="ru-RU"/>
        </w:rPr>
        <w:t xml:space="preserve">/</w:t>
      </w:r>
      <w:r>
        <w:rPr>
          <w:color w:val="00000a"/>
          <w:sz w:val="24"/>
          <w:szCs w:val="24"/>
          <w:lang w:eastAsia="ru-RU"/>
        </w:rPr>
        <w:t xml:space="preserve"> </w:t>
      </w:r>
      <w:r>
        <w:rPr>
          <w:color w:val="00000a"/>
          <w:sz w:val="24"/>
          <w:szCs w:val="24"/>
          <w:lang w:eastAsia="ru-RU"/>
        </w:rPr>
        <w:t xml:space="preserve">300×</w:t>
      </w:r>
      <w:r>
        <w:rPr>
          <w:color w:val="00000a"/>
          <w:sz w:val="24"/>
          <w:szCs w:val="24"/>
          <w:lang w:eastAsia="ru-RU"/>
        </w:rPr>
        <w:t xml:space="preserve">к</w:t>
      </w:r>
      <w:r>
        <w:rPr>
          <w:color w:val="00000a"/>
          <w:sz w:val="24"/>
          <w:szCs w:val="24"/>
          <w:lang w:eastAsia="ru-RU"/>
        </w:rPr>
        <w:t xml:space="preserve">лючевая ставка</w:t>
      </w:r>
      <w:r>
        <w:rPr>
          <w:color w:val="00000a"/>
          <w:sz w:val="24"/>
          <w:szCs w:val="24"/>
          <w:lang w:eastAsia="ru-RU"/>
        </w:rPr>
        <w:t xml:space="preserve"> </w:t>
      </w:r>
      <w:r>
        <w:rPr>
          <w:color w:val="00000a"/>
          <w:sz w:val="24"/>
          <w:szCs w:val="24"/>
          <w:lang w:eastAsia="ru-RU"/>
        </w:rPr>
        <w:t xml:space="preserve">×</w:t>
      </w:r>
      <w:r>
        <w:rPr>
          <w:color w:val="00000a"/>
          <w:sz w:val="24"/>
          <w:szCs w:val="24"/>
          <w:lang w:eastAsia="ru-RU"/>
        </w:rPr>
        <w:t xml:space="preserve"> к</w:t>
      </w:r>
      <w:r>
        <w:rPr>
          <w:color w:val="00000a"/>
          <w:sz w:val="24"/>
          <w:szCs w:val="24"/>
          <w:lang w:eastAsia="ru-RU"/>
        </w:rPr>
        <w:t xml:space="preserve">оличество дней просрочки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8.11.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709"/>
        </w:tabs>
        <w:spacing/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  <w:r>
        <w:rPr>
          <w:rFonts w:eastAsia="Calibri"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9. ФОРС-МАЖОР (ДЕЙСТВИЯ НЕПРЕОДОЛИМОЙ СИЛЫ)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9.1</w:t>
      </w:r>
      <w:r>
        <w:rPr>
          <w:sz w:val="24"/>
          <w:szCs w:val="24"/>
        </w:rPr>
        <w:t xml:space="preserve">. Ни одна из сторон не несёт ответственности перед другой стороной за невыполнение обязательств, обусловленное</w:t>
      </w:r>
      <w:r>
        <w:rPr>
          <w:sz w:val="24"/>
          <w:szCs w:val="24"/>
        </w:rPr>
        <w:t xml:space="preserve">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10. АНТИКОРРУПЦИОННАЯ ОГОВОРКА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>
        <w:rPr>
          <w:rFonts w:eastAsia="Calibri"/>
          <w:sz w:val="24"/>
          <w:szCs w:val="24"/>
          <w:lang w:eastAsia="en-US"/>
        </w:rPr>
        <w:t xml:space="preserve">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</w:t>
      </w:r>
      <w:r>
        <w:rPr>
          <w:rFonts w:eastAsia="Calibri"/>
          <w:sz w:val="24"/>
          <w:szCs w:val="24"/>
          <w:lang w:eastAsia="en-US"/>
        </w:rPr>
        <w:t xml:space="preserve">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tabs>
          <w:tab w:val="left" w:leader="none" w:pos="993"/>
          <w:tab w:val="left" w:leader="none" w:pos="2487"/>
        </w:tabs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</w:t>
      </w:r>
      <w:r>
        <w:rPr>
          <w:rFonts w:eastAsia="Calibri"/>
          <w:sz w:val="24"/>
          <w:szCs w:val="24"/>
          <w:lang w:eastAsia="en-US"/>
        </w:rPr>
        <w:t xml:space="preserve">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РАЗРЕШЕНИЕ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</w:t>
      </w:r>
      <w:r>
        <w:rPr>
          <w:sz w:val="24"/>
          <w:szCs w:val="24"/>
        </w:rPr>
        <w:t xml:space="preserve">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12. СРОК ДЕЙСТВИЯ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/>
          <w:bCs/>
          <w:sz w:val="24"/>
          <w:szCs w:val="24"/>
          <w:highlight w:val="white"/>
        </w:rPr>
        <w:t xml:space="preserve">3</w:t>
      </w:r>
      <w:r>
        <w:rPr>
          <w:b/>
          <w:bCs/>
          <w:sz w:val="24"/>
          <w:szCs w:val="24"/>
          <w:highlight w:val="white"/>
        </w:rPr>
        <w:t xml:space="preserve">0 сентября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 xml:space="preserve">202</w:t>
      </w:r>
      <w:r>
        <w:rPr>
          <w:b/>
          <w:sz w:val="24"/>
          <w:szCs w:val="24"/>
          <w:highlight w:val="white"/>
        </w:rPr>
        <w:t xml:space="preserve">6</w:t>
      </w:r>
      <w:r>
        <w:rPr>
          <w:b/>
          <w:sz w:val="24"/>
          <w:szCs w:val="24"/>
          <w:highlight w:val="white"/>
        </w:rPr>
        <w:t xml:space="preserve"> г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 ЗАКЛЮЧИТЕЛЬНЫЕ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13.2. Все уведомления Сторон, связанные с исполнением настоящего Договора, </w:t>
      </w:r>
      <w:r>
        <w:rPr>
          <w:sz w:val="24"/>
          <w:szCs w:val="24"/>
        </w:rPr>
        <w:t xml:space="preserve">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</w:t>
      </w:r>
      <w:r>
        <w:rPr>
          <w:sz w:val="24"/>
          <w:szCs w:val="24"/>
        </w:rPr>
        <w:t xml:space="preserve">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Заказчик: ks.plague@mail.ru – отдел закупок, popova_av@antiplague.ru - бухгалтерия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Поставщик: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</w:t>
      </w:r>
      <w:r>
        <w:rPr>
          <w:sz w:val="24"/>
          <w:szCs w:val="24"/>
        </w:rPr>
        <w:t xml:space="preserve">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13.4. Неотъемлемой частью Договора является: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1- «Спецификация»;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2 – «Акт приема-передачи товара».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 w14:paraId="154D738D"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14. АДРЕСА СТОРОН И ИХ БАНКОВСКИЕ РЕКВИЗИТЫ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54"/>
      </w:tblGrid>
      <w:tr>
        <w:trPr>
          <w:trHeight w:val="5141"/>
        </w:trPr>
        <w:tc>
          <w:tcPr>
            <w:tcBorders/>
            <w:tcW w:w="5210" w:type="dxa"/>
          </w:tcPr>
          <w:p>
            <w:pPr>
              <w:widowControl w:val="false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ФКУЗ Ростовский-на-Дону противочумный институт Роспотребнадзора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6164101841    КПП 616401001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344002, Ростовская область, г. Ростов-на-Дону,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М. Горького, 117/40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Тел/факс: (863) 267-02-23; (863) 242-50-11 - отдел закупок, (863) 244-08-32 - бухгалтерия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plague@aaanet.ru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/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____________________/ Н.Е. Гаевская /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0" w:type="dxa"/>
          </w:tcPr>
          <w:p>
            <w:pPr>
              <w:widowControl w:val="false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80"/>
        <w:widowControl w:val="false"/>
        <w:pBdr/>
        <w:spacing w:after="0"/>
        <w:ind/>
        <w:rPr>
          <w:sz w:val="22"/>
          <w:szCs w:val="22"/>
        </w:rPr>
        <w:sectPr>
          <w:footnotePr/>
          <w:endnotePr/>
          <w:type w:val="continuous"/>
          <w:pgSz w:h="16838" w:orient="portrait" w:w="11906"/>
          <w:pgMar w:top="567" w:right="567" w:bottom="567" w:left="567" w:header="284" w:footer="284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0"/>
        <w:widowControl w:val="false"/>
        <w:pBdr/>
        <w:spacing w:after="0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Договору поставки </w:t>
      </w:r>
      <w:r>
        <w:rPr>
          <w:sz w:val="24"/>
          <w:szCs w:val="24"/>
          <w:lang w:eastAsia="en-US" w:bidi="en-US"/>
        </w:rPr>
        <w:t xml:space="preserve">№ ____</w:t>
      </w:r>
      <w:r>
        <w:rPr>
          <w:sz w:val="24"/>
          <w:szCs w:val="24"/>
        </w:rPr>
        <w:t xml:space="preserve">/26-Б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 w:bidi="en-US"/>
        </w:rPr>
        <w:t xml:space="preserve">от «___» ______  202</w:t>
      </w:r>
      <w:r>
        <w:rPr>
          <w:sz w:val="24"/>
          <w:szCs w:val="24"/>
          <w:lang w:eastAsia="en-US" w:bidi="en-US"/>
        </w:rPr>
        <w:t xml:space="preserve">6</w:t>
      </w:r>
      <w:r>
        <w:rPr>
          <w:sz w:val="24"/>
          <w:szCs w:val="24"/>
          <w:lang w:eastAsia="en-US" w:bidi="en-US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p>
      <w:pPr>
        <w:widowControl w:val="false"/>
        <w:pBdr/>
        <w:spacing/>
        <w:ind w:right="42"/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СПЕЦИФИКАЦИЯ</w:t>
      </w:r>
      <w:r>
        <w:rPr>
          <w:b/>
          <w:lang w:eastAsia="en-US" w:bidi="en-US"/>
        </w:rPr>
      </w:r>
      <w:r>
        <w:rPr>
          <w:b/>
          <w:lang w:eastAsia="en-US" w:bidi="en-US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p>
      <w:pPr>
        <w:widowControl w:val="false"/>
        <w:pBdr/>
        <w:spacing/>
        <w:ind/>
        <w:rPr>
          <w:sz w:val="10"/>
          <w:szCs w:val="10"/>
          <w:lang w:eastAsia="ru-RU" w:bidi="en-US"/>
        </w:rPr>
      </w:pPr>
      <w:r>
        <w:rPr>
          <w:sz w:val="10"/>
          <w:szCs w:val="10"/>
          <w:lang w:eastAsia="ru-RU" w:bidi="en-US"/>
        </w:rPr>
      </w:r>
      <w:r>
        <w:rPr>
          <w:sz w:val="10"/>
          <w:szCs w:val="10"/>
          <w:lang w:eastAsia="ru-RU" w:bidi="en-US"/>
        </w:rPr>
      </w:r>
      <w:r>
        <w:rPr>
          <w:sz w:val="10"/>
          <w:szCs w:val="10"/>
          <w:lang w:eastAsia="ru-RU" w:bidi="en-US"/>
        </w:rPr>
      </w:r>
    </w:p>
    <w:tbl>
      <w:tblPr>
        <w:jc w:val="center"/>
        <w:tblW w:w="5065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6289"/>
        <w:gridCol w:w="708"/>
        <w:gridCol w:w="708"/>
        <w:gridCol w:w="1273"/>
        <w:gridCol w:w="1298"/>
      </w:tblGrid>
      <w:tr>
        <w:trPr>
          <w:jc w:val="center"/>
          <w:trHeight w:val="16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289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товара, характеристики,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 происхождения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8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8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73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sz w:val="24"/>
                <w:szCs w:val="24"/>
                <w:lang w:eastAsia="ru-RU"/>
              </w:rPr>
              <w:t xml:space="preserve">),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98" w:type="dxa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Стоимость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vertAlign w:val="superscript"/>
                <w:lang w:eastAsia="ru-RU"/>
              </w:rPr>
              <w:footnoteReference w:id="3"/>
            </w:r>
            <w:r>
              <w:rPr>
                <w:lang w:eastAsia="ru-RU"/>
              </w:rPr>
              <w:t xml:space="preserve">),</w:t>
            </w:r>
            <w:r>
              <w:rPr>
                <w:sz w:val="24"/>
                <w:szCs w:val="24"/>
                <w:lang w:eastAsia="ru-RU"/>
              </w:rPr>
              <w:t xml:space="preserve">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45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637" w:type="dxa"/>
            <w:vAlign w:val="center"/>
          </w:tcPr>
          <w:p>
            <w:pPr>
              <w:widowControl w:val="false"/>
              <w:pBdr/>
              <w:spacing/>
              <w:ind w:firstLine="59" w:left="-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289" w:type="dxa"/>
            <w:vAlign w:val="center"/>
          </w:tcPr>
          <w:p w14:paraId="65F1D13A"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left="-105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  <w:lang w:val="ru-RU"/>
              </w:rPr>
              <w:t xml:space="preserve">Системный блок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iRU 310SC </w:t>
            </w:r>
            <w:r>
              <w:rPr>
                <w:sz w:val="24"/>
                <w:szCs w:val="24"/>
                <w:lang w:val="ru-RU"/>
              </w:rPr>
              <w:t xml:space="preserve">(</w:t>
            </w:r>
            <w:r>
              <w:rPr>
                <w:sz w:val="24"/>
                <w:szCs w:val="24"/>
              </w:rPr>
              <w:t xml:space="preserve">Intel Core i3 13100, DDR4 8ГБ, 256ГБ SSD, Intel UHD Graphics 730, Win 11 Pro</w:t>
            </w:r>
            <w:r>
              <w:rPr>
                <w:sz w:val="24"/>
                <w:szCs w:val="24"/>
                <w:lang w:val="ru-RU"/>
              </w:rPr>
              <w:t xml:space="preserve">)</w:t>
            </w:r>
            <w:r>
              <w:rPr>
                <w:sz w:val="24"/>
                <w:szCs w:val="24"/>
                <w:lang w:val="ru-RU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8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</w:t>
            </w:r>
            <w:r>
              <w:rPr>
                <w:sz w:val="24"/>
                <w:szCs w:val="24"/>
              </w:rPr>
              <w:t xml:space="preserve">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3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98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jc w:val="center"/>
          <w:trHeight w:val="30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14" w:type="dxa"/>
          </w:tcPr>
          <w:p>
            <w:pPr>
              <w:widowControl w:val="false"/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298" w:type="dxa"/>
            <w:vAlign w:val="center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 w14:paraId="1CCBD701">
      <w:pPr>
        <w:pStyle w:val="980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B8785DA">
      <w:pPr>
        <w:pStyle w:val="980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 w14:paraId="10EFF56B"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 w14:paraId="612B7A89"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 w14:paraId="07EC2D2A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 w14:paraId="28C1254D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 w14:paraId="30EFB323"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 w14:paraId="652538FA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 w14:paraId="1CAC3737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 w14:paraId="1C68BAC5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 w14:paraId="6998C9D2"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 w14:paraId="6CB9CA32"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980"/>
        <w:pBdr/>
        <w:spacing/>
        <w:ind/>
        <w:rPr>
          <w:highlight w:val="none"/>
        </w:rPr>
      </w:pP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поставки № ____/26-Б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«____» _____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left="1701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Акт 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приема-передачи товара</w:t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  <w:r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  <w:r>
        <w:rPr>
          <w:b/>
          <w:sz w:val="24"/>
          <w:szCs w:val="24"/>
          <w:lang w:eastAsia="ru-RU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г. Ростов-на-Дону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«___» ____________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Федеральное казённое учреждение здравоохранения </w:t>
      </w:r>
      <w:r>
        <w:rPr>
          <w:sz w:val="24"/>
          <w:szCs w:val="24"/>
        </w:rPr>
        <w:t xml:space="preserve">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(ФКУЗ Ростовский-на-Дону противочумный институт Роспотребнадзора),</w:t>
      </w:r>
      <w:r>
        <w:rPr>
          <w:sz w:val="24"/>
          <w:szCs w:val="24"/>
          <w:lang w:eastAsia="ru-RU"/>
        </w:rPr>
        <w:t xml:space="preserve"> выступающее от имени Российской Федерации,</w:t>
      </w:r>
      <w:r>
        <w:rPr>
          <w:sz w:val="24"/>
          <w:szCs w:val="24"/>
        </w:rPr>
        <w:t xml:space="preserve"> именуемое в дальнейшем «Государственный Заказчик» (далее по тексту – Заказчик), в лице директора Гаевской Натальи Евгеньевны, действующего на основании Устава, </w:t>
      </w:r>
      <w:r>
        <w:rPr>
          <w:sz w:val="24"/>
          <w:szCs w:val="24"/>
        </w:rPr>
        <w:t xml:space="preserve">с одной стороны, и _____________________________________, именуемое (ый) в дальнейшем «Поставщик», в лице _____________________, действующего на основании _______________с другой стороны, вместе именуемые «Стороны», составили настоящий акт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82"/>
        <w:widowControl w:val="false"/>
        <w:numPr>
          <w:ilvl w:val="0"/>
          <w:numId w:val="5"/>
        </w:numPr>
        <w:pBdr/>
        <w:spacing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Договором поставки № ____/26-Б от «__»_____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 (далее - Договор) Поставщик выполнил обязательства по поставке товаров, а именно: _______________</w:t>
      </w:r>
      <w:r>
        <w:rPr>
          <w:sz w:val="24"/>
          <w:szCs w:val="24"/>
        </w:rPr>
        <w:t xml:space="preserve">____________________________________________________________________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Фактическое качество товаров соответствует (не соответствует) требованиям Договора: ______________________________________________________________________________________.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Вышеуказанные поставки согласно конт</w:t>
      </w:r>
      <w:r>
        <w:rPr>
          <w:sz w:val="24"/>
          <w:szCs w:val="24"/>
        </w:rPr>
        <w:t xml:space="preserve">ракту, должны быть выполнены «___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г., фактически выполнены «__» ______ 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Недостатки товаров выявлены/не выявлены______________________________________</w:t>
      </w:r>
      <w:r>
        <w:rPr>
          <w:sz w:val="24"/>
          <w:szCs w:val="24"/>
        </w:rPr>
        <w:t xml:space="preserve">___________________________________</w:t>
      </w:r>
      <w:r>
        <w:rPr>
          <w:sz w:val="24"/>
          <w:szCs w:val="24"/>
        </w:rPr>
        <w:t xml:space="preserve">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Сумма, подлежащая оплате Поставщику в соответствии с условиями Договора _____________.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В соответствии с п.  ______ Договора сумма штрафа, пени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 (</w:t>
      </w:r>
      <w:r>
        <w:rPr>
          <w:sz w:val="24"/>
          <w:szCs w:val="24"/>
        </w:rPr>
        <w:t xml:space="preserve">указывается порядок расчета штрафа, пени)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стоимость штрафа, пени составит: _______________</w:t>
      </w:r>
      <w:r>
        <w:rPr>
          <w:sz w:val="24"/>
          <w:szCs w:val="24"/>
        </w:rPr>
        <w:t xml:space="preserve">_______________________________</w:t>
      </w:r>
      <w:r>
        <w:rPr>
          <w:sz w:val="24"/>
          <w:szCs w:val="24"/>
        </w:rPr>
        <w:t xml:space="preserve">_.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</w:rPr>
        <w:t xml:space="preserve">Итоговая сумма, подлежащая оплате поставщику с учетом удержания штрафа, пени/без учета удержания штрафа, пени, составляет _______________________________________________________.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Приемку товаров и внутреннюю экспертизу осуществил(и):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</w:tabs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widowControl w:val="false"/>
        <w:pBdr/>
        <w:tabs>
          <w:tab w:val="left" w:leader="none" w:pos="2324"/>
        </w:tabs>
        <w:spacing/>
        <w:ind w:right="2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567" w:header="284" w:footer="28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Arial Unicode MS">
    <w:panose1 w:val="020B0604020202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24"/>
        <w:pBdr/>
        <w:spacing/>
        <w:ind/>
        <w:rPr>
          <w:rFonts w:cs="Calibri"/>
          <w:sz w:val="16"/>
          <w:szCs w:val="16"/>
        </w:rPr>
      </w:pPr>
      <w:r>
        <w:rPr>
          <w:rStyle w:val="926"/>
          <w:sz w:val="16"/>
          <w:szCs w:val="16"/>
        </w:rPr>
        <w:footnoteRef/>
      </w:r>
      <w:r>
        <w:rPr>
          <w:sz w:val="16"/>
          <w:szCs w:val="16"/>
        </w:rPr>
        <w:t xml:space="preserve"> В случае работы Исполнителя по упрощенной системе налогообложения.</w:t>
      </w:r>
      <w:r>
        <w:rPr>
          <w:rFonts w:cs="Calibri"/>
          <w:sz w:val="16"/>
          <w:szCs w:val="16"/>
        </w:rPr>
      </w:r>
      <w:r>
        <w:rPr>
          <w:rFonts w:cs="Calibri"/>
          <w:sz w:val="16"/>
          <w:szCs w:val="16"/>
        </w:rPr>
      </w:r>
    </w:p>
  </w:footnote>
  <w:footnote w:id="3">
    <w:p>
      <w:pPr>
        <w:pStyle w:val="924"/>
        <w:pBdr/>
        <w:spacing/>
        <w:ind/>
        <w:rPr>
          <w:sz w:val="16"/>
          <w:szCs w:val="16"/>
        </w:rPr>
      </w:pPr>
      <w:r>
        <w:rPr>
          <w:rStyle w:val="926"/>
        </w:rPr>
        <w:footnoteRef/>
      </w:r>
      <w:r>
        <w:rPr>
          <w:sz w:val="16"/>
          <w:szCs w:val="16"/>
        </w:rPr>
        <w:t xml:space="preserve">В случае работы Исполнителя по упрощенной системе налогообложения.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65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2563754C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44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2">
    <w:nsid w:val="2AA4079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0196F61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">
    <w:nsid w:val="4F5D6B1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5">
    <w:name w:val="Intense Emphasis"/>
    <w:basedOn w:val="75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Intense Reference"/>
    <w:basedOn w:val="75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7">
    <w:name w:val="Subtle Emphasis"/>
    <w:basedOn w:val="7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8">
    <w:name w:val="Emphasis"/>
    <w:basedOn w:val="753"/>
    <w:uiPriority w:val="20"/>
    <w:qFormat/>
    <w:pPr>
      <w:pBdr/>
      <w:spacing/>
      <w:ind/>
    </w:pPr>
    <w:rPr>
      <w:i/>
      <w:iCs/>
    </w:rPr>
  </w:style>
  <w:style w:type="character" w:styleId="739">
    <w:name w:val="Subtle Reference"/>
    <w:basedOn w:val="7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0">
    <w:name w:val="Book Title"/>
    <w:basedOn w:val="75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1">
    <w:name w:val="FollowedHyperlink"/>
    <w:basedOn w:val="75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2">
    <w:name w:val="Placeholder Text"/>
    <w:basedOn w:val="753"/>
    <w:uiPriority w:val="99"/>
    <w:semiHidden/>
    <w:pPr>
      <w:pBdr/>
      <w:spacing/>
      <w:ind/>
    </w:pPr>
    <w:rPr>
      <w:color w:val="666666"/>
    </w:rPr>
  </w:style>
  <w:style w:type="paragraph" w:styleId="743" w:default="1">
    <w:name w:val="Normal"/>
    <w:qFormat/>
    <w:pPr>
      <w:pBdr/>
      <w:spacing/>
      <w:ind/>
    </w:pPr>
    <w:rPr>
      <w:lang w:eastAsia="ar-SA"/>
    </w:rPr>
  </w:style>
  <w:style w:type="paragraph" w:styleId="744">
    <w:name w:val="Heading 1"/>
    <w:basedOn w:val="743"/>
    <w:next w:val="980"/>
    <w:link w:val="773"/>
    <w:qFormat/>
    <w:pPr>
      <w:keepNext w:val="true"/>
      <w:numPr>
        <w:numId w:val="1"/>
      </w:numPr>
      <w:pBdr/>
      <w:tabs>
        <w:tab w:val="left" w:leader="none" w:pos="0"/>
      </w:tabs>
      <w:spacing/>
      <w:ind w:right="-1333" w:firstLine="284" w:left="0"/>
      <w:outlineLvl w:val="0"/>
    </w:pPr>
    <w:rPr>
      <w:sz w:val="24"/>
    </w:rPr>
  </w:style>
  <w:style w:type="paragraph" w:styleId="745">
    <w:name w:val="Heading 2"/>
    <w:basedOn w:val="743"/>
    <w:next w:val="743"/>
    <w:link w:val="7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6">
    <w:name w:val="Heading 3"/>
    <w:basedOn w:val="743"/>
    <w:next w:val="743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7">
    <w:name w:val="Heading 4"/>
    <w:basedOn w:val="743"/>
    <w:next w:val="743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743"/>
    <w:next w:val="743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9">
    <w:name w:val="Heading 6"/>
    <w:basedOn w:val="743"/>
    <w:next w:val="743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743"/>
    <w:next w:val="743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743"/>
    <w:next w:val="743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743"/>
    <w:next w:val="743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 w:default="1">
    <w:name w:val="Default Paragraph Font"/>
    <w:uiPriority w:val="1"/>
    <w:semiHidden/>
    <w:unhideWhenUsed/>
    <w:pPr>
      <w:pBdr/>
      <w:spacing/>
      <w:ind/>
    </w:pPr>
  </w:style>
  <w:style w:type="table" w:styleId="75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5" w:default="1">
    <w:name w:val="No List"/>
    <w:uiPriority w:val="99"/>
    <w:semiHidden/>
    <w:unhideWhenUsed/>
    <w:pPr>
      <w:pBdr/>
      <w:spacing/>
      <w:ind/>
    </w:pPr>
  </w:style>
  <w:style w:type="character" w:styleId="756" w:customStyle="1">
    <w:name w:val="Heading 1 Char"/>
    <w:basedOn w:val="75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5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8" w:customStyle="1">
    <w:name w:val="Heading 3 Char"/>
    <w:basedOn w:val="75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5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5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53"/>
    <w:uiPriority w:val="10"/>
    <w:pPr>
      <w:pBdr/>
      <w:spacing/>
      <w:ind/>
    </w:pPr>
    <w:rPr>
      <w:sz w:val="48"/>
      <w:szCs w:val="48"/>
    </w:rPr>
  </w:style>
  <w:style w:type="character" w:styleId="766" w:customStyle="1">
    <w:name w:val="Subtitle Char"/>
    <w:basedOn w:val="753"/>
    <w:uiPriority w:val="11"/>
    <w:pPr>
      <w:pBdr/>
      <w:spacing/>
      <w:ind/>
    </w:pPr>
    <w:rPr>
      <w:sz w:val="24"/>
      <w:szCs w:val="24"/>
    </w:rPr>
  </w:style>
  <w:style w:type="character" w:styleId="767" w:customStyle="1">
    <w:name w:val="Quote Char"/>
    <w:uiPriority w:val="29"/>
    <w:pPr>
      <w:pBdr/>
      <w:spacing/>
      <w:ind/>
    </w:pPr>
    <w:rPr>
      <w:i/>
    </w:rPr>
  </w:style>
  <w:style w:type="character" w:styleId="768" w:customStyle="1">
    <w:name w:val="Intense Quote Char"/>
    <w:uiPriority w:val="30"/>
    <w:pPr>
      <w:pBdr/>
      <w:spacing/>
      <w:ind/>
    </w:pPr>
    <w:rPr>
      <w:i/>
    </w:rPr>
  </w:style>
  <w:style w:type="character" w:styleId="769" w:customStyle="1">
    <w:name w:val="Header Char"/>
    <w:basedOn w:val="753"/>
    <w:uiPriority w:val="99"/>
    <w:pPr>
      <w:pBdr/>
      <w:spacing/>
      <w:ind/>
    </w:pPr>
  </w:style>
  <w:style w:type="character" w:styleId="770" w:customStyle="1">
    <w:name w:val="Caption Char"/>
    <w:basedOn w:val="753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71" w:customStyle="1">
    <w:name w:val="Footnote Text Char"/>
    <w:uiPriority w:val="99"/>
    <w:pPr>
      <w:pBdr/>
      <w:spacing/>
      <w:ind/>
    </w:pPr>
    <w:rPr>
      <w:sz w:val="18"/>
    </w:rPr>
  </w:style>
  <w:style w:type="character" w:styleId="772" w:customStyle="1">
    <w:name w:val="Endnote Text Char"/>
    <w:uiPriority w:val="99"/>
    <w:pPr>
      <w:pBdr/>
      <w:spacing/>
      <w:ind/>
    </w:pPr>
    <w:rPr>
      <w:sz w:val="20"/>
    </w:rPr>
  </w:style>
  <w:style w:type="character" w:styleId="773" w:customStyle="1">
    <w:name w:val="Заголовок 1 Знак"/>
    <w:basedOn w:val="753"/>
    <w:link w:val="74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basedOn w:val="753"/>
    <w:link w:val="74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53"/>
    <w:link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53"/>
    <w:link w:val="74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53"/>
    <w:link w:val="74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53"/>
    <w:link w:val="7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basedOn w:val="753"/>
    <w:link w:val="75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53"/>
    <w:link w:val="7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53"/>
    <w:link w:val="75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List Paragraph"/>
    <w:basedOn w:val="743"/>
    <w:uiPriority w:val="34"/>
    <w:qFormat/>
    <w:pPr>
      <w:pBdr/>
      <w:spacing/>
      <w:ind w:left="720"/>
      <w:contextualSpacing w:val="true"/>
    </w:p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43"/>
    <w:next w:val="980"/>
    <w:link w:val="785"/>
    <w:pPr>
      <w:keepNext w:val="true"/>
      <w:pBdr/>
      <w:spacing w:after="120" w:before="240"/>
      <w:ind/>
    </w:pPr>
    <w:rPr>
      <w:rFonts w:ascii="Arial" w:hAnsi="Arial" w:eastAsia="Arial Unicode MS" w:cs="Mangal"/>
      <w:sz w:val="28"/>
      <w:szCs w:val="28"/>
    </w:rPr>
  </w:style>
  <w:style w:type="character" w:styleId="785" w:customStyle="1">
    <w:name w:val="Заголовок Знак"/>
    <w:basedOn w:val="753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43"/>
    <w:next w:val="743"/>
    <w:link w:val="78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7" w:customStyle="1">
    <w:name w:val="Подзаголовок Знак"/>
    <w:basedOn w:val="753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43"/>
    <w:next w:val="743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43"/>
    <w:next w:val="743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paragraph" w:styleId="792">
    <w:name w:val="Header"/>
    <w:basedOn w:val="743"/>
    <w:link w:val="793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3" w:customStyle="1">
    <w:name w:val="Верхний колонтитул Знак"/>
    <w:basedOn w:val="753"/>
    <w:link w:val="792"/>
    <w:uiPriority w:val="99"/>
    <w:pPr>
      <w:pBdr/>
      <w:spacing/>
      <w:ind/>
    </w:pPr>
  </w:style>
  <w:style w:type="paragraph" w:styleId="794">
    <w:name w:val="Footer"/>
    <w:basedOn w:val="743"/>
    <w:link w:val="996"/>
    <w:uiPriority w:val="99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5" w:customStyle="1">
    <w:name w:val="Footer Char"/>
    <w:basedOn w:val="753"/>
    <w:uiPriority w:val="99"/>
    <w:pPr>
      <w:pBdr/>
      <w:spacing/>
      <w:ind/>
    </w:pPr>
  </w:style>
  <w:style w:type="character" w:styleId="796" w:customStyle="1">
    <w:name w:val="Название объекта Знак"/>
    <w:basedOn w:val="753"/>
    <w:link w:val="98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97">
    <w:name w:val="Table Grid"/>
    <w:basedOn w:val="754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link w:val="99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24">
    <w:name w:val="footnote text"/>
    <w:basedOn w:val="743"/>
    <w:link w:val="925"/>
    <w:uiPriority w:val="99"/>
    <w:semiHidden/>
    <w:unhideWhenUsed/>
    <w:pPr>
      <w:pBdr/>
      <w:spacing w:after="40"/>
      <w:ind/>
    </w:pPr>
    <w:rPr>
      <w:sz w:val="18"/>
    </w:rPr>
  </w:style>
  <w:style w:type="character" w:styleId="925" w:customStyle="1">
    <w:name w:val="Текст сноски Знак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53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43"/>
    <w:link w:val="928"/>
    <w:uiPriority w:val="99"/>
    <w:semiHidden/>
    <w:unhideWhenUsed/>
    <w:pPr>
      <w:pBdr/>
      <w:spacing/>
      <w:ind/>
    </w:pPr>
  </w:style>
  <w:style w:type="character" w:styleId="928" w:customStyle="1">
    <w:name w:val="Текст концевой сноски Знак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753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743"/>
    <w:next w:val="743"/>
    <w:uiPriority w:val="39"/>
    <w:unhideWhenUsed/>
    <w:pPr>
      <w:pBdr/>
      <w:spacing w:after="57"/>
      <w:ind/>
    </w:pPr>
  </w:style>
  <w:style w:type="paragraph" w:styleId="931">
    <w:name w:val="toc 2"/>
    <w:basedOn w:val="743"/>
    <w:next w:val="743"/>
    <w:uiPriority w:val="39"/>
    <w:unhideWhenUsed/>
    <w:pPr>
      <w:pBdr/>
      <w:spacing w:after="57"/>
      <w:ind w:left="283"/>
    </w:pPr>
  </w:style>
  <w:style w:type="paragraph" w:styleId="932">
    <w:name w:val="toc 3"/>
    <w:basedOn w:val="743"/>
    <w:next w:val="743"/>
    <w:uiPriority w:val="39"/>
    <w:unhideWhenUsed/>
    <w:pPr>
      <w:pBdr/>
      <w:spacing w:after="57"/>
      <w:ind w:left="567"/>
    </w:pPr>
  </w:style>
  <w:style w:type="paragraph" w:styleId="933">
    <w:name w:val="toc 4"/>
    <w:basedOn w:val="743"/>
    <w:next w:val="743"/>
    <w:uiPriority w:val="39"/>
    <w:unhideWhenUsed/>
    <w:pPr>
      <w:pBdr/>
      <w:spacing w:after="57"/>
      <w:ind w:left="850"/>
    </w:pPr>
  </w:style>
  <w:style w:type="paragraph" w:styleId="934">
    <w:name w:val="toc 5"/>
    <w:basedOn w:val="743"/>
    <w:next w:val="743"/>
    <w:uiPriority w:val="39"/>
    <w:unhideWhenUsed/>
    <w:pPr>
      <w:pBdr/>
      <w:spacing w:after="57"/>
      <w:ind w:left="1134"/>
    </w:pPr>
  </w:style>
  <w:style w:type="paragraph" w:styleId="935">
    <w:name w:val="toc 6"/>
    <w:basedOn w:val="743"/>
    <w:next w:val="743"/>
    <w:uiPriority w:val="39"/>
    <w:unhideWhenUsed/>
    <w:pPr>
      <w:pBdr/>
      <w:spacing w:after="57"/>
      <w:ind w:left="1417"/>
    </w:pPr>
  </w:style>
  <w:style w:type="paragraph" w:styleId="936">
    <w:name w:val="toc 7"/>
    <w:basedOn w:val="743"/>
    <w:next w:val="743"/>
    <w:uiPriority w:val="39"/>
    <w:unhideWhenUsed/>
    <w:pPr>
      <w:pBdr/>
      <w:spacing w:after="57"/>
      <w:ind w:left="1701"/>
    </w:pPr>
  </w:style>
  <w:style w:type="paragraph" w:styleId="937">
    <w:name w:val="toc 8"/>
    <w:basedOn w:val="743"/>
    <w:next w:val="743"/>
    <w:uiPriority w:val="39"/>
    <w:unhideWhenUsed/>
    <w:pPr>
      <w:pBdr/>
      <w:spacing w:after="57"/>
      <w:ind w:left="1984"/>
    </w:pPr>
  </w:style>
  <w:style w:type="paragraph" w:styleId="938">
    <w:name w:val="toc 9"/>
    <w:basedOn w:val="743"/>
    <w:next w:val="743"/>
    <w:uiPriority w:val="39"/>
    <w:unhideWhenUsed/>
    <w:pPr>
      <w:pBdr/>
      <w:spacing w:after="57"/>
      <w:ind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743"/>
    <w:next w:val="743"/>
    <w:uiPriority w:val="99"/>
    <w:unhideWhenUsed/>
    <w:pPr>
      <w:pBdr/>
      <w:spacing/>
      <w:ind/>
    </w:pPr>
  </w:style>
  <w:style w:type="character" w:styleId="941" w:customStyle="1">
    <w:name w:val="WW8Num1z0"/>
    <w:pPr>
      <w:pBdr/>
      <w:spacing/>
      <w:ind/>
    </w:pPr>
  </w:style>
  <w:style w:type="character" w:styleId="942" w:customStyle="1">
    <w:name w:val="WW8Num1z1"/>
    <w:pPr>
      <w:pBdr/>
      <w:spacing/>
      <w:ind/>
    </w:pPr>
  </w:style>
  <w:style w:type="character" w:styleId="943" w:customStyle="1">
    <w:name w:val="WW8Num1z2"/>
    <w:pPr>
      <w:pBdr/>
      <w:spacing/>
      <w:ind/>
    </w:pPr>
  </w:style>
  <w:style w:type="character" w:styleId="944" w:customStyle="1">
    <w:name w:val="WW8Num1z3"/>
    <w:pPr>
      <w:pBdr/>
      <w:spacing/>
      <w:ind/>
    </w:pPr>
  </w:style>
  <w:style w:type="character" w:styleId="945" w:customStyle="1">
    <w:name w:val="WW8Num1z4"/>
    <w:pPr>
      <w:pBdr/>
      <w:spacing/>
      <w:ind/>
    </w:pPr>
  </w:style>
  <w:style w:type="character" w:styleId="946" w:customStyle="1">
    <w:name w:val="WW8Num1z5"/>
    <w:pPr>
      <w:pBdr/>
      <w:spacing/>
      <w:ind/>
    </w:pPr>
  </w:style>
  <w:style w:type="character" w:styleId="947" w:customStyle="1">
    <w:name w:val="WW8Num1z6"/>
    <w:pPr>
      <w:pBdr/>
      <w:spacing/>
      <w:ind/>
    </w:pPr>
  </w:style>
  <w:style w:type="character" w:styleId="948" w:customStyle="1">
    <w:name w:val="WW8Num1z7"/>
    <w:pPr>
      <w:pBdr/>
      <w:spacing/>
      <w:ind/>
    </w:pPr>
  </w:style>
  <w:style w:type="character" w:styleId="949" w:customStyle="1">
    <w:name w:val="WW8Num1z8"/>
    <w:pPr>
      <w:pBdr/>
      <w:spacing/>
      <w:ind/>
    </w:pPr>
  </w:style>
  <w:style w:type="character" w:styleId="950" w:customStyle="1">
    <w:name w:val="WW8Num2z0"/>
    <w:pPr>
      <w:pBdr/>
      <w:spacing/>
      <w:ind/>
    </w:pPr>
  </w:style>
  <w:style w:type="character" w:styleId="951" w:customStyle="1">
    <w:name w:val="WW8Num3z0"/>
    <w:pPr>
      <w:pBdr/>
      <w:spacing/>
      <w:ind/>
    </w:pPr>
  </w:style>
  <w:style w:type="character" w:styleId="952" w:customStyle="1">
    <w:name w:val="WW8Num3z1"/>
    <w:pPr>
      <w:pBdr/>
      <w:spacing/>
      <w:ind/>
    </w:pPr>
  </w:style>
  <w:style w:type="character" w:styleId="953" w:customStyle="1">
    <w:name w:val="WW8Num3z2"/>
    <w:pPr>
      <w:pBdr/>
      <w:spacing/>
      <w:ind/>
    </w:pPr>
  </w:style>
  <w:style w:type="character" w:styleId="954" w:customStyle="1">
    <w:name w:val="WW8Num3z3"/>
    <w:pPr>
      <w:pBdr/>
      <w:spacing/>
      <w:ind/>
    </w:pPr>
  </w:style>
  <w:style w:type="character" w:styleId="955" w:customStyle="1">
    <w:name w:val="WW8Num3z4"/>
    <w:pPr>
      <w:pBdr/>
      <w:spacing/>
      <w:ind/>
    </w:pPr>
  </w:style>
  <w:style w:type="character" w:styleId="956" w:customStyle="1">
    <w:name w:val="WW8Num3z5"/>
    <w:pPr>
      <w:pBdr/>
      <w:spacing/>
      <w:ind/>
    </w:pPr>
  </w:style>
  <w:style w:type="character" w:styleId="957" w:customStyle="1">
    <w:name w:val="WW8Num3z6"/>
    <w:pPr>
      <w:pBdr/>
      <w:spacing/>
      <w:ind/>
    </w:pPr>
  </w:style>
  <w:style w:type="character" w:styleId="958" w:customStyle="1">
    <w:name w:val="WW8Num3z7"/>
    <w:pPr>
      <w:pBdr/>
      <w:spacing/>
      <w:ind/>
    </w:pPr>
  </w:style>
  <w:style w:type="character" w:styleId="959" w:customStyle="1">
    <w:name w:val="WW8Num3z8"/>
    <w:pPr>
      <w:pBdr/>
      <w:spacing/>
      <w:ind/>
    </w:pPr>
  </w:style>
  <w:style w:type="character" w:styleId="960" w:customStyle="1">
    <w:name w:val="WW8Num4z0"/>
    <w:pPr>
      <w:pBdr/>
      <w:spacing/>
      <w:ind/>
    </w:pPr>
  </w:style>
  <w:style w:type="character" w:styleId="961" w:customStyle="1">
    <w:name w:val="WW8Num4z1"/>
    <w:pPr>
      <w:pBdr/>
      <w:spacing/>
      <w:ind/>
    </w:pPr>
  </w:style>
  <w:style w:type="character" w:styleId="962" w:customStyle="1">
    <w:name w:val="WW8Num4z2"/>
    <w:pPr>
      <w:pBdr/>
      <w:spacing/>
      <w:ind/>
    </w:pPr>
  </w:style>
  <w:style w:type="character" w:styleId="963" w:customStyle="1">
    <w:name w:val="WW8Num4z3"/>
    <w:pPr>
      <w:pBdr/>
      <w:spacing/>
      <w:ind/>
    </w:pPr>
  </w:style>
  <w:style w:type="character" w:styleId="964" w:customStyle="1">
    <w:name w:val="WW8Num4z4"/>
    <w:pPr>
      <w:pBdr/>
      <w:spacing/>
      <w:ind/>
    </w:pPr>
  </w:style>
  <w:style w:type="character" w:styleId="965" w:customStyle="1">
    <w:name w:val="WW8Num4z5"/>
    <w:pPr>
      <w:pBdr/>
      <w:spacing/>
      <w:ind/>
    </w:pPr>
  </w:style>
  <w:style w:type="character" w:styleId="966" w:customStyle="1">
    <w:name w:val="WW8Num4z6"/>
    <w:pPr>
      <w:pBdr/>
      <w:spacing/>
      <w:ind/>
    </w:pPr>
  </w:style>
  <w:style w:type="character" w:styleId="967" w:customStyle="1">
    <w:name w:val="WW8Num4z7"/>
    <w:pPr>
      <w:pBdr/>
      <w:spacing/>
      <w:ind/>
    </w:pPr>
  </w:style>
  <w:style w:type="character" w:styleId="968" w:customStyle="1">
    <w:name w:val="WW8Num4z8"/>
    <w:pPr>
      <w:pBdr/>
      <w:spacing/>
      <w:ind/>
    </w:pPr>
  </w:style>
  <w:style w:type="character" w:styleId="969" w:customStyle="1">
    <w:name w:val="Основной шрифт абзаца2"/>
    <w:pPr>
      <w:pBdr/>
      <w:spacing/>
      <w:ind/>
    </w:pPr>
  </w:style>
  <w:style w:type="character" w:styleId="970" w:customStyle="1">
    <w:name w:val="Absatz-Standardschriftart"/>
    <w:pPr>
      <w:pBdr/>
      <w:spacing/>
      <w:ind/>
    </w:pPr>
  </w:style>
  <w:style w:type="character" w:styleId="971" w:customStyle="1">
    <w:name w:val="WW-Absatz-Standardschriftart"/>
    <w:pPr>
      <w:pBdr/>
      <w:spacing/>
      <w:ind/>
    </w:pPr>
  </w:style>
  <w:style w:type="character" w:styleId="972" w:customStyle="1">
    <w:name w:val="WW-Absatz-Standardschriftart1"/>
    <w:pPr>
      <w:pBdr/>
      <w:spacing/>
      <w:ind/>
    </w:pPr>
  </w:style>
  <w:style w:type="character" w:styleId="973" w:customStyle="1">
    <w:name w:val="WW-Absatz-Standardschriftart11"/>
    <w:pPr>
      <w:pBdr/>
      <w:spacing/>
      <w:ind/>
    </w:pPr>
  </w:style>
  <w:style w:type="character" w:styleId="974" w:customStyle="1">
    <w:name w:val="WW-Absatz-Standardschriftart111"/>
    <w:pPr>
      <w:pBdr/>
      <w:spacing/>
      <w:ind/>
    </w:pPr>
  </w:style>
  <w:style w:type="character" w:styleId="975" w:customStyle="1">
    <w:name w:val="WW-Absatz-Standardschriftart1111"/>
    <w:pPr>
      <w:pBdr/>
      <w:spacing/>
      <w:ind/>
    </w:pPr>
  </w:style>
  <w:style w:type="character" w:styleId="976" w:customStyle="1">
    <w:name w:val="WW-Absatz-Standardschriftart11111"/>
    <w:pPr>
      <w:pBdr/>
      <w:spacing/>
      <w:ind/>
    </w:pPr>
  </w:style>
  <w:style w:type="character" w:styleId="977" w:customStyle="1">
    <w:name w:val="WW-Absatz-Standardschriftart111111"/>
    <w:pPr>
      <w:pBdr/>
      <w:spacing/>
      <w:ind/>
    </w:pPr>
  </w:style>
  <w:style w:type="character" w:styleId="978" w:customStyle="1">
    <w:name w:val="Основной шрифт абзаца1"/>
    <w:pPr>
      <w:pBdr/>
      <w:spacing/>
      <w:ind/>
    </w:pPr>
  </w:style>
  <w:style w:type="character" w:styleId="979">
    <w:name w:val="page number"/>
    <w:basedOn w:val="978"/>
    <w:pPr>
      <w:pBdr/>
      <w:spacing/>
      <w:ind/>
    </w:pPr>
  </w:style>
  <w:style w:type="paragraph" w:styleId="980">
    <w:name w:val="Body Text"/>
    <w:basedOn w:val="743"/>
    <w:pPr>
      <w:pBdr/>
      <w:spacing w:after="120"/>
      <w:ind/>
    </w:pPr>
  </w:style>
  <w:style w:type="paragraph" w:styleId="981">
    <w:name w:val="List"/>
    <w:basedOn w:val="980"/>
    <w:pPr>
      <w:pBdr/>
      <w:spacing/>
      <w:ind/>
    </w:pPr>
    <w:rPr>
      <w:rFonts w:cs="Mangal"/>
    </w:rPr>
  </w:style>
  <w:style w:type="paragraph" w:styleId="982" w:customStyle="1">
    <w:name w:val="Название2"/>
    <w:basedOn w:val="743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83" w:customStyle="1">
    <w:name w:val="Указатель3"/>
    <w:basedOn w:val="743"/>
    <w:pPr>
      <w:suppressLineNumbers w:val="true"/>
      <w:pBdr/>
      <w:spacing/>
      <w:ind/>
    </w:pPr>
    <w:rPr>
      <w:rFonts w:cs="Tahoma"/>
    </w:rPr>
  </w:style>
  <w:style w:type="paragraph" w:styleId="984">
    <w:name w:val="Caption"/>
    <w:basedOn w:val="743"/>
    <w:link w:val="796"/>
    <w:pPr>
      <w:pBdr/>
      <w:spacing/>
      <w:ind/>
    </w:pPr>
  </w:style>
  <w:style w:type="paragraph" w:styleId="985" w:customStyle="1">
    <w:name w:val="Указатель2"/>
    <w:basedOn w:val="743"/>
    <w:pPr>
      <w:pBdr/>
      <w:spacing/>
      <w:ind/>
    </w:pPr>
  </w:style>
  <w:style w:type="paragraph" w:styleId="986" w:customStyle="1">
    <w:name w:val="Название1"/>
    <w:basedOn w:val="743"/>
    <w:pPr>
      <w:pBdr/>
      <w:spacing/>
      <w:ind/>
    </w:pPr>
  </w:style>
  <w:style w:type="paragraph" w:styleId="987" w:customStyle="1">
    <w:name w:val="Указатель1"/>
    <w:basedOn w:val="743"/>
    <w:pPr>
      <w:pBdr/>
      <w:spacing/>
      <w:ind/>
    </w:pPr>
  </w:style>
  <w:style w:type="paragraph" w:styleId="988">
    <w:name w:val="Body Text Indent"/>
    <w:basedOn w:val="743"/>
    <w:pPr>
      <w:pBdr/>
      <w:spacing/>
      <w:ind w:right="-1333" w:firstLine="284" w:left="283"/>
    </w:pPr>
    <w:rPr>
      <w:sz w:val="24"/>
    </w:rPr>
  </w:style>
  <w:style w:type="paragraph" w:styleId="989" w:customStyle="1">
    <w:name w:val="Содержимое таблицы"/>
    <w:basedOn w:val="743"/>
    <w:pPr>
      <w:suppressLineNumbers w:val="true"/>
      <w:pBdr/>
      <w:spacing/>
      <w:ind/>
    </w:pPr>
  </w:style>
  <w:style w:type="paragraph" w:styleId="990" w:customStyle="1">
    <w:name w:val="Заголовок таблицы"/>
    <w:basedOn w:val="989"/>
    <w:pPr>
      <w:pBdr/>
      <w:spacing/>
      <w:ind/>
      <w:jc w:val="center"/>
    </w:pPr>
    <w:rPr>
      <w:b/>
      <w:bCs/>
    </w:rPr>
  </w:style>
  <w:style w:type="paragraph" w:styleId="991" w:customStyle="1">
    <w:name w:val="Содержимое врезки"/>
    <w:basedOn w:val="980"/>
    <w:pPr>
      <w:pBdr/>
      <w:spacing/>
      <w:ind/>
    </w:pPr>
  </w:style>
  <w:style w:type="paragraph" w:styleId="992">
    <w:name w:val="Balloon Text"/>
    <w:basedOn w:val="743"/>
    <w:link w:val="993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993" w:customStyle="1">
    <w:name w:val="Текст выноски Знак"/>
    <w:link w:val="992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ar-SA"/>
    </w:rPr>
  </w:style>
  <w:style w:type="character" w:styleId="994">
    <w:name w:val="Strong"/>
    <w:uiPriority w:val="22"/>
    <w:qFormat/>
    <w:pPr>
      <w:pBdr/>
      <w:spacing/>
      <w:ind/>
    </w:pPr>
    <w:rPr>
      <w:b/>
      <w:bCs/>
    </w:rPr>
  </w:style>
  <w:style w:type="paragraph" w:styleId="995" w:customStyle="1">
    <w:name w:val="мой абз"/>
    <w:basedOn w:val="743"/>
    <w:pPr>
      <w:pBdr/>
      <w:spacing w:line="200" w:lineRule="exact"/>
      <w:ind w:firstLine="284"/>
      <w:jc w:val="both"/>
    </w:pPr>
    <w:rPr>
      <w:spacing w:val="-6"/>
    </w:rPr>
  </w:style>
  <w:style w:type="character" w:styleId="996" w:customStyle="1">
    <w:name w:val="Нижний колонтитул Знак"/>
    <w:link w:val="794"/>
    <w:uiPriority w:val="99"/>
    <w:pPr>
      <w:pBdr/>
      <w:spacing/>
      <w:ind/>
    </w:pPr>
    <w:rPr>
      <w:lang w:eastAsia="ar-SA"/>
    </w:rPr>
  </w:style>
  <w:style w:type="paragraph" w:styleId="997" w:customStyle="1">
    <w:name w:val="Standard"/>
    <w:uiPriority w:val="99"/>
    <w:pPr>
      <w:widowControl w:val="false"/>
      <w:pBdr/>
      <w:spacing/>
      <w:ind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styleId="998" w:customStyle="1">
    <w:name w:val="Обычный (веб)1"/>
    <w:link w:val="908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revision>6</cp:revision>
  <dcterms:created xsi:type="dcterms:W3CDTF">2026-07-06T08:11:00Z</dcterms:created>
  <dcterms:modified xsi:type="dcterms:W3CDTF">2026-07-28T05:47:01Z</dcterms:modified>
  <cp:version>1048576</cp:version>
</cp:coreProperties>
</file>