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43E5" w14:textId="77777777" w:rsidR="00A60359" w:rsidRPr="00BC111C" w:rsidRDefault="00A60359" w:rsidP="00A60359">
      <w:pPr>
        <w:jc w:val="right"/>
        <w:rPr>
          <w:sz w:val="16"/>
          <w:szCs w:val="16"/>
        </w:rPr>
      </w:pPr>
      <w:r w:rsidRPr="00BC111C">
        <w:rPr>
          <w:sz w:val="16"/>
          <w:szCs w:val="16"/>
        </w:rPr>
        <w:t xml:space="preserve">Приложение № 4.3 к Положению о порядке взаимодействия структурных подразделений </w:t>
      </w:r>
    </w:p>
    <w:p w14:paraId="3141A03A" w14:textId="77777777" w:rsidR="00A60359" w:rsidRPr="00BC111C" w:rsidRDefault="00A60359" w:rsidP="00A60359">
      <w:pPr>
        <w:pStyle w:val="a4"/>
        <w:jc w:val="right"/>
        <w:rPr>
          <w:rFonts w:ascii="Times New Roman" w:hAnsi="Times New Roman"/>
          <w:b/>
          <w:sz w:val="16"/>
          <w:szCs w:val="16"/>
        </w:rPr>
      </w:pPr>
      <w:r w:rsidRPr="00BC111C">
        <w:rPr>
          <w:rFonts w:ascii="Times New Roman" w:hAnsi="Times New Roman"/>
          <w:sz w:val="16"/>
          <w:szCs w:val="16"/>
        </w:rPr>
        <w:t>при осуществлении закупок для нужд ФГБНУ НИИР им. В.А. Насоновой</w:t>
      </w:r>
    </w:p>
    <w:p w14:paraId="3DACAA9C" w14:textId="77777777" w:rsidR="00A60359" w:rsidRPr="00BC111C" w:rsidRDefault="00A60359" w:rsidP="00A60359">
      <w:pPr>
        <w:pStyle w:val="a4"/>
        <w:rPr>
          <w:rFonts w:ascii="Times New Roman" w:hAnsi="Times New Roman"/>
          <w:b/>
          <w:sz w:val="20"/>
          <w:szCs w:val="20"/>
        </w:rPr>
      </w:pPr>
    </w:p>
    <w:p w14:paraId="0F785C1A" w14:textId="77777777" w:rsidR="001D7AB2" w:rsidRDefault="001D7AB2" w:rsidP="001D7AB2">
      <w:pPr>
        <w:jc w:val="center"/>
        <w:rPr>
          <w:sz w:val="24"/>
          <w:szCs w:val="24"/>
        </w:rPr>
      </w:pPr>
      <w:r w:rsidRPr="00904B2E">
        <w:rPr>
          <w:sz w:val="24"/>
          <w:szCs w:val="24"/>
        </w:rPr>
        <w:t>II. Техническое задание (описание объекта закупки)</w:t>
      </w:r>
    </w:p>
    <w:p w14:paraId="5B34FAD9" w14:textId="77777777" w:rsidR="00904B2E" w:rsidRPr="00904B2E" w:rsidRDefault="00904B2E" w:rsidP="001D7AB2">
      <w:pPr>
        <w:jc w:val="center"/>
        <w:rPr>
          <w:sz w:val="24"/>
          <w:szCs w:val="24"/>
        </w:rPr>
      </w:pPr>
    </w:p>
    <w:tbl>
      <w:tblPr>
        <w:tblStyle w:val="a3"/>
        <w:tblW w:w="10281" w:type="dxa"/>
        <w:tblInd w:w="-147" w:type="dxa"/>
        <w:tblLook w:val="04A0" w:firstRow="1" w:lastRow="0" w:firstColumn="1" w:lastColumn="0" w:noHBand="0" w:noVBand="1"/>
      </w:tblPr>
      <w:tblGrid>
        <w:gridCol w:w="503"/>
        <w:gridCol w:w="2095"/>
        <w:gridCol w:w="5908"/>
        <w:gridCol w:w="1034"/>
        <w:gridCol w:w="741"/>
      </w:tblGrid>
      <w:tr w:rsidR="001D7AB2" w:rsidRPr="00D53F83" w14:paraId="2F7B5FB7" w14:textId="77777777" w:rsidTr="00904B2E">
        <w:tc>
          <w:tcPr>
            <w:tcW w:w="503" w:type="dxa"/>
          </w:tcPr>
          <w:p w14:paraId="0E448B9D" w14:textId="77777777" w:rsidR="001D7AB2" w:rsidRPr="00D53F83" w:rsidRDefault="001D7AB2" w:rsidP="006E2238">
            <w:pPr>
              <w:jc w:val="center"/>
              <w:rPr>
                <w:b/>
                <w:bCs/>
              </w:rPr>
            </w:pPr>
            <w:r w:rsidRPr="00D53F83">
              <w:rPr>
                <w:b/>
                <w:bCs/>
              </w:rPr>
              <w:t>№ п/п</w:t>
            </w:r>
          </w:p>
        </w:tc>
        <w:tc>
          <w:tcPr>
            <w:tcW w:w="2095" w:type="dxa"/>
          </w:tcPr>
          <w:p w14:paraId="76ACC20D" w14:textId="77777777" w:rsidR="001D7AB2" w:rsidRPr="00D53F83" w:rsidRDefault="001D7AB2" w:rsidP="006E2238">
            <w:pPr>
              <w:jc w:val="center"/>
              <w:rPr>
                <w:b/>
                <w:bCs/>
              </w:rPr>
            </w:pPr>
            <w:r w:rsidRPr="00D53F83">
              <w:rPr>
                <w:b/>
                <w:bCs/>
              </w:rPr>
              <w:t>Наименование товара</w:t>
            </w:r>
          </w:p>
        </w:tc>
        <w:tc>
          <w:tcPr>
            <w:tcW w:w="5908" w:type="dxa"/>
          </w:tcPr>
          <w:p w14:paraId="5C9D5984" w14:textId="77777777" w:rsidR="001D7AB2" w:rsidRPr="00D53F83" w:rsidRDefault="001D7AB2" w:rsidP="006E2238">
            <w:pPr>
              <w:jc w:val="center"/>
              <w:rPr>
                <w:b/>
                <w:bCs/>
              </w:rPr>
            </w:pPr>
            <w:r w:rsidRPr="00D53F83">
              <w:rPr>
                <w:b/>
                <w:bCs/>
              </w:rPr>
              <w:t>Характеристика или № ТРУ в ЕАТ</w:t>
            </w:r>
          </w:p>
        </w:tc>
        <w:tc>
          <w:tcPr>
            <w:tcW w:w="1034" w:type="dxa"/>
          </w:tcPr>
          <w:p w14:paraId="1B801344" w14:textId="77777777" w:rsidR="001D7AB2" w:rsidRPr="00D53F83" w:rsidRDefault="001D7AB2" w:rsidP="006E2238">
            <w:pPr>
              <w:jc w:val="center"/>
              <w:rPr>
                <w:b/>
                <w:bCs/>
              </w:rPr>
            </w:pPr>
            <w:r w:rsidRPr="00D53F83">
              <w:rPr>
                <w:b/>
                <w:bCs/>
              </w:rPr>
              <w:t>Ед. изм.</w:t>
            </w:r>
          </w:p>
        </w:tc>
        <w:tc>
          <w:tcPr>
            <w:tcW w:w="741" w:type="dxa"/>
          </w:tcPr>
          <w:p w14:paraId="1B6FEA47" w14:textId="77777777" w:rsidR="001D7AB2" w:rsidRPr="00D53F83" w:rsidRDefault="001D7AB2" w:rsidP="006E2238">
            <w:pPr>
              <w:jc w:val="center"/>
              <w:rPr>
                <w:b/>
                <w:bCs/>
              </w:rPr>
            </w:pPr>
            <w:r w:rsidRPr="00D53F83">
              <w:rPr>
                <w:b/>
                <w:bCs/>
              </w:rPr>
              <w:t>Кол-во</w:t>
            </w:r>
          </w:p>
        </w:tc>
      </w:tr>
      <w:tr w:rsidR="001D7AB2" w:rsidRPr="00D53F83" w14:paraId="365EF975" w14:textId="77777777" w:rsidTr="00904B2E">
        <w:tc>
          <w:tcPr>
            <w:tcW w:w="503" w:type="dxa"/>
          </w:tcPr>
          <w:p w14:paraId="2B13B29E" w14:textId="77777777" w:rsidR="001D7AB2" w:rsidRPr="00EC790D" w:rsidRDefault="001D7AB2" w:rsidP="006E2238">
            <w:pPr>
              <w:pStyle w:val="a5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095" w:type="dxa"/>
          </w:tcPr>
          <w:p w14:paraId="2DB827A6" w14:textId="7100E272" w:rsidR="001D7AB2" w:rsidRPr="0095231D" w:rsidRDefault="00C31E43" w:rsidP="006E2238">
            <w:pPr>
              <w:jc w:val="center"/>
            </w:pPr>
            <w:r w:rsidRPr="001D7AB2">
              <w:rPr>
                <w:rFonts w:eastAsia="Calibri"/>
                <w:bCs/>
              </w:rPr>
              <w:t>Ш</w:t>
            </w:r>
            <w:r>
              <w:rPr>
                <w:rFonts w:eastAsia="Calibri"/>
                <w:bCs/>
              </w:rPr>
              <w:t>л</w:t>
            </w:r>
            <w:r w:rsidRPr="001D7AB2">
              <w:rPr>
                <w:rFonts w:eastAsia="Calibri"/>
                <w:bCs/>
              </w:rPr>
              <w:t>агбаум</w:t>
            </w:r>
            <w:r>
              <w:rPr>
                <w:rFonts w:eastAsia="Calibri"/>
                <w:bCs/>
              </w:rPr>
              <w:t xml:space="preserve"> автоматический</w:t>
            </w:r>
            <w:r w:rsidRPr="0095231D">
              <w:rPr>
                <w:rFonts w:eastAsia="Calibri"/>
                <w:bCs/>
              </w:rPr>
              <w:t xml:space="preserve"> </w:t>
            </w:r>
            <w:r w:rsidR="0095231D">
              <w:rPr>
                <w:rFonts w:eastAsia="Calibri"/>
                <w:bCs/>
              </w:rPr>
              <w:t>с круглой стрелой 6 метров и радиоуправлением</w:t>
            </w:r>
          </w:p>
        </w:tc>
        <w:tc>
          <w:tcPr>
            <w:tcW w:w="5908" w:type="dxa"/>
          </w:tcPr>
          <w:p w14:paraId="3D641CFF" w14:textId="646205DC" w:rsidR="00C31E43" w:rsidRPr="00C31E43" w:rsidRDefault="00C31E43" w:rsidP="006E2238">
            <w:pPr>
              <w:rPr>
                <w:lang w:val="en-US"/>
              </w:rPr>
            </w:pPr>
            <w:r>
              <w:t>Шлагбаум</w:t>
            </w:r>
            <w:r w:rsidRPr="00C31E43">
              <w:rPr>
                <w:lang w:val="en-US"/>
              </w:rPr>
              <w:t xml:space="preserve"> CAME GARD 6500 COMBO CLASSICO </w:t>
            </w:r>
            <w:r>
              <w:t>в</w:t>
            </w:r>
            <w:r w:rsidRPr="00C31E43">
              <w:rPr>
                <w:lang w:val="en-US"/>
              </w:rPr>
              <w:t xml:space="preserve"> </w:t>
            </w:r>
            <w:r>
              <w:t>составе</w:t>
            </w:r>
            <w:r w:rsidRPr="00C31E43">
              <w:rPr>
                <w:lang w:val="en-US"/>
              </w:rPr>
              <w:t>:</w:t>
            </w:r>
          </w:p>
          <w:p w14:paraId="4E723A0F" w14:textId="3EBEEBAD" w:rsidR="001D7AB2" w:rsidRDefault="0095231D" w:rsidP="006E2238">
            <w:r w:rsidRPr="00FE20E0">
              <w:t>Т</w:t>
            </w:r>
            <w:r w:rsidR="008F5FC1" w:rsidRPr="00FE20E0">
              <w:t>умба</w:t>
            </w:r>
            <w:r w:rsidR="00C31E43">
              <w:t xml:space="preserve"> </w:t>
            </w:r>
            <w:r w:rsidR="00C31E43" w:rsidRPr="00C31E43">
              <w:t xml:space="preserve">CAME G6500 </w:t>
            </w:r>
            <w:r w:rsidR="00C31E43" w:rsidRPr="00C31E43">
              <w:rPr>
                <w:rFonts w:hint="eastAsia"/>
              </w:rPr>
              <w:t>тумба</w:t>
            </w:r>
            <w:r w:rsidRPr="00FE20E0">
              <w:t xml:space="preserve"> с приводом, подогревом, блоком электроники, пультом управления 1 кн., и сигнальной лампой</w:t>
            </w:r>
            <w:r w:rsidR="008F5FC1" w:rsidRPr="00FE20E0">
              <w:t xml:space="preserve"> – 1 шт.</w:t>
            </w:r>
            <w:r w:rsidRPr="00FE20E0">
              <w:t>;</w:t>
            </w:r>
            <w:r w:rsidR="008F5FC1" w:rsidRPr="00FE20E0">
              <w:t xml:space="preserve"> </w:t>
            </w:r>
          </w:p>
          <w:p w14:paraId="248FEF5C" w14:textId="7E75FE90" w:rsidR="0051349E" w:rsidRPr="00FE20E0" w:rsidRDefault="0051349E" w:rsidP="006E2238">
            <w:r w:rsidRPr="0051349E">
              <w:t>Направление движения</w:t>
            </w:r>
            <w:r>
              <w:t xml:space="preserve">: </w:t>
            </w:r>
            <w:r w:rsidRPr="0051349E">
              <w:t>Подъемный</w:t>
            </w:r>
            <w:r>
              <w:t>;</w:t>
            </w:r>
          </w:p>
          <w:p w14:paraId="50694459" w14:textId="520E022B" w:rsidR="008F5FC1" w:rsidRPr="00FE20E0" w:rsidRDefault="0095231D" w:rsidP="006E2238">
            <w:r w:rsidRPr="00FE20E0">
              <w:t>С</w:t>
            </w:r>
            <w:r w:rsidR="008F5FC1" w:rsidRPr="00FE20E0">
              <w:t>трела</w:t>
            </w:r>
            <w:r w:rsidR="00C31E43">
              <w:t xml:space="preserve"> </w:t>
            </w:r>
            <w:proofErr w:type="spellStart"/>
            <w:r w:rsidR="00C31E43" w:rsidRPr="00C31E43">
              <w:t>Came</w:t>
            </w:r>
            <w:proofErr w:type="spellEnd"/>
            <w:r w:rsidR="00C31E43" w:rsidRPr="00C31E43">
              <w:t xml:space="preserve"> G0602</w:t>
            </w:r>
            <w:r w:rsidRPr="00FE20E0">
              <w:t xml:space="preserve"> 6 метров (круглого сечения с функцией «Антиветер» диаметр 60 мм</w:t>
            </w:r>
            <w:r w:rsidR="0051349E">
              <w:t>, цельная</w:t>
            </w:r>
            <w:r w:rsidR="00FE20E0">
              <w:t>)</w:t>
            </w:r>
            <w:r w:rsidR="008F5FC1" w:rsidRPr="00FE20E0">
              <w:t xml:space="preserve"> – 1 шт.</w:t>
            </w:r>
            <w:r w:rsidRPr="00FE20E0">
              <w:t>;</w:t>
            </w:r>
            <w:r w:rsidR="008F5FC1" w:rsidRPr="00FE20E0">
              <w:t xml:space="preserve"> </w:t>
            </w:r>
          </w:p>
          <w:p w14:paraId="7D710CED" w14:textId="0A8AFFED" w:rsidR="008F5FC1" w:rsidRPr="00FE20E0" w:rsidRDefault="0095231D" w:rsidP="006E2238">
            <w:r w:rsidRPr="00FE20E0">
              <w:t>Н</w:t>
            </w:r>
            <w:r w:rsidR="008F5FC1" w:rsidRPr="00FE20E0">
              <w:t xml:space="preserve">аклейки светоотражающие – </w:t>
            </w:r>
            <w:r w:rsidR="00904B2E" w:rsidRPr="00FE20E0">
              <w:t>1 к-т</w:t>
            </w:r>
            <w:r w:rsidRPr="00FE20E0">
              <w:t>;</w:t>
            </w:r>
          </w:p>
          <w:p w14:paraId="784EF332" w14:textId="3ED7431C" w:rsidR="0095231D" w:rsidRPr="00FE20E0" w:rsidRDefault="0095231D" w:rsidP="006E2238">
            <w:r w:rsidRPr="00FE20E0">
              <w:t>П</w:t>
            </w:r>
            <w:r w:rsidR="008F5FC1" w:rsidRPr="00FE20E0">
              <w:t>ружина балансировочная</w:t>
            </w:r>
            <w:r w:rsidR="00C31E43">
              <w:t xml:space="preserve"> </w:t>
            </w:r>
            <w:proofErr w:type="spellStart"/>
            <w:r w:rsidR="00C31E43" w:rsidRPr="00C31E43">
              <w:t>Came</w:t>
            </w:r>
            <w:proofErr w:type="spellEnd"/>
            <w:r w:rsidR="00C31E43" w:rsidRPr="00C31E43">
              <w:t xml:space="preserve"> G04060</w:t>
            </w:r>
            <w:r w:rsidR="008F5FC1" w:rsidRPr="00FE20E0">
              <w:t xml:space="preserve"> – 2 шт.</w:t>
            </w:r>
            <w:r w:rsidRPr="00FE20E0">
              <w:t>;</w:t>
            </w:r>
          </w:p>
          <w:p w14:paraId="05AD8E88" w14:textId="58A98078" w:rsidR="008F5FC1" w:rsidRPr="00886DDA" w:rsidRDefault="0095231D" w:rsidP="006E2238">
            <w:pPr>
              <w:rPr>
                <w:lang w:val="en-US"/>
              </w:rPr>
            </w:pPr>
            <w:r w:rsidRPr="00FE20E0">
              <w:t>Радиоприемник</w:t>
            </w:r>
            <w:r w:rsidRPr="00091F5A">
              <w:rPr>
                <w:lang w:val="en-US"/>
              </w:rPr>
              <w:t xml:space="preserve"> </w:t>
            </w:r>
            <w:r w:rsidR="00091F5A" w:rsidRPr="00091F5A">
              <w:rPr>
                <w:lang w:val="en-US"/>
              </w:rPr>
              <w:t xml:space="preserve">Came AF43S (001AF43S) – 1 </w:t>
            </w:r>
            <w:proofErr w:type="spellStart"/>
            <w:r w:rsidR="00091F5A" w:rsidRPr="00FE20E0">
              <w:t>шт</w:t>
            </w:r>
            <w:proofErr w:type="spellEnd"/>
            <w:r w:rsidR="00091F5A" w:rsidRPr="00091F5A">
              <w:rPr>
                <w:lang w:val="en-US"/>
              </w:rPr>
              <w:t>.;</w:t>
            </w:r>
          </w:p>
          <w:p w14:paraId="4C7E12B9" w14:textId="79B0A00E" w:rsidR="00091F5A" w:rsidRPr="00091F5A" w:rsidRDefault="00091F5A" w:rsidP="006E2238">
            <w:r w:rsidRPr="00091F5A">
              <w:t>Пульт-брелок 4-х канальный</w:t>
            </w:r>
            <w:r>
              <w:t xml:space="preserve"> </w:t>
            </w:r>
            <w:proofErr w:type="spellStart"/>
            <w:r w:rsidRPr="00091F5A">
              <w:t>Came</w:t>
            </w:r>
            <w:proofErr w:type="spellEnd"/>
            <w:r w:rsidRPr="00091F5A">
              <w:t xml:space="preserve"> TOP44RBN (806TS-0270)</w:t>
            </w:r>
            <w:r>
              <w:t xml:space="preserve"> </w:t>
            </w:r>
            <w:r w:rsidRPr="00FE20E0">
              <w:t>– 2</w:t>
            </w:r>
            <w:r>
              <w:t>0</w:t>
            </w:r>
            <w:r w:rsidRPr="00FE20E0">
              <w:t xml:space="preserve"> шт.;</w:t>
            </w:r>
          </w:p>
          <w:p w14:paraId="021B4CC5" w14:textId="53AF697C" w:rsidR="008F5FC1" w:rsidRPr="008F5FC1" w:rsidRDefault="0095231D" w:rsidP="00C31E43">
            <w:r w:rsidRPr="00FE20E0">
              <w:t>О</w:t>
            </w:r>
            <w:r w:rsidR="008F5FC1" w:rsidRPr="00FE20E0">
              <w:t>пор</w:t>
            </w:r>
            <w:r w:rsidRPr="00FE20E0">
              <w:t>ная стойка</w:t>
            </w:r>
            <w:r w:rsidR="008F5FC1" w:rsidRPr="00FE20E0">
              <w:t xml:space="preserve"> для стрелы</w:t>
            </w:r>
            <w:r w:rsidR="00C31E43">
              <w:t xml:space="preserve"> </w:t>
            </w:r>
            <w:proofErr w:type="spellStart"/>
            <w:r w:rsidR="00C31E43" w:rsidRPr="00C31E43">
              <w:t>Came</w:t>
            </w:r>
            <w:proofErr w:type="spellEnd"/>
            <w:r w:rsidR="00C31E43" w:rsidRPr="00C31E43">
              <w:t xml:space="preserve"> 001G02807</w:t>
            </w:r>
            <w:r w:rsidR="008F5FC1" w:rsidRPr="00FE20E0">
              <w:t xml:space="preserve"> – 1 шт.</w:t>
            </w:r>
          </w:p>
        </w:tc>
        <w:tc>
          <w:tcPr>
            <w:tcW w:w="1034" w:type="dxa"/>
          </w:tcPr>
          <w:p w14:paraId="6C5CBFD6" w14:textId="2FB1B70A" w:rsidR="00FE20E0" w:rsidRPr="00D53F83" w:rsidRDefault="00C31E43" w:rsidP="00FE20E0">
            <w:pPr>
              <w:jc w:val="center"/>
            </w:pPr>
            <w:r>
              <w:t>штука</w:t>
            </w:r>
          </w:p>
        </w:tc>
        <w:tc>
          <w:tcPr>
            <w:tcW w:w="741" w:type="dxa"/>
          </w:tcPr>
          <w:p w14:paraId="3D385D45" w14:textId="492BF2CB" w:rsidR="00FE20E0" w:rsidRDefault="001D7AB2" w:rsidP="00C31E43">
            <w:pPr>
              <w:jc w:val="center"/>
            </w:pPr>
            <w:r>
              <w:t>1</w:t>
            </w:r>
          </w:p>
        </w:tc>
      </w:tr>
    </w:tbl>
    <w:p w14:paraId="7494CBBA" w14:textId="77777777" w:rsidR="001D7AB2" w:rsidRPr="0073259A" w:rsidRDefault="001D7AB2" w:rsidP="001D7AB2">
      <w:pPr>
        <w:rPr>
          <w:sz w:val="12"/>
          <w:szCs w:val="12"/>
        </w:rPr>
      </w:pPr>
    </w:p>
    <w:p w14:paraId="0B5890B1" w14:textId="77777777" w:rsidR="001D7AB2" w:rsidRPr="0073259A" w:rsidRDefault="001D7AB2" w:rsidP="001D7AB2">
      <w:pPr>
        <w:rPr>
          <w:sz w:val="12"/>
          <w:szCs w:val="1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6643"/>
      </w:tblGrid>
      <w:tr w:rsidR="001D7AB2" w:rsidRPr="007E0204" w14:paraId="03A880C4" w14:textId="77777777" w:rsidTr="006E2238">
        <w:trPr>
          <w:trHeight w:val="22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7BFD" w14:textId="77777777" w:rsidR="001D7AB2" w:rsidRPr="007E0204" w:rsidRDefault="001D7AB2" w:rsidP="006E2238">
            <w:r w:rsidRPr="007E0204">
              <w:t>Требования к поставке:</w:t>
            </w:r>
          </w:p>
        </w:tc>
      </w:tr>
      <w:tr w:rsidR="00886DDA" w:rsidRPr="007E0204" w14:paraId="48FEDE33" w14:textId="77777777" w:rsidTr="006E2238">
        <w:trPr>
          <w:trHeight w:val="9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A91" w14:textId="7E8A239F" w:rsidR="00886DDA" w:rsidRPr="007E0204" w:rsidRDefault="00886DDA" w:rsidP="00886DDA">
            <w:r w:rsidRPr="007D16BA">
              <w:t>Документ, подтверждающий качество товара: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6E6" w14:textId="148598E7" w:rsidR="00886DDA" w:rsidRPr="007E0204" w:rsidRDefault="00886DDA" w:rsidP="00886DDA">
            <w:r w:rsidRPr="007D16BA">
              <w:t>Декларация или сертификат соответствия</w:t>
            </w:r>
          </w:p>
        </w:tc>
      </w:tr>
      <w:tr w:rsidR="00886DDA" w:rsidRPr="007E0204" w14:paraId="7F1C0F44" w14:textId="77777777" w:rsidTr="006E2238">
        <w:trPr>
          <w:trHeight w:val="9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93C" w14:textId="77777777" w:rsidR="00886DDA" w:rsidRPr="007E0204" w:rsidRDefault="00886DDA" w:rsidP="00886DDA">
            <w:r w:rsidRPr="007E0204">
              <w:t>Отгрузка Товара (место поставки)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F2D" w14:textId="77777777" w:rsidR="00886DDA" w:rsidRPr="007E0204" w:rsidRDefault="00886DDA" w:rsidP="00886DDA">
            <w:r w:rsidRPr="007E0204">
              <w:t>г. Москва, Каширское шоссе, д. 34А</w:t>
            </w:r>
          </w:p>
        </w:tc>
      </w:tr>
      <w:tr w:rsidR="00886DDA" w:rsidRPr="007E0204" w14:paraId="58B3E3B7" w14:textId="77777777" w:rsidTr="006E2238">
        <w:trPr>
          <w:trHeight w:val="259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8F86" w14:textId="77777777" w:rsidR="00886DDA" w:rsidRPr="007E0204" w:rsidRDefault="00886DDA" w:rsidP="00886DDA">
            <w:r w:rsidRPr="007E0204">
              <w:t>Срок поставки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035" w14:textId="545E38E3" w:rsidR="00886DDA" w:rsidRPr="0081109A" w:rsidRDefault="00886DDA" w:rsidP="00886DDA">
            <w:r>
              <w:t>В</w:t>
            </w:r>
            <w:r w:rsidRPr="007E0204">
              <w:t xml:space="preserve"> течение </w:t>
            </w:r>
            <w:r>
              <w:t>20</w:t>
            </w:r>
            <w:r w:rsidRPr="00904B2E">
              <w:t xml:space="preserve"> рабочих дней</w:t>
            </w:r>
            <w:r w:rsidRPr="007E0204">
              <w:t xml:space="preserve"> </w:t>
            </w:r>
            <w:r>
              <w:t>с момента подписания договора</w:t>
            </w:r>
          </w:p>
        </w:tc>
      </w:tr>
      <w:tr w:rsidR="00886DDA" w:rsidRPr="007E0204" w14:paraId="3DA223CE" w14:textId="77777777" w:rsidTr="006E2238">
        <w:trPr>
          <w:trHeight w:val="33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C1BE" w14:textId="77777777" w:rsidR="00886DDA" w:rsidRPr="007E0204" w:rsidRDefault="00886DDA" w:rsidP="00886DDA">
            <w:r w:rsidRPr="007E0204">
              <w:t xml:space="preserve">Гарантийный срок 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5CD5" w14:textId="14611B54" w:rsidR="00886DDA" w:rsidRPr="007E0204" w:rsidRDefault="00886DDA" w:rsidP="00886DDA">
            <w:r>
              <w:t xml:space="preserve">12 </w:t>
            </w:r>
            <w:r w:rsidRPr="007E0204">
              <w:t>месяцев</w:t>
            </w:r>
          </w:p>
        </w:tc>
      </w:tr>
      <w:tr w:rsidR="00886DDA" w:rsidRPr="007E0204" w14:paraId="2397DD67" w14:textId="77777777" w:rsidTr="006E2238">
        <w:trPr>
          <w:trHeight w:val="55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7A2B" w14:textId="77777777" w:rsidR="00886DDA" w:rsidRPr="007E0204" w:rsidRDefault="00886DDA" w:rsidP="00886DDA">
            <w:r w:rsidRPr="007E0204">
              <w:t xml:space="preserve">Специальные условия, обусловленные спецификой товара 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98E" w14:textId="49B9F10C" w:rsidR="00886DDA" w:rsidRPr="00C31E43" w:rsidRDefault="00886DDA" w:rsidP="00886DDA">
            <w:pPr>
              <w:ind w:firstLine="142"/>
            </w:pPr>
            <w:r w:rsidRPr="00C31E43">
              <w:t xml:space="preserve">В цену товара включаются: доставка, разгрузка, демонтаж старого шлагбаума, монтаж, пуско-наладочные работы, </w:t>
            </w:r>
            <w:r w:rsidRPr="00C31E43">
              <w:rPr>
                <w:rFonts w:eastAsia="Calibri"/>
                <w:bCs/>
              </w:rPr>
              <w:t>инструктаж представителей заказчика по эксплуатации оборудования</w:t>
            </w:r>
            <w:r w:rsidRPr="00C31E43">
              <w:t>.</w:t>
            </w:r>
          </w:p>
          <w:p w14:paraId="2050E126" w14:textId="77777777" w:rsidR="00886DDA" w:rsidRPr="00C31E43" w:rsidRDefault="00886DDA" w:rsidP="00886DDA">
            <w:pPr>
              <w:pStyle w:val="ConsPlusNormal"/>
              <w:widowControl/>
              <w:tabs>
                <w:tab w:val="left" w:pos="0"/>
              </w:tabs>
              <w:ind w:left="18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C31E43">
              <w:rPr>
                <w:rFonts w:ascii="Times New Roman" w:hAnsi="Times New Roman" w:cs="Times New Roman"/>
                <w:bCs/>
              </w:rPr>
      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российским законодательством.</w:t>
            </w:r>
          </w:p>
          <w:p w14:paraId="47753A25" w14:textId="76D204BF" w:rsidR="00886DDA" w:rsidRPr="00C31E43" w:rsidRDefault="00886DDA" w:rsidP="00886DDA">
            <w:pPr>
              <w:pStyle w:val="ConsPlusNormal"/>
              <w:widowControl/>
              <w:tabs>
                <w:tab w:val="left" w:pos="0"/>
              </w:tabs>
              <w:ind w:left="18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C31E43">
              <w:rPr>
                <w:rFonts w:ascii="Times New Roman" w:hAnsi="Times New Roman" w:cs="Times New Roman"/>
                <w:bCs/>
              </w:rPr>
              <w:t>Товар должен быть новым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C7D73">
              <w:rPr>
                <w:rFonts w:ascii="Times New Roman" w:hAnsi="Times New Roman" w:cs="Times New Roman"/>
                <w:bCs/>
              </w:rPr>
              <w:t>(год выпуска – не ранее 2025 года)</w:t>
            </w:r>
            <w:r w:rsidRPr="00C31E43">
              <w:rPr>
                <w:rFonts w:ascii="Times New Roman" w:hAnsi="Times New Roman" w:cs="Times New Roman"/>
                <w:bCs/>
              </w:rPr>
              <w:t>, свободным от прав третьих лиц, не заложенным и не состоять под арестом.</w:t>
            </w:r>
          </w:p>
          <w:p w14:paraId="77446BE3" w14:textId="5F597B49" w:rsidR="00886DDA" w:rsidRPr="00C31E43" w:rsidRDefault="00886DDA" w:rsidP="00886DDA">
            <w:pPr>
              <w:pStyle w:val="ConsPlusNormal"/>
              <w:widowControl/>
              <w:tabs>
                <w:tab w:val="left" w:pos="0"/>
              </w:tabs>
              <w:ind w:left="18" w:firstLine="142"/>
              <w:jc w:val="both"/>
              <w:rPr>
                <w:rFonts w:ascii="Times New Roman" w:hAnsi="Times New Roman" w:cs="Times New Roman"/>
                <w:bCs/>
              </w:rPr>
            </w:pPr>
            <w:bookmarkStart w:id="0" w:name="_Hlk194050375"/>
            <w:bookmarkStart w:id="1" w:name="_Hlk194050081"/>
            <w:r w:rsidRPr="00C31E43">
              <w:rPr>
                <w:rFonts w:ascii="Times New Roman" w:hAnsi="Times New Roman" w:cs="Times New Roman"/>
                <w:bCs/>
              </w:rPr>
              <w:t>Поставщик должен предоставить Заказчику в момент приема-передачи товара всю техническую документацию на русском языке, обязательным является предоставление гарантийного талона.</w:t>
            </w:r>
            <w:bookmarkEnd w:id="0"/>
          </w:p>
          <w:bookmarkEnd w:id="1"/>
          <w:p w14:paraId="16EBEA7D" w14:textId="130AE637" w:rsidR="00886DDA" w:rsidRPr="00C31E43" w:rsidRDefault="00886DDA" w:rsidP="00886DDA">
            <w:pPr>
              <w:pStyle w:val="ConsPlusNormal"/>
              <w:widowControl/>
              <w:ind w:left="18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C31E43">
              <w:rPr>
                <w:rFonts w:ascii="Times New Roman" w:hAnsi="Times New Roman" w:cs="Times New Roman"/>
                <w:bCs/>
              </w:rPr>
              <w:t>Поставщик обязан уведомить Заказчика о дате и точном времени поставки за два дня до даты поставки товара.</w:t>
            </w:r>
          </w:p>
          <w:p w14:paraId="738F7D2C" w14:textId="27BE07D4" w:rsidR="00886DDA" w:rsidRPr="00C31E43" w:rsidRDefault="00886DDA" w:rsidP="00886DDA">
            <w:pPr>
              <w:pStyle w:val="ConsPlusNormal"/>
              <w:widowControl/>
              <w:ind w:left="18" w:firstLine="142"/>
              <w:jc w:val="both"/>
              <w:rPr>
                <w:rFonts w:ascii="Times New Roman" w:hAnsi="Times New Roman" w:cs="Times New Roman"/>
                <w:bCs/>
              </w:rPr>
            </w:pPr>
            <w:r w:rsidRPr="00C31E43">
              <w:rPr>
                <w:rFonts w:ascii="Times New Roman" w:hAnsi="Times New Roman" w:cs="Times New Roman"/>
                <w:bCs/>
              </w:rPr>
              <w:t>Товар поставляется транспортом Поставщика.</w:t>
            </w:r>
          </w:p>
          <w:p w14:paraId="3C039458" w14:textId="3D44C1EF" w:rsidR="00886DDA" w:rsidRPr="00C31E43" w:rsidRDefault="00886DDA" w:rsidP="00886DDA">
            <w:pPr>
              <w:ind w:firstLine="142"/>
              <w:jc w:val="center"/>
              <w:rPr>
                <w:b/>
              </w:rPr>
            </w:pPr>
            <w:r w:rsidRPr="00C31E43">
              <w:rPr>
                <w:b/>
              </w:rPr>
              <w:t>Требования к выполнению работ:</w:t>
            </w:r>
          </w:p>
          <w:p w14:paraId="705EC99C" w14:textId="77777777" w:rsidR="00886DDA" w:rsidRPr="00C31E43" w:rsidRDefault="00886DDA" w:rsidP="00886DDA">
            <w:pPr>
              <w:ind w:firstLine="142"/>
            </w:pPr>
            <w:bookmarkStart w:id="2" w:name="_Hlk194050450"/>
            <w:r w:rsidRPr="00C31E43">
              <w:t>Установка шлагбаума должна учитывать:</w:t>
            </w:r>
          </w:p>
          <w:p w14:paraId="7F69571C" w14:textId="77777777" w:rsidR="00886DDA" w:rsidRPr="00C31E43" w:rsidRDefault="00886DDA" w:rsidP="00886DDA">
            <w:pPr>
              <w:ind w:left="155" w:firstLine="142"/>
            </w:pPr>
            <w:r w:rsidRPr="00C31E43">
              <w:t>Надежное крепление к бетонному основанию.</w:t>
            </w:r>
          </w:p>
          <w:p w14:paraId="073FCDAD" w14:textId="77777777" w:rsidR="00886DDA" w:rsidRPr="00C31E43" w:rsidRDefault="00886DDA" w:rsidP="00886DDA">
            <w:pPr>
              <w:ind w:left="155" w:firstLine="142"/>
            </w:pPr>
            <w:r w:rsidRPr="00C31E43">
              <w:t>Регулировку балансировочной пружины.</w:t>
            </w:r>
          </w:p>
          <w:p w14:paraId="35C22D1B" w14:textId="77777777" w:rsidR="00886DDA" w:rsidRPr="00C31E43" w:rsidRDefault="00886DDA" w:rsidP="00886DDA">
            <w:pPr>
              <w:ind w:left="155" w:firstLine="142"/>
            </w:pPr>
            <w:r w:rsidRPr="00C31E43">
              <w:t>Проверку корректной работы сигнальной лампы, фотоэлементов и пульта дистанционного управления.</w:t>
            </w:r>
          </w:p>
          <w:p w14:paraId="0DCBC40A" w14:textId="77777777" w:rsidR="00886DDA" w:rsidRPr="00C31E43" w:rsidRDefault="00886DDA" w:rsidP="00886DDA">
            <w:pPr>
              <w:ind w:firstLine="142"/>
            </w:pPr>
            <w:r w:rsidRPr="00C31E43">
              <w:t>Пуско-наладочные работы должны включать:</w:t>
            </w:r>
          </w:p>
          <w:p w14:paraId="6BE91197" w14:textId="114EBAF5" w:rsidR="00886DDA" w:rsidRPr="00C31E43" w:rsidRDefault="00886DDA" w:rsidP="00886DDA">
            <w:pPr>
              <w:ind w:left="1080" w:firstLine="142"/>
              <w:rPr>
                <w:b/>
              </w:rPr>
            </w:pPr>
            <w:r w:rsidRPr="00C31E43">
              <w:t>Тестирование работы шлагбаума.</w:t>
            </w:r>
            <w:bookmarkEnd w:id="2"/>
          </w:p>
          <w:p w14:paraId="2E0F7F6A" w14:textId="663A9138" w:rsidR="00886DDA" w:rsidRPr="007E0204" w:rsidRDefault="00886DDA" w:rsidP="00886DDA">
            <w:pPr>
              <w:ind w:left="567" w:firstLine="142"/>
              <w:rPr>
                <w:i/>
              </w:rPr>
            </w:pPr>
          </w:p>
        </w:tc>
      </w:tr>
    </w:tbl>
    <w:p w14:paraId="14156E5F" w14:textId="77777777" w:rsidR="001D7AB2" w:rsidRPr="00141CA5" w:rsidRDefault="001D7AB2" w:rsidP="001D7AB2"/>
    <w:p w14:paraId="1A8EDA9D" w14:textId="77777777" w:rsidR="001F39CE" w:rsidRDefault="001F39CE"/>
    <w:sectPr w:rsidR="001F39CE" w:rsidSect="00FE20E0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D4F"/>
    <w:multiLevelType w:val="hybridMultilevel"/>
    <w:tmpl w:val="5A46C79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32033"/>
    <w:multiLevelType w:val="multilevel"/>
    <w:tmpl w:val="078C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8C0310"/>
    <w:multiLevelType w:val="hybridMultilevel"/>
    <w:tmpl w:val="355A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E2BA2"/>
    <w:multiLevelType w:val="multilevel"/>
    <w:tmpl w:val="2B2A4D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252934">
    <w:abstractNumId w:val="2"/>
  </w:num>
  <w:num w:numId="2" w16cid:durableId="53702409">
    <w:abstractNumId w:val="0"/>
  </w:num>
  <w:num w:numId="3" w16cid:durableId="1933464807">
    <w:abstractNumId w:val="1"/>
  </w:num>
  <w:num w:numId="4" w16cid:durableId="1195539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65"/>
    <w:rsid w:val="0005629A"/>
    <w:rsid w:val="00091F5A"/>
    <w:rsid w:val="000B4BE5"/>
    <w:rsid w:val="001B4120"/>
    <w:rsid w:val="001D38BB"/>
    <w:rsid w:val="001D7AB2"/>
    <w:rsid w:val="001F39CE"/>
    <w:rsid w:val="002453B7"/>
    <w:rsid w:val="002537C5"/>
    <w:rsid w:val="002C2A22"/>
    <w:rsid w:val="00382130"/>
    <w:rsid w:val="003C7D73"/>
    <w:rsid w:val="00407460"/>
    <w:rsid w:val="00410994"/>
    <w:rsid w:val="004437E1"/>
    <w:rsid w:val="004809B4"/>
    <w:rsid w:val="004B0037"/>
    <w:rsid w:val="004E4782"/>
    <w:rsid w:val="0051349E"/>
    <w:rsid w:val="005159F8"/>
    <w:rsid w:val="00582332"/>
    <w:rsid w:val="005B6A3D"/>
    <w:rsid w:val="00662932"/>
    <w:rsid w:val="006B04EE"/>
    <w:rsid w:val="006C3222"/>
    <w:rsid w:val="00744E24"/>
    <w:rsid w:val="007B2D33"/>
    <w:rsid w:val="00815E11"/>
    <w:rsid w:val="00886DDA"/>
    <w:rsid w:val="008B50CC"/>
    <w:rsid w:val="008F5FC1"/>
    <w:rsid w:val="00904B2E"/>
    <w:rsid w:val="0095231D"/>
    <w:rsid w:val="009916ED"/>
    <w:rsid w:val="00A60359"/>
    <w:rsid w:val="00AC6FE8"/>
    <w:rsid w:val="00B11E61"/>
    <w:rsid w:val="00B13C76"/>
    <w:rsid w:val="00B20A8E"/>
    <w:rsid w:val="00B33A77"/>
    <w:rsid w:val="00C31E43"/>
    <w:rsid w:val="00CA1D8E"/>
    <w:rsid w:val="00D468CE"/>
    <w:rsid w:val="00E02365"/>
    <w:rsid w:val="00E40D71"/>
    <w:rsid w:val="00F75C5C"/>
    <w:rsid w:val="00FC42D5"/>
    <w:rsid w:val="00FD1243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75A2"/>
  <w15:chartTrackingRefBased/>
  <w15:docId w15:val="{76E3B8DE-6CEC-41B8-B12B-4EE92D69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035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Use Case List Paragraph,Маркер,ТЗ список,Абзац списка литеральный,Bullet List,FooterText,numbered,Paragraphe de liste1,Bulletr List Paragraph"/>
    <w:basedOn w:val="a"/>
    <w:uiPriority w:val="34"/>
    <w:qFormat/>
    <w:rsid w:val="004809B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3821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8213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QWERTYX</dc:creator>
  <cp:keywords/>
  <dc:description/>
  <cp:lastModifiedBy>User</cp:lastModifiedBy>
  <cp:revision>2</cp:revision>
  <cp:lastPrinted>2026-05-22T11:03:00Z</cp:lastPrinted>
  <dcterms:created xsi:type="dcterms:W3CDTF">2026-05-28T10:42:00Z</dcterms:created>
  <dcterms:modified xsi:type="dcterms:W3CDTF">2026-05-28T10:42:00Z</dcterms:modified>
</cp:coreProperties>
</file>