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2E" w:rsidRDefault="002D35C1">
      <w:pPr>
        <w:spacing w:after="60"/>
        <w:jc w:val="center"/>
      </w:pPr>
      <w:r>
        <w:rPr>
          <w:b/>
          <w:bCs/>
          <w:sz w:val="30"/>
          <w:szCs w:val="30"/>
        </w:rPr>
        <w:t>ТЕХНИЧЕСКОЕ ЗАДАНИЕ</w:t>
      </w:r>
    </w:p>
    <w:p w:rsidR="0062082E" w:rsidRDefault="002D35C1">
      <w:pPr>
        <w:spacing w:after="300"/>
        <w:jc w:val="center"/>
      </w:pPr>
      <w:r>
        <w:rPr>
          <w:b/>
          <w:bCs/>
          <w:sz w:val="24"/>
          <w:szCs w:val="24"/>
        </w:rPr>
        <w:t>на оказание услуг по восстановлению данных с накопителя SSD M.2</w:t>
      </w:r>
    </w:p>
    <w:p w:rsidR="0062082E" w:rsidRDefault="002D35C1">
      <w:pPr>
        <w:pStyle w:val="1"/>
      </w:pPr>
      <w:r>
        <w:t>1. Общие сведения</w:t>
      </w:r>
    </w:p>
    <w:p w:rsidR="0062082E" w:rsidRDefault="002D35C1">
      <w:pPr>
        <w:spacing w:after="120"/>
      </w:pPr>
      <w:r>
        <w:t>1.1. Предмет закупки: оказание услуг по восстановлению данных с твердотельного накопителя (SSD), имеющего признаки физической деградации/неисправности.</w:t>
      </w:r>
    </w:p>
    <w:p w:rsidR="0062082E" w:rsidRDefault="002D35C1">
      <w:pPr>
        <w:spacing w:after="120"/>
      </w:pPr>
      <w:r>
        <w:t>1.2. Объект работ — накопитель со следующими характеристиками: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500"/>
      </w:tblGrid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b/>
                <w:bCs/>
                <w:sz w:val="21"/>
                <w:szCs w:val="21"/>
              </w:rPr>
              <w:t>Параметр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b/>
                <w:bCs/>
                <w:sz w:val="21"/>
                <w:szCs w:val="21"/>
              </w:rPr>
              <w:t>Значение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Тип устройства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SSD-накопитель, форм-фактор M.2 2280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Производитель / модель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proofErr w:type="spellStart"/>
            <w:r>
              <w:rPr>
                <w:sz w:val="21"/>
                <w:szCs w:val="21"/>
              </w:rPr>
              <w:t>Apacer</w:t>
            </w:r>
            <w:proofErr w:type="spellEnd"/>
            <w:r>
              <w:rPr>
                <w:sz w:val="21"/>
                <w:szCs w:val="21"/>
              </w:rPr>
              <w:t xml:space="preserve"> (модельный ряд уточняется по маркировке устройства)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Объём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512 ГБ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Интерфейс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 xml:space="preserve">SATA или </w:t>
            </w:r>
            <w:proofErr w:type="spellStart"/>
            <w:r>
              <w:rPr>
                <w:sz w:val="21"/>
                <w:szCs w:val="21"/>
              </w:rPr>
              <w:t>NVMe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PCIe</w:t>
            </w:r>
            <w:proofErr w:type="spellEnd"/>
            <w:r>
              <w:rPr>
                <w:sz w:val="21"/>
                <w:szCs w:val="21"/>
              </w:rPr>
              <w:t>) — уточняется при приёмке устройства Исполнителем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Файловая система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NTFS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Характер неисправности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Признаки физической деградации накопителя (нестабильное определение системой, ошибки чтения/записи, снижение скорости обмена данными)</w:t>
            </w:r>
          </w:p>
        </w:tc>
      </w:tr>
      <w:tr w:rsidR="0062082E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Количество единиц</w:t>
            </w:r>
          </w:p>
        </w:tc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082E" w:rsidRDefault="002D35C1">
            <w:r>
              <w:rPr>
                <w:sz w:val="21"/>
                <w:szCs w:val="21"/>
              </w:rPr>
              <w:t>1 шт.</w:t>
            </w:r>
          </w:p>
        </w:tc>
      </w:tr>
    </w:tbl>
    <w:p w:rsidR="0062082E" w:rsidRDefault="0062082E">
      <w:pPr>
        <w:spacing w:after="200"/>
      </w:pPr>
    </w:p>
    <w:p w:rsidR="0062082E" w:rsidRDefault="002D35C1">
      <w:pPr>
        <w:pStyle w:val="1"/>
      </w:pPr>
      <w:r>
        <w:t>2. Цель оказания услуг</w:t>
      </w:r>
    </w:p>
    <w:p w:rsidR="0062082E" w:rsidRDefault="002D35C1">
      <w:pPr>
        <w:spacing w:after="120"/>
      </w:pPr>
      <w:r>
        <w:t>Восстановление максимально полного объёма пользовательских данных (файлов, документов, баз данных и иной информации), хранившихся на накопителе, с передачей Заказчику на исправном внешнем носителе данных, предоставляемом Исполнителем либо Заказчиком по согласованию сторон.</w:t>
      </w:r>
    </w:p>
    <w:p w:rsidR="0062082E" w:rsidRDefault="002D35C1">
      <w:pPr>
        <w:pStyle w:val="1"/>
      </w:pPr>
      <w:r>
        <w:t>3. Перечень и содержание работ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Первичная диагностика накопителя: определение технического состояния, степени физического повреждения, работоспособности контроллера и микросхем памяти.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Подготовка письменного заключения (диагностического отчёта) о причинах неисправности и возможности восстановления данных, с указанием предполагаемого процента восстановимых данных.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 xml:space="preserve">Создание </w:t>
      </w:r>
      <w:proofErr w:type="spellStart"/>
      <w:r>
        <w:t>посекторной</w:t>
      </w:r>
      <w:proofErr w:type="spellEnd"/>
      <w:r>
        <w:t xml:space="preserve"> копии (образа) накопителя с применением специализированного оборудования и программного обеспечения, исключающего дальнейшее повреждение исходного носителя.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Восстановление файловой структуры и данных с созданного образа.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Проверка целостности и читаемости восстановленных файлов (выборочная или полная, по согласованию с Заказчиком).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Формирование перечня (реестра) восстановленных файлов и каталогов с указанием их объёма.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Запись восстановленных данных на исправный носитель и передача Заказчику.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Возврат Заказчику исходного неисправного накопителя по окончании работ.</w:t>
      </w:r>
    </w:p>
    <w:p w:rsidR="0062082E" w:rsidRDefault="002D35C1">
      <w:pPr>
        <w:pStyle w:val="1"/>
      </w:pPr>
      <w:r>
        <w:t>4. Требования к Исполнителю</w:t>
      </w:r>
    </w:p>
    <w:p w:rsidR="0062082E" w:rsidRDefault="002D35C1">
      <w:pPr>
        <w:pStyle w:val="a4"/>
        <w:numPr>
          <w:ilvl w:val="0"/>
          <w:numId w:val="3"/>
        </w:numPr>
        <w:spacing w:after="60"/>
      </w:pPr>
      <w:r>
        <w:lastRenderedPageBreak/>
        <w:t>Наличие опыта оказания аналогичных услуг по восстановлению данных с накопителей SSD/M.2.</w:t>
      </w:r>
    </w:p>
    <w:p w:rsidR="0062082E" w:rsidRDefault="002D35C1">
      <w:pPr>
        <w:pStyle w:val="a4"/>
        <w:numPr>
          <w:ilvl w:val="0"/>
          <w:numId w:val="3"/>
        </w:numPr>
        <w:spacing w:after="60"/>
      </w:pPr>
      <w:r>
        <w:t>Наличие специализированного оборудования и программного обеспечения для работы с NAND-памятью и контроллерами SSD.</w:t>
      </w:r>
    </w:p>
    <w:p w:rsidR="0062082E" w:rsidRDefault="002D35C1">
      <w:pPr>
        <w:pStyle w:val="a4"/>
        <w:numPr>
          <w:ilvl w:val="0"/>
          <w:numId w:val="3"/>
        </w:numPr>
        <w:spacing w:after="60"/>
      </w:pPr>
      <w:r>
        <w:t>Обеспечение конфиденциальности восстанавливаемой информации, неразглашение содержания данных третьим лицам.</w:t>
      </w:r>
    </w:p>
    <w:p w:rsidR="0062082E" w:rsidRDefault="002D35C1">
      <w:pPr>
        <w:pStyle w:val="a4"/>
        <w:numPr>
          <w:ilvl w:val="0"/>
          <w:numId w:val="3"/>
        </w:numPr>
        <w:spacing w:after="60"/>
      </w:pPr>
      <w:r>
        <w:t>Предоставление гарантии на проведённые работы в части полноты и корректности восстановленных данных.</w:t>
      </w:r>
    </w:p>
    <w:p w:rsidR="0062082E" w:rsidRDefault="002D35C1">
      <w:pPr>
        <w:pStyle w:val="1"/>
      </w:pPr>
      <w:r>
        <w:t>5. Требования к результату оказания услуг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Восстановленные данные должны быть переданы Заказчику в исходной (читаемой) структуре каталогов и файлов, без преднамеренного искажения и без потери метаданных (даты создания/изменения файлов) при технической возможности.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К переданным данным прилагается реестр (опись) восстановленных файлов в электронном виде (</w:t>
      </w:r>
      <w:proofErr w:type="spellStart"/>
      <w:r>
        <w:t>Excel</w:t>
      </w:r>
      <w:proofErr w:type="spellEnd"/>
      <w:r>
        <w:t>/CSV).</w:t>
      </w:r>
    </w:p>
    <w:p w:rsidR="0062082E" w:rsidRDefault="002D35C1">
      <w:pPr>
        <w:pStyle w:val="a4"/>
        <w:numPr>
          <w:ilvl w:val="0"/>
          <w:numId w:val="2"/>
        </w:numPr>
        <w:spacing w:after="60"/>
      </w:pPr>
      <w:r>
        <w:t>По итогам оказания услуг предоставляется акт оказанных услуг и диагностический отчёт.</w:t>
      </w:r>
    </w:p>
    <w:p w:rsidR="0062082E" w:rsidRDefault="002D35C1">
      <w:pPr>
        <w:pStyle w:val="1"/>
      </w:pPr>
      <w:r>
        <w:t>6. Срок и место оказания услуг</w:t>
      </w:r>
    </w:p>
    <w:p w:rsidR="0062082E" w:rsidRDefault="002D35C1">
      <w:pPr>
        <w:spacing w:after="120"/>
      </w:pPr>
      <w:r>
        <w:t>6.1. Срок диагностики — не более 3 (трёх) рабочих дней с момента передачи накопителя Исполнителю.</w:t>
      </w:r>
    </w:p>
    <w:p w:rsidR="0062082E" w:rsidRDefault="002D35C1">
      <w:pPr>
        <w:spacing w:after="120"/>
      </w:pPr>
      <w:r>
        <w:t>6.2. Срок выполнения работ по восстановлению данных — не более 10 (десяти) рабочих дней с момента подтверждения Заказчиком согласия на проведение работ (после получения диагностического заключения и согласования стоимости).</w:t>
      </w:r>
    </w:p>
    <w:p w:rsidR="0062082E" w:rsidRDefault="002D35C1">
      <w:pPr>
        <w:spacing w:after="120"/>
      </w:pPr>
      <w:r>
        <w:t>6.3. Место оказания услуг: на территории Исполнителя; передача накопителя и возврат данных осуществляются в г. Иркутске.</w:t>
      </w:r>
    </w:p>
    <w:p w:rsidR="0062082E" w:rsidRDefault="002D35C1">
      <w:pPr>
        <w:pStyle w:val="1"/>
      </w:pPr>
      <w:r>
        <w:t>7. Порядок сдачи-приёмки услуг</w:t>
      </w:r>
    </w:p>
    <w:p w:rsidR="0062082E" w:rsidRDefault="002D35C1">
      <w:pPr>
        <w:spacing w:after="120"/>
      </w:pPr>
      <w:r>
        <w:t>7.1. Приёмка осуществляется на основании акта оказанных услуг, реестра восстановленных файлов и диагностического отчёта.</w:t>
      </w:r>
    </w:p>
    <w:p w:rsidR="0062082E" w:rsidRDefault="002D35C1">
      <w:pPr>
        <w:spacing w:after="120"/>
      </w:pPr>
      <w:r>
        <w:t>7.2. Заказчик в течение 3 (трёх) рабочих дней с момента получения данных и акта проверяет полноту и читаемость восстановленных файлов и подписывает акт либо направляет мотивированный отказ.</w:t>
      </w:r>
    </w:p>
    <w:p w:rsidR="0062082E" w:rsidRDefault="002D35C1">
      <w:pPr>
        <w:pStyle w:val="1"/>
      </w:pPr>
      <w:r>
        <w:t>8. Условия конфиденциальности</w:t>
      </w:r>
    </w:p>
    <w:p w:rsidR="0062082E" w:rsidRDefault="002D35C1">
      <w:pPr>
        <w:spacing w:after="120"/>
      </w:pPr>
      <w:r>
        <w:t>Исполнитель обязуется обеспечить конфиденциальность данных, содержащихся на накопителе, не копировать, не распространять и не использовать их в иных целях, кроме исполнения настоящего технического задания. По требованию Заказчика Исполнитель подписывает соглашение о неразглашении (NDA).</w:t>
      </w:r>
    </w:p>
    <w:p w:rsidR="0062082E" w:rsidRDefault="002D35C1">
      <w:pPr>
        <w:pStyle w:val="1"/>
      </w:pPr>
      <w:r>
        <w:t>9. Гарантийные обязательства</w:t>
      </w:r>
    </w:p>
    <w:p w:rsidR="0062082E" w:rsidRDefault="002D35C1">
      <w:pPr>
        <w:spacing w:after="120"/>
      </w:pPr>
      <w:r>
        <w:t>Исполнитель гарантирует сохранность исходного накопителя в процессе проведения диагностики и работ. В случае невозможности восстановления данных Исполнитель предоставляет письменное заключение с указанием причин и не взимает плату за фактически не восстановленные данные (порядок оплаты диагностики/частичного восстановления определяется условиями договора).</w:t>
      </w:r>
    </w:p>
    <w:p w:rsidR="0062082E" w:rsidRDefault="002D35C1">
      <w:pPr>
        <w:pStyle w:val="1"/>
      </w:pPr>
      <w:r>
        <w:t xml:space="preserve">10. </w:t>
      </w:r>
      <w:r w:rsidR="00C12D08">
        <w:t>П</w:t>
      </w:r>
      <w:r>
        <w:t>орядок оплаты</w:t>
      </w:r>
    </w:p>
    <w:p w:rsidR="0062082E" w:rsidRDefault="00C12D08" w:rsidP="00C12D08">
      <w:pPr>
        <w:spacing w:after="120"/>
      </w:pPr>
      <w:r w:rsidRPr="00C12D08">
        <w:t xml:space="preserve">в течение 10 рабочих дней с момента </w:t>
      </w:r>
      <w:r>
        <w:t>оказания услуги</w:t>
      </w:r>
      <w:r w:rsidRPr="00C12D08">
        <w:t xml:space="preserve"> в соответствии с подписанными сторонами документами о приемке</w:t>
      </w:r>
      <w:r>
        <w:t xml:space="preserve"> оказанных услуг</w:t>
      </w:r>
      <w:bookmarkStart w:id="0" w:name="_GoBack"/>
      <w:bookmarkEnd w:id="0"/>
      <w:r w:rsidRPr="00C12D08">
        <w:t>.</w:t>
      </w:r>
    </w:p>
    <w:sectPr w:rsidR="0062082E">
      <w:footerReference w:type="default" r:id="rId7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30" w:rsidRDefault="00CC7630">
      <w:r>
        <w:separator/>
      </w:r>
    </w:p>
  </w:endnote>
  <w:endnote w:type="continuationSeparator" w:id="0">
    <w:p w:rsidR="00CC7630" w:rsidRDefault="00C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E" w:rsidRDefault="002D35C1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12D0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30" w:rsidRDefault="00CC7630">
      <w:r>
        <w:separator/>
      </w:r>
    </w:p>
  </w:footnote>
  <w:footnote w:type="continuationSeparator" w:id="0">
    <w:p w:rsidR="00CC7630" w:rsidRDefault="00CC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D55"/>
    <w:multiLevelType w:val="hybridMultilevel"/>
    <w:tmpl w:val="4DE231BA"/>
    <w:lvl w:ilvl="0" w:tplc="2A38EDB8">
      <w:start w:val="1"/>
      <w:numFmt w:val="decimal"/>
      <w:lvlText w:val="%1."/>
      <w:lvlJc w:val="left"/>
      <w:pPr>
        <w:ind w:left="720" w:hanging="360"/>
      </w:pPr>
    </w:lvl>
    <w:lvl w:ilvl="1" w:tplc="4FF6104C">
      <w:numFmt w:val="decimal"/>
      <w:lvlText w:val=""/>
      <w:lvlJc w:val="left"/>
    </w:lvl>
    <w:lvl w:ilvl="2" w:tplc="724431D2">
      <w:numFmt w:val="decimal"/>
      <w:lvlText w:val=""/>
      <w:lvlJc w:val="left"/>
    </w:lvl>
    <w:lvl w:ilvl="3" w:tplc="A8B00C0C">
      <w:numFmt w:val="decimal"/>
      <w:lvlText w:val=""/>
      <w:lvlJc w:val="left"/>
    </w:lvl>
    <w:lvl w:ilvl="4" w:tplc="9392B228">
      <w:numFmt w:val="decimal"/>
      <w:lvlText w:val=""/>
      <w:lvlJc w:val="left"/>
    </w:lvl>
    <w:lvl w:ilvl="5" w:tplc="184A22D4">
      <w:numFmt w:val="decimal"/>
      <w:lvlText w:val=""/>
      <w:lvlJc w:val="left"/>
    </w:lvl>
    <w:lvl w:ilvl="6" w:tplc="79400EE8">
      <w:numFmt w:val="decimal"/>
      <w:lvlText w:val=""/>
      <w:lvlJc w:val="left"/>
    </w:lvl>
    <w:lvl w:ilvl="7" w:tplc="266E9A0C">
      <w:numFmt w:val="decimal"/>
      <w:lvlText w:val=""/>
      <w:lvlJc w:val="left"/>
    </w:lvl>
    <w:lvl w:ilvl="8" w:tplc="4C42010E">
      <w:numFmt w:val="decimal"/>
      <w:lvlText w:val=""/>
      <w:lvlJc w:val="left"/>
    </w:lvl>
  </w:abstractNum>
  <w:abstractNum w:abstractNumId="1" w15:restartNumberingAfterBreak="0">
    <w:nsid w:val="5D6373D2"/>
    <w:multiLevelType w:val="hybridMultilevel"/>
    <w:tmpl w:val="2F706412"/>
    <w:lvl w:ilvl="0" w:tplc="A2228072">
      <w:start w:val="1"/>
      <w:numFmt w:val="bullet"/>
      <w:lvlText w:val="●"/>
      <w:lvlJc w:val="left"/>
      <w:pPr>
        <w:ind w:left="720" w:hanging="360"/>
      </w:pPr>
    </w:lvl>
    <w:lvl w:ilvl="1" w:tplc="0CF8094E">
      <w:start w:val="1"/>
      <w:numFmt w:val="bullet"/>
      <w:lvlText w:val="○"/>
      <w:lvlJc w:val="left"/>
      <w:pPr>
        <w:ind w:left="1440" w:hanging="360"/>
      </w:pPr>
    </w:lvl>
    <w:lvl w:ilvl="2" w:tplc="6DC0E530">
      <w:start w:val="1"/>
      <w:numFmt w:val="bullet"/>
      <w:lvlText w:val="■"/>
      <w:lvlJc w:val="left"/>
      <w:pPr>
        <w:ind w:left="2160" w:hanging="360"/>
      </w:pPr>
    </w:lvl>
    <w:lvl w:ilvl="3" w:tplc="199A8936">
      <w:start w:val="1"/>
      <w:numFmt w:val="bullet"/>
      <w:lvlText w:val="●"/>
      <w:lvlJc w:val="left"/>
      <w:pPr>
        <w:ind w:left="2880" w:hanging="360"/>
      </w:pPr>
    </w:lvl>
    <w:lvl w:ilvl="4" w:tplc="66DA1774">
      <w:start w:val="1"/>
      <w:numFmt w:val="bullet"/>
      <w:lvlText w:val="○"/>
      <w:lvlJc w:val="left"/>
      <w:pPr>
        <w:ind w:left="3600" w:hanging="360"/>
      </w:pPr>
    </w:lvl>
    <w:lvl w:ilvl="5" w:tplc="46EE90DE">
      <w:start w:val="1"/>
      <w:numFmt w:val="bullet"/>
      <w:lvlText w:val="■"/>
      <w:lvlJc w:val="left"/>
      <w:pPr>
        <w:ind w:left="4320" w:hanging="360"/>
      </w:pPr>
    </w:lvl>
    <w:lvl w:ilvl="6" w:tplc="FB6ABA5C">
      <w:start w:val="1"/>
      <w:numFmt w:val="bullet"/>
      <w:lvlText w:val="●"/>
      <w:lvlJc w:val="left"/>
      <w:pPr>
        <w:ind w:left="5040" w:hanging="360"/>
      </w:pPr>
    </w:lvl>
    <w:lvl w:ilvl="7" w:tplc="D8FCFE84">
      <w:start w:val="1"/>
      <w:numFmt w:val="bullet"/>
      <w:lvlText w:val="●"/>
      <w:lvlJc w:val="left"/>
      <w:pPr>
        <w:ind w:left="5760" w:hanging="360"/>
      </w:pPr>
    </w:lvl>
    <w:lvl w:ilvl="8" w:tplc="B8423B2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F516051"/>
    <w:multiLevelType w:val="hybridMultilevel"/>
    <w:tmpl w:val="9AECFA20"/>
    <w:lvl w:ilvl="0" w:tplc="2820C518">
      <w:start w:val="1"/>
      <w:numFmt w:val="bullet"/>
      <w:lvlText w:val="•"/>
      <w:lvlJc w:val="left"/>
      <w:pPr>
        <w:ind w:left="720" w:hanging="360"/>
      </w:pPr>
    </w:lvl>
    <w:lvl w:ilvl="1" w:tplc="D102CE0C">
      <w:numFmt w:val="decimal"/>
      <w:lvlText w:val=""/>
      <w:lvlJc w:val="left"/>
    </w:lvl>
    <w:lvl w:ilvl="2" w:tplc="1D5EECF8">
      <w:numFmt w:val="decimal"/>
      <w:lvlText w:val=""/>
      <w:lvlJc w:val="left"/>
    </w:lvl>
    <w:lvl w:ilvl="3" w:tplc="7660C0CE">
      <w:numFmt w:val="decimal"/>
      <w:lvlText w:val=""/>
      <w:lvlJc w:val="left"/>
    </w:lvl>
    <w:lvl w:ilvl="4" w:tplc="1B08552E">
      <w:numFmt w:val="decimal"/>
      <w:lvlText w:val=""/>
      <w:lvlJc w:val="left"/>
    </w:lvl>
    <w:lvl w:ilvl="5" w:tplc="44D05730">
      <w:numFmt w:val="decimal"/>
      <w:lvlText w:val=""/>
      <w:lvlJc w:val="left"/>
    </w:lvl>
    <w:lvl w:ilvl="6" w:tplc="40F4430C">
      <w:numFmt w:val="decimal"/>
      <w:lvlText w:val=""/>
      <w:lvlJc w:val="left"/>
    </w:lvl>
    <w:lvl w:ilvl="7" w:tplc="7880592C">
      <w:numFmt w:val="decimal"/>
      <w:lvlText w:val=""/>
      <w:lvlJc w:val="left"/>
    </w:lvl>
    <w:lvl w:ilvl="8" w:tplc="71CCFD6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2E"/>
    <w:rsid w:val="0016768C"/>
    <w:rsid w:val="002D35C1"/>
    <w:rsid w:val="0062082E"/>
    <w:rsid w:val="00C12D08"/>
    <w:rsid w:val="00C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7145"/>
  <w15:docId w15:val="{FC700476-A195-47FC-A72E-70A8DB6D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80" w:after="160"/>
      <w:outlineLvl w:val="0"/>
    </w:pPr>
    <w:rPr>
      <w:b/>
      <w:bCs/>
      <w:sz w:val="26"/>
      <w:szCs w:val="26"/>
    </w:rPr>
  </w:style>
  <w:style w:type="paragraph" w:styleId="2">
    <w:name w:val="heading 2"/>
    <w:qFormat/>
    <w:pPr>
      <w:spacing w:before="200" w:after="120"/>
      <w:outlineLvl w:val="1"/>
    </w:pPr>
    <w:rPr>
      <w:b/>
      <w:bCs/>
      <w:sz w:val="24"/>
      <w:szCs w:val="24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Клюско Юлиана Николаевна</cp:lastModifiedBy>
  <cp:revision>3</cp:revision>
  <dcterms:created xsi:type="dcterms:W3CDTF">2026-06-30T02:05:00Z</dcterms:created>
  <dcterms:modified xsi:type="dcterms:W3CDTF">2026-06-30T07:15:00Z</dcterms:modified>
</cp:coreProperties>
</file>