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№РГМУ</w:t>
      </w:r>
      <w:r>
        <w:rPr>
          <w:rFonts w:ascii="Times New Roman" w:hAnsi="Times New Roman"/>
          <w:b w:val="1"/>
          <w:sz w:val="24"/>
        </w:rPr>
        <w:t>33060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ИКЗ:</w:t>
      </w:r>
      <w:r>
        <w:rPr>
          <w:rFonts w:ascii="Times New Roman" w:hAnsi="Times New Roman"/>
          <w:b w:val="1"/>
        </w:rPr>
        <w:t>261616303285061630100100130000000244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Ростов-на-Дону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__» ___________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A000000">
      <w:pPr>
        <w:spacing w:before="230" w:line="360" w:lineRule="auto"/>
        <w:ind w:firstLine="0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color w:val="000000"/>
          <w:sz w:val="22"/>
        </w:rPr>
        <w:t xml:space="preserve">  </w:t>
      </w:r>
      <w:r>
        <w:rPr>
          <w:rFonts w:ascii="Times New Roman" w:hAnsi="Times New Roman"/>
          <w:color w:val="000000"/>
          <w:sz w:val="22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Министерства здравоохранения Российской Федерац</w:t>
      </w:r>
      <w:r>
        <w:rPr>
          <w:rFonts w:ascii="Times New Roman" w:hAnsi="Times New Roman"/>
          <w:color w:val="000000"/>
          <w:sz w:val="22"/>
        </w:rPr>
        <w:t xml:space="preserve">ии </w:t>
      </w:r>
      <w:r>
        <w:rPr>
          <w:rFonts w:ascii="Times New Roman" w:hAnsi="Times New Roman"/>
          <w:color w:val="000000"/>
          <w:sz w:val="22"/>
        </w:rPr>
        <w:t xml:space="preserve">(ФГБОУ ВО РостГМУ Минздрава России)  </w:t>
      </w:r>
      <w:r>
        <w:rPr>
          <w:rFonts w:ascii="Times New Roman" w:hAnsi="Times New Roman"/>
          <w:color w:val="000000"/>
          <w:sz w:val="22"/>
        </w:rPr>
        <w:t xml:space="preserve">далее «Заказчик», в лице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и.о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проректора по АХР</w:t>
      </w:r>
      <w:r>
        <w:rPr>
          <w:rFonts w:ascii="Times New Roman" w:hAnsi="Times New Roman"/>
          <w:color w:val="000000"/>
          <w:sz w:val="22"/>
        </w:rPr>
        <w:t xml:space="preserve"> Руруа </w:t>
      </w:r>
      <w:r>
        <w:rPr>
          <w:rFonts w:ascii="Times New Roman" w:hAnsi="Times New Roman"/>
          <w:color w:val="000000"/>
          <w:sz w:val="22"/>
        </w:rPr>
        <w:t>Автандила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Автандиловича</w:t>
      </w:r>
      <w:r>
        <w:rPr>
          <w:rFonts w:ascii="Times New Roman" w:hAnsi="Times New Roman"/>
          <w:color w:val="000000"/>
          <w:sz w:val="22"/>
        </w:rPr>
        <w:t xml:space="preserve">, действующего на основании доверенности </w:t>
      </w:r>
      <w:r>
        <w:rPr>
          <w:rFonts w:ascii="Times New Roman" w:hAnsi="Times New Roman"/>
          <w:color w:val="000000"/>
          <w:sz w:val="22"/>
        </w:rPr>
        <w:t>№ 159 от  14.07</w:t>
      </w:r>
      <w:r>
        <w:rPr>
          <w:rFonts w:ascii="Times New Roman" w:hAnsi="Times New Roman"/>
          <w:color w:val="000000"/>
          <w:sz w:val="22"/>
        </w:rPr>
        <w:t>.2026 г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 xml:space="preserve"> с одной стороны,</w:t>
      </w:r>
      <w:r>
        <w:rPr>
          <w:rFonts w:ascii="Times New Roman" w:hAnsi="Times New Roman"/>
          <w:color w:val="000000"/>
          <w:sz w:val="22"/>
        </w:rPr>
        <w:t>__________________________</w:t>
      </w:r>
      <w:r>
        <w:rPr>
          <w:rFonts w:ascii="Times New Roman" w:hAnsi="Times New Roman"/>
          <w:color w:val="000000"/>
          <w:sz w:val="22"/>
        </w:rPr>
        <w:t>, действующего на основании _____________________________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с другой стороны </w:t>
      </w:r>
      <w:r>
        <w:rPr>
          <w:rFonts w:ascii="Times New Roman" w:hAnsi="Times New Roman"/>
          <w:color w:val="000000"/>
          <w:sz w:val="22"/>
        </w:rPr>
        <w:t>вместе именуемые в дальнейшем «С</w:t>
      </w:r>
      <w:r>
        <w:rPr>
          <w:rFonts w:ascii="Times New Roman" w:hAnsi="Times New Roman"/>
          <w:color w:val="000000"/>
          <w:sz w:val="22"/>
        </w:rPr>
        <w:t>тороны», в соответствии с п. 4 ч</w:t>
      </w:r>
      <w:r>
        <w:rPr>
          <w:rFonts w:ascii="Times New Roman" w:hAnsi="Times New Roman"/>
          <w:color w:val="000000"/>
          <w:sz w:val="22"/>
        </w:rPr>
        <w:t>. 1</w:t>
      </w:r>
      <w:r>
        <w:rPr>
          <w:rFonts w:ascii="Times New Roman" w:hAnsi="Times New Roman"/>
          <w:color w:val="000000"/>
          <w:sz w:val="22"/>
        </w:rPr>
        <w:t xml:space="preserve"> ст. 93 Федерального закона от 5 апреля </w:t>
      </w:r>
      <w:r>
        <w:rPr>
          <w:rFonts w:ascii="Times New Roman" w:hAnsi="Times New Roman"/>
          <w:color w:val="000000"/>
          <w:sz w:val="22"/>
        </w:rPr>
        <w:t>2013</w:t>
      </w:r>
      <w:r>
        <w:rPr>
          <w:rFonts w:ascii="Times New Roman" w:hAnsi="Times New Roman"/>
          <w:color w:val="000000"/>
          <w:sz w:val="22"/>
        </w:rPr>
        <w:t xml:space="preserve"> г.</w:t>
      </w:r>
      <w:r>
        <w:rPr>
          <w:rFonts w:ascii="Times New Roman" w:hAnsi="Times New Roman"/>
          <w:color w:val="000000"/>
          <w:sz w:val="22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ascii="Times New Roman" w:hAnsi="Times New Roman"/>
          <w:color w:val="000000"/>
          <w:sz w:val="22"/>
        </w:rPr>
        <w:t>контракт</w:t>
      </w:r>
      <w:r>
        <w:rPr>
          <w:rFonts w:ascii="Times New Roman" w:hAnsi="Times New Roman"/>
          <w:color w:val="000000"/>
          <w:sz w:val="22"/>
        </w:rPr>
        <w:t xml:space="preserve"> (д</w:t>
      </w:r>
      <w:r>
        <w:rPr>
          <w:rFonts w:ascii="Times New Roman" w:hAnsi="Times New Roman"/>
          <w:color w:val="000000"/>
          <w:sz w:val="22"/>
        </w:rPr>
        <w:t xml:space="preserve">алее - </w:t>
      </w:r>
      <w:r>
        <w:rPr>
          <w:rFonts w:ascii="Times New Roman" w:hAnsi="Times New Roman"/>
          <w:color w:val="000000"/>
          <w:sz w:val="22"/>
        </w:rPr>
        <w:t>Контракт</w:t>
      </w:r>
      <w:r>
        <w:rPr>
          <w:rFonts w:ascii="Times New Roman" w:hAnsi="Times New Roman"/>
          <w:color w:val="000000"/>
          <w:sz w:val="22"/>
        </w:rPr>
        <w:t>) о нижеследующем:</w:t>
      </w:r>
    </w:p>
    <w:p w14:paraId="0B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0C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Предмет </w:t>
      </w:r>
      <w:r>
        <w:rPr>
          <w:rFonts w:ascii="Times New Roman" w:hAnsi="Times New Roman"/>
          <w:b w:val="1"/>
        </w:rPr>
        <w:t>контракта</w:t>
      </w:r>
    </w:p>
    <w:p w14:paraId="0D000000">
      <w:pPr>
        <w:spacing w:after="0" w:line="240" w:lineRule="auto"/>
        <w:ind w:firstLine="0" w:left="720"/>
        <w:rPr>
          <w:rFonts w:ascii="Times New Roman" w:hAnsi="Times New Roman"/>
          <w:b w:val="1"/>
        </w:rPr>
      </w:pPr>
    </w:p>
    <w:p w14:paraId="0E000000">
      <w:pPr>
        <w:spacing w:after="0" w:line="240" w:lineRule="auto"/>
        <w:ind w:firstLine="708" w:left="0"/>
        <w:contextualSpacing w:val="1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1.1. «Заказчик» поручает, а «Исполнитель» обязуется осуществлять эксплуатацию опасного производственного объекта (сети газопотребления)</w:t>
      </w:r>
      <w:r>
        <w:rPr>
          <w:rFonts w:ascii="Times New Roman" w:hAnsi="Times New Roman"/>
          <w:b w:val="1"/>
        </w:rPr>
        <w:t xml:space="preserve"> на Август</w:t>
      </w:r>
      <w:r>
        <w:rPr>
          <w:rFonts w:ascii="Times New Roman" w:hAnsi="Times New Roman"/>
          <w:b w:val="1"/>
        </w:rPr>
        <w:t xml:space="preserve"> 2026</w:t>
      </w:r>
      <w:r>
        <w:rPr>
          <w:rFonts w:ascii="Times New Roman" w:hAnsi="Times New Roman"/>
          <w:b w:val="1"/>
        </w:rPr>
        <w:t xml:space="preserve"> г.</w:t>
      </w:r>
      <w:r>
        <w:rPr>
          <w:rFonts w:ascii="Times New Roman" w:hAnsi="Times New Roman"/>
        </w:rPr>
        <w:t xml:space="preserve"> для нужд НИИАП ФГБОУ ВО РостГМУ Минздрава России, по адресу: </w:t>
      </w:r>
      <w:r>
        <w:rPr>
          <w:rFonts w:ascii="Times New Roman" w:hAnsi="Times New Roman"/>
          <w:b w:val="1"/>
          <w:i w:val="1"/>
        </w:rPr>
        <w:t>Ростовская область, г. Ростов-на-Дону, ул. Мечникова,</w:t>
      </w:r>
      <w:r>
        <w:rPr>
          <w:rFonts w:ascii="Times New Roman" w:hAnsi="Times New Roman"/>
          <w:b w:val="1"/>
          <w:i w:val="1"/>
        </w:rPr>
        <w:t xml:space="preserve"> здание </w:t>
      </w:r>
      <w:r>
        <w:rPr>
          <w:rFonts w:ascii="Times New Roman" w:hAnsi="Times New Roman"/>
          <w:b w:val="1"/>
          <w:i w:val="1"/>
        </w:rPr>
        <w:t>43</w:t>
      </w:r>
      <w:r>
        <w:rPr>
          <w:rFonts w:ascii="Times New Roman" w:hAnsi="Times New Roman"/>
          <w:b w:val="1"/>
          <w:i w:val="1"/>
        </w:rPr>
        <w:t>, строение 14 (Котельная)</w:t>
      </w:r>
      <w:r>
        <w:rPr>
          <w:rFonts w:ascii="Times New Roman" w:hAnsi="Times New Roman"/>
        </w:rPr>
        <w:t xml:space="preserve"> в соответствии с условиями настоящего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 xml:space="preserve">, а «Заказчик» обязуется оплачивать услуги «Исполнителя» в размере, порядке и сроки, предусмотренные настоящим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>.</w:t>
      </w:r>
    </w:p>
    <w:p w14:paraId="0F000000">
      <w:pPr>
        <w:spacing w:after="0" w:line="240" w:lineRule="auto"/>
        <w:ind w:firstLine="708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Перечень работ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согласно</w:t>
      </w:r>
      <w:r>
        <w:rPr>
          <w:rFonts w:ascii="Times New Roman" w:hAnsi="Times New Roman"/>
        </w:rPr>
        <w:t xml:space="preserve"> Технического задания</w:t>
      </w:r>
      <w:r>
        <w:rPr>
          <w:rFonts w:ascii="Times New Roman" w:hAnsi="Times New Roman"/>
        </w:rPr>
        <w:t xml:space="preserve"> (Приложение № 1</w:t>
      </w:r>
      <w:r>
        <w:rPr>
          <w:rFonts w:ascii="Times New Roman" w:hAnsi="Times New Roman"/>
        </w:rPr>
        <w:t xml:space="preserve"> к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>).</w:t>
      </w:r>
    </w:p>
    <w:p w14:paraId="10000000">
      <w:pPr>
        <w:spacing w:after="0" w:line="240" w:lineRule="auto"/>
        <w:ind w:firstLine="708" w:left="0"/>
        <w:contextualSpacing w:val="1"/>
        <w:jc w:val="both"/>
        <w:rPr>
          <w:rFonts w:ascii="Times New Roman" w:hAnsi="Times New Roman"/>
        </w:rPr>
      </w:pPr>
    </w:p>
    <w:p w14:paraId="11000000">
      <w:pPr>
        <w:numPr>
          <w:ilvl w:val="0"/>
          <w:numId w:val="1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Права и обязанности Исполнителя</w:t>
      </w:r>
    </w:p>
    <w:p w14:paraId="12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</w:rPr>
      </w:pPr>
    </w:p>
    <w:p w14:paraId="13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«Исполнитель» обязан:</w:t>
      </w:r>
    </w:p>
    <w:p w14:paraId="14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</w:t>
      </w:r>
      <w:r>
        <w:rPr>
          <w:rFonts w:ascii="Times New Roman" w:hAnsi="Times New Roman"/>
        </w:rPr>
        <w:t xml:space="preserve">Оказывать услуги, определенные предметом настоящего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 xml:space="preserve"> своевременно и с надлежащим качеством.</w:t>
      </w:r>
    </w:p>
    <w:p w14:paraId="15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</w:t>
      </w:r>
      <w:r>
        <w:rPr>
          <w:rFonts w:ascii="Times New Roman" w:hAnsi="Times New Roman"/>
        </w:rPr>
        <w:t xml:space="preserve">При оказании услуг соблюдать нормы и правила, действующие в сфере газового хозяйства, требования технической документации на оборудование и инструкций завода-изготовителя, а </w:t>
      </w:r>
      <w:r>
        <w:rPr>
          <w:rFonts w:ascii="Times New Roman" w:hAnsi="Times New Roman"/>
        </w:rPr>
        <w:t>такж</w:t>
      </w:r>
      <w:r>
        <w:rPr>
          <w:rFonts w:ascii="Times New Roman" w:hAnsi="Times New Roman"/>
        </w:rPr>
        <w:t>е  правила</w:t>
      </w:r>
      <w:r>
        <w:rPr>
          <w:rFonts w:ascii="Times New Roman" w:hAnsi="Times New Roman"/>
        </w:rPr>
        <w:t xml:space="preserve"> техники безопасности, согласно </w:t>
      </w:r>
      <w:r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>ановлению</w:t>
      </w:r>
      <w:r>
        <w:rPr>
          <w:rFonts w:ascii="Times New Roman" w:hAnsi="Times New Roman"/>
        </w:rPr>
        <w:t xml:space="preserve"> Правительства РФ от 29</w:t>
      </w:r>
      <w:r>
        <w:rPr>
          <w:rFonts w:ascii="Times New Roman" w:hAnsi="Times New Roman"/>
        </w:rPr>
        <w:t>.05.2013</w:t>
      </w:r>
      <w:r>
        <w:rPr>
          <w:rFonts w:ascii="Times New Roman" w:hAnsi="Times New Roman"/>
        </w:rPr>
        <w:t xml:space="preserve"> г. № 410 (ред. от 29.11.2025</w:t>
      </w:r>
      <w:r>
        <w:rPr>
          <w:rFonts w:ascii="Times New Roman" w:hAnsi="Times New Roman"/>
        </w:rPr>
        <w:t xml:space="preserve"> г.) «О мерах по обеспечению безопасности при использовании и содержании внутридомового и внутриквартирного газового оборудования» (вместе с «Правилами пользования газом в части обеспечения безопасности при использовании и содержании внутридомового и </w:t>
      </w:r>
      <w:r>
        <w:rPr>
          <w:rFonts w:ascii="Times New Roman" w:hAnsi="Times New Roman"/>
        </w:rPr>
        <w:t>внутриквартирного газового</w:t>
      </w:r>
      <w:r>
        <w:rPr>
          <w:rFonts w:ascii="Times New Roman" w:hAnsi="Times New Roman"/>
        </w:rPr>
        <w:t xml:space="preserve"> оборудования при предоставлении коммунальной услуги по газоснабжению») раздел № 9.</w:t>
      </w:r>
    </w:p>
    <w:p w14:paraId="16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 Сообщать «Заказчику» об изменениях расценок на эксплуатацию сети газопотребления не позднее, чем за 25 (двадцать пять) календарных дней до даты предстоящих изменений.</w:t>
      </w:r>
    </w:p>
    <w:p w14:paraId="17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 Ежемесячно</w:t>
      </w:r>
      <w:r>
        <w:rPr>
          <w:rFonts w:ascii="Times New Roman" w:hAnsi="Times New Roman"/>
        </w:rPr>
        <w:t xml:space="preserve">, до 5 числа месяца, следующего за отчетным, предоставлять Заказчику счета на оплату </w:t>
      </w:r>
      <w:r>
        <w:rPr>
          <w:rFonts w:ascii="Times New Roman" w:hAnsi="Times New Roman"/>
        </w:rPr>
        <w:t>и Акта сдачи-приемки оказанных услуг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(Приложение №2</w:t>
      </w:r>
      <w:r>
        <w:rPr>
          <w:rFonts w:ascii="Times New Roman" w:hAnsi="Times New Roman"/>
        </w:rPr>
        <w:t xml:space="preserve"> к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онтракту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</w:t>
      </w:r>
    </w:p>
    <w:p w14:paraId="18000000">
      <w:pPr>
        <w:spacing w:after="0" w:line="240" w:lineRule="auto"/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>2.1.5</w:t>
      </w:r>
      <w:r>
        <w:rPr>
          <w:rFonts w:ascii="Times New Roman" w:hAnsi="Times New Roman"/>
        </w:rPr>
        <w:t>. Не использовать факсимильное воспроизведение подписи на документации, направляемой «Заказчику» и получаемой от «Заказчика».</w:t>
      </w:r>
    </w:p>
    <w:p w14:paraId="19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  </w:t>
      </w:r>
      <w:r>
        <w:rPr>
          <w:rFonts w:ascii="Times New Roman" w:hAnsi="Times New Roman"/>
        </w:rPr>
        <w:t>«Исполнитель» имеет право:</w:t>
      </w:r>
    </w:p>
    <w:p w14:paraId="1A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</w:t>
      </w:r>
      <w:r>
        <w:rPr>
          <w:rFonts w:ascii="Times New Roman" w:hAnsi="Times New Roman"/>
        </w:rPr>
        <w:t>. Производить отключение газового оборудования «Заказчика» в следующих случаях:</w:t>
      </w:r>
    </w:p>
    <w:p w14:paraId="1B000000">
      <w:pPr>
        <w:numPr>
          <w:ilvl w:val="0"/>
          <w:numId w:val="2"/>
        </w:numPr>
        <w:spacing w:after="0" w:line="240" w:lineRule="auto"/>
        <w:ind w:firstLine="284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ликвидации аварийной ситуации;</w:t>
      </w:r>
    </w:p>
    <w:p w14:paraId="1C000000">
      <w:pPr>
        <w:numPr>
          <w:ilvl w:val="0"/>
          <w:numId w:val="2"/>
        </w:numPr>
        <w:spacing w:after="0" w:line="240" w:lineRule="auto"/>
        <w:ind w:firstLine="284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проведении работ, требующих отключения газа;</w:t>
      </w:r>
    </w:p>
    <w:p w14:paraId="1D000000">
      <w:pPr>
        <w:numPr>
          <w:ilvl w:val="0"/>
          <w:numId w:val="2"/>
        </w:numPr>
        <w:spacing w:after="0" w:line="240" w:lineRule="auto"/>
        <w:ind w:firstLine="284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неудовлетворительном  техническом состоянии и неисправности газового оборудования;</w:t>
      </w:r>
    </w:p>
    <w:p w14:paraId="1E000000">
      <w:pPr>
        <w:numPr>
          <w:ilvl w:val="0"/>
          <w:numId w:val="2"/>
        </w:numPr>
        <w:tabs>
          <w:tab w:leader="none" w:pos="709" w:val="left"/>
        </w:tabs>
        <w:spacing w:after="0" w:line="240" w:lineRule="auto"/>
        <w:ind w:firstLine="284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самовольном подключении или использовании не по назначению газового оборудования, в том числе при угрозе создания аварийной ситуации, угрозе жизни, безопасности и имуществу граждан;</w:t>
      </w:r>
    </w:p>
    <w:p w14:paraId="1F000000">
      <w:pPr>
        <w:numPr>
          <w:ilvl w:val="0"/>
          <w:numId w:val="2"/>
        </w:numPr>
        <w:tabs>
          <w:tab w:leader="none" w:pos="709" w:val="left"/>
        </w:tabs>
        <w:spacing w:after="0" w:line="240" w:lineRule="auto"/>
        <w:ind w:firstLine="284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производить обследование опасного производственного объекта на предмет наличия незаконной газификации либо изменения в составе газоиспользующего оборудования с выдачей соответствующего заключения.</w:t>
      </w:r>
    </w:p>
    <w:p w14:paraId="20000000">
      <w:pPr>
        <w:spacing w:after="0" w:line="240" w:lineRule="auto"/>
        <w:ind w:firstLine="284" w:left="0"/>
        <w:contextualSpacing w:val="1"/>
        <w:jc w:val="both"/>
        <w:rPr>
          <w:rFonts w:ascii="Times New Roman" w:hAnsi="Times New Roman"/>
        </w:rPr>
      </w:pPr>
    </w:p>
    <w:p w14:paraId="21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Права и обязанности Заказчика</w:t>
      </w:r>
    </w:p>
    <w:p w14:paraId="22000000">
      <w:pPr>
        <w:spacing w:after="0" w:line="240" w:lineRule="auto"/>
        <w:ind w:firstLine="0" w:left="720"/>
        <w:rPr>
          <w:rFonts w:ascii="Times New Roman" w:hAnsi="Times New Roman"/>
          <w:b w:val="1"/>
        </w:rPr>
      </w:pPr>
    </w:p>
    <w:p w14:paraId="23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3.1. «Заказчик» обязуется</w:t>
      </w:r>
      <w:r>
        <w:rPr>
          <w:rFonts w:ascii="Times New Roman" w:hAnsi="Times New Roman"/>
        </w:rPr>
        <w:t>:</w:t>
      </w:r>
    </w:p>
    <w:p w14:paraId="24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До начала </w:t>
      </w:r>
      <w:r>
        <w:rPr>
          <w:rFonts w:ascii="Times New Roman" w:hAnsi="Times New Roman"/>
        </w:rPr>
        <w:t>оказания услуг</w:t>
      </w:r>
      <w:r>
        <w:rPr>
          <w:rFonts w:ascii="Times New Roman" w:hAnsi="Times New Roman"/>
        </w:rPr>
        <w:t xml:space="preserve"> предоставить «Исполнителю» всю необходимую документацию согласно </w:t>
      </w:r>
      <w:r>
        <w:rPr>
          <w:rFonts w:ascii="Times New Roman" w:hAnsi="Times New Roman"/>
        </w:rPr>
        <w:t>п. 3 Технического</w:t>
      </w:r>
      <w:r>
        <w:rPr>
          <w:rFonts w:ascii="Times New Roman" w:hAnsi="Times New Roman"/>
        </w:rPr>
        <w:t xml:space="preserve"> задания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№1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25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Не производить самовольную газификацию, перенос и подключение  дополнительных газовых приборов, демонтаж, изменение конструкции и ремонт (в </w:t>
      </w:r>
      <w:r>
        <w:rPr>
          <w:rFonts w:ascii="Times New Roman" w:hAnsi="Times New Roman"/>
        </w:rPr>
        <w:t>т.ч</w:t>
      </w:r>
      <w:r>
        <w:rPr>
          <w:rFonts w:ascii="Times New Roman" w:hAnsi="Times New Roman"/>
        </w:rPr>
        <w:t>. замену) газового оборудования, дымоходных и вентиляционных каналов собственными силами или силами сторонних организаций без согласия на то «Исполнителя».</w:t>
      </w:r>
    </w:p>
    <w:p w14:paraId="26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 Использовать газовое оборудование только по назначению.</w:t>
      </w:r>
    </w:p>
    <w:p w14:paraId="27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 Не пользоваться помещением, где установлено газовое оборудование для сна и отдыха.</w:t>
      </w:r>
    </w:p>
    <w:p w14:paraId="28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Обеспечивать доступ представителя «Исполнителя» (по предъявлению удостоверения) для выполнения своих обязательств по настоящему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у в любое время суток. </w:t>
      </w:r>
    </w:p>
    <w:p w14:paraId="29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Оплачивать </w:t>
      </w:r>
      <w:r>
        <w:rPr>
          <w:rFonts w:ascii="Times New Roman" w:hAnsi="Times New Roman"/>
        </w:rPr>
        <w:t>услуги</w:t>
      </w:r>
      <w:r>
        <w:rPr>
          <w:rFonts w:ascii="Times New Roman" w:hAnsi="Times New Roman"/>
        </w:rPr>
        <w:t xml:space="preserve"> «Исполнителя» в размере и в сроки, предусмотренные разделом 5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2A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 Не использовать без консультации с «Исполнителем» нестандартного, дополнительного, а также самодельного оборудования, подключаемого к автоматике газового оборудования.</w:t>
      </w:r>
    </w:p>
    <w:p w14:paraId="2B000000">
      <w:pPr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. Обеспечивать защиту опасного производственного объекта от проникновения и несанкционированных действий посторонних лиц.</w:t>
      </w:r>
    </w:p>
    <w:p w14:paraId="2C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3.1.9. В </w:t>
      </w:r>
      <w:r>
        <w:rPr>
          <w:rFonts w:ascii="Times New Roman" w:hAnsi="Times New Roman"/>
        </w:rPr>
        <w:t>пятидневный</w:t>
      </w:r>
      <w:r>
        <w:rPr>
          <w:rFonts w:ascii="Times New Roman" w:hAnsi="Times New Roman"/>
        </w:rPr>
        <w:t xml:space="preserve"> срок, отправить подписанные им</w:t>
      </w:r>
      <w:r>
        <w:t xml:space="preserve"> </w:t>
      </w:r>
      <w:r>
        <w:rPr>
          <w:rFonts w:ascii="Times New Roman" w:hAnsi="Times New Roman"/>
        </w:rPr>
        <w:t>Акта сдачи-приемки оказанных услуг (Приложение №2 к Контракту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адрес «Исполнителя».</w:t>
      </w:r>
    </w:p>
    <w:p w14:paraId="2D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3.1.10. Обеспечивать наличие на опасном объекте средств пожаротушения.</w:t>
      </w:r>
    </w:p>
    <w:p w14:paraId="2E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По окончанию с</w:t>
      </w:r>
      <w:r>
        <w:rPr>
          <w:rFonts w:ascii="Times New Roman" w:hAnsi="Times New Roman"/>
        </w:rPr>
        <w:t>рока действия настоящего Контракт</w:t>
      </w:r>
      <w:r>
        <w:rPr>
          <w:rFonts w:ascii="Times New Roman" w:hAnsi="Times New Roman"/>
        </w:rPr>
        <w:t xml:space="preserve">а, в случае если новый </w:t>
      </w:r>
      <w:r>
        <w:rPr>
          <w:rFonts w:ascii="Times New Roman" w:hAnsi="Times New Roman"/>
        </w:rPr>
        <w:t xml:space="preserve">контракт </w:t>
      </w:r>
      <w:r>
        <w:rPr>
          <w:rFonts w:ascii="Times New Roman" w:hAnsi="Times New Roman"/>
        </w:rPr>
        <w:t xml:space="preserve">не будет заключен на новый срок, а также в случае досрочного расторжения настоящего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, «Заказчик» обязуется предоставить «Исполнителю» документы, подтверждающие регистрацию опасного производственного объекта в территориальном органе Ростехнадзора в составе опасных производственных объектов «Заказчика» либо другой эксплуатирующей организации.</w:t>
      </w:r>
    </w:p>
    <w:p w14:paraId="2F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3.1.12. Обеспечить техническое обслуживание газоиспользующего оборудования, газопроводов, ГРПШ  специализированной организацией. Копию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предоставить «Исполнителю».</w:t>
      </w:r>
    </w:p>
    <w:p w14:paraId="30000000">
      <w:pPr>
        <w:spacing w:after="0" w:line="240" w:lineRule="auto"/>
        <w:ind w:firstLine="567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3.2.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>«Заказчик» имеет право:</w:t>
      </w:r>
    </w:p>
    <w:p w14:paraId="31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Требовать от «Исполнителя» надлежащего оказания услуг в соответствии с условиями настоящего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14:paraId="32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3.2.2. </w:t>
      </w:r>
      <w:r>
        <w:rPr>
          <w:rFonts w:ascii="Times New Roman" w:hAnsi="Times New Roman"/>
        </w:rPr>
        <w:t>Проверять ход и качество услуг, оказываемых «Исполнителем», не вмешиваясь в его деятельность</w:t>
      </w:r>
      <w:r>
        <w:rPr>
          <w:rFonts w:ascii="Times New Roman" w:hAnsi="Times New Roman"/>
        </w:rPr>
        <w:t>.</w:t>
      </w:r>
    </w:p>
    <w:p w14:paraId="33000000">
      <w:pPr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34000000">
      <w:pPr>
        <w:spacing w:after="0" w:line="240" w:lineRule="auto"/>
        <w:ind w:firstLine="0" w:left="1287"/>
        <w:contextualSpacing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</w:t>
      </w:r>
      <w:r>
        <w:rPr>
          <w:rFonts w:ascii="Times New Roman" w:hAnsi="Times New Roman"/>
          <w:b w:val="1"/>
        </w:rPr>
        <w:t>4.</w:t>
      </w:r>
      <w:r>
        <w:rPr>
          <w:rFonts w:ascii="Times New Roman" w:hAnsi="Times New Roman"/>
          <w:b w:val="1"/>
        </w:rPr>
        <w:t>Ответственность сторон</w:t>
      </w:r>
    </w:p>
    <w:p w14:paraId="35000000">
      <w:pPr>
        <w:spacing w:after="0" w:line="240" w:lineRule="auto"/>
        <w:ind w:firstLine="0" w:left="1287"/>
        <w:contextualSpacing w:val="1"/>
        <w:rPr>
          <w:rFonts w:ascii="Times New Roman" w:hAnsi="Times New Roman"/>
          <w:b w:val="1"/>
        </w:rPr>
      </w:pPr>
    </w:p>
    <w:p w14:paraId="36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За неисполнение или ненадле</w:t>
      </w:r>
      <w:r>
        <w:rPr>
          <w:rFonts w:ascii="Times New Roman" w:hAnsi="Times New Roman"/>
        </w:rPr>
        <w:t>жащее исполнение условий контракт</w:t>
      </w:r>
      <w:r>
        <w:rPr>
          <w:rFonts w:ascii="Times New Roman" w:hAnsi="Times New Roman"/>
        </w:rPr>
        <w:t>а Стороны несут ответственность в соответствии с законодательством Российской Федерации.</w:t>
      </w:r>
    </w:p>
    <w:p w14:paraId="37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В случае просрочки исполнения Заказчиком обяза</w:t>
      </w:r>
      <w:r>
        <w:rPr>
          <w:rFonts w:ascii="Times New Roman" w:hAnsi="Times New Roman"/>
        </w:rPr>
        <w:t>тельств, предусмотренных контракт</w:t>
      </w:r>
      <w:r>
        <w:rPr>
          <w:rFonts w:ascii="Times New Roman" w:hAnsi="Times New Roman"/>
        </w:rPr>
        <w:t>ом, а также в иных случаях неисполнения или ненадлежащего исполнения Заказчиком обяза</w:t>
      </w:r>
      <w:r>
        <w:rPr>
          <w:rFonts w:ascii="Times New Roman" w:hAnsi="Times New Roman"/>
        </w:rPr>
        <w:t>тельств, предусмотренных контракт</w:t>
      </w:r>
      <w:r>
        <w:rPr>
          <w:rFonts w:ascii="Times New Roman" w:hAnsi="Times New Roman"/>
        </w:rPr>
        <w:t>ом, Исполнитель вправе потребовать уплаты неустоек (штрафов, пеней).</w:t>
      </w:r>
    </w:p>
    <w:p w14:paraId="38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9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За каждый факт неисполнения Заказчиком обязательств, предусмотренных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>, Исполнитель вправе взыскать с Заказчика штраф в размере 1000 рублей;</w:t>
      </w:r>
    </w:p>
    <w:p w14:paraId="3A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Общая сумма штрафов за ненадлежащее исполнение Заказчиком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, не может превышать цену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.</w:t>
      </w:r>
    </w:p>
    <w:p w14:paraId="3B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4.6. В случае просрочки исполнения Исполнителем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>, Заказчик направляет Исполнителю требование об уплате неустоек (штрафов, пеней).</w:t>
      </w:r>
    </w:p>
    <w:p w14:paraId="3C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4.7. 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  начиная со дня, следующего после дня истечения установленного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 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D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4.8.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, Исполнитель выплачивает Заказчику штраф в размере 10 процентов цены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.</w:t>
      </w:r>
    </w:p>
    <w:p w14:paraId="3E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4.9.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, которое не имеет стоимостного выражения, Исполнитель выплачивает Заказчику штраф в размере 1000 рублей. </w:t>
      </w:r>
    </w:p>
    <w:p w14:paraId="3F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4.10.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, не может превышать цену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.</w:t>
      </w:r>
    </w:p>
    <w:p w14:paraId="40000000">
      <w:pPr>
        <w:tabs>
          <w:tab w:leader="none" w:pos="518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4.11. Исполнитель не имеет права на получение с Заказчика предусмотренных ст. 317.1 ГК РФ процентов за пользование суммой отсрочки оплаты.</w:t>
      </w:r>
    </w:p>
    <w:p w14:paraId="41000000">
      <w:pPr>
        <w:widowControl w:val="0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</w:rPr>
      </w:pPr>
    </w:p>
    <w:p w14:paraId="42000000">
      <w:pPr>
        <w:numPr>
          <w:ilvl w:val="0"/>
          <w:numId w:val="3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Стоимость </w:t>
      </w:r>
      <w:r>
        <w:rPr>
          <w:rFonts w:ascii="Times New Roman" w:hAnsi="Times New Roman"/>
          <w:b w:val="1"/>
        </w:rPr>
        <w:t>услуг</w:t>
      </w:r>
      <w:r>
        <w:rPr>
          <w:rFonts w:ascii="Times New Roman" w:hAnsi="Times New Roman"/>
          <w:b w:val="1"/>
        </w:rPr>
        <w:t xml:space="preserve"> и порядок расчетов</w:t>
      </w:r>
    </w:p>
    <w:p w14:paraId="43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</w:rPr>
      </w:pPr>
    </w:p>
    <w:p w14:paraId="4400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Источник финансирования: </w:t>
      </w:r>
      <w:r>
        <w:rPr>
          <w:rFonts w:ascii="Times New Roman" w:hAnsi="Times New Roman"/>
          <w:b w:val="1"/>
          <w:color w:val="000000"/>
        </w:rPr>
        <w:t>средства бюджетного учреждения</w:t>
      </w:r>
      <w:r>
        <w:rPr>
          <w:rFonts w:ascii="Times New Roman" w:hAnsi="Times New Roman"/>
          <w:b w:val="1"/>
        </w:rPr>
        <w:t>.</w:t>
      </w:r>
    </w:p>
    <w:p w14:paraId="4500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Общая стоимость услуг определяется в размере____________________________</w:t>
      </w:r>
    </w:p>
    <w:p w14:paraId="46000000">
      <w:pPr>
        <w:pStyle w:val="Style_1"/>
        <w:numPr>
          <w:ilvl w:val="1"/>
          <w:numId w:val="3"/>
        </w:num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Оплата за оказанные услуги по эксплуатации производится ежемесячно, за фактически   оказанные услуги, в течение 7 (семи) рабочих дней, с даты подписания Заказчиком Акта сдачи-приемк</w:t>
      </w:r>
      <w:r>
        <w:rPr>
          <w:rFonts w:ascii="Times New Roman" w:hAnsi="Times New Roman"/>
        </w:rPr>
        <w:t>и оказанных услуг (Приложение №2</w:t>
      </w:r>
      <w:r>
        <w:rPr>
          <w:rFonts w:ascii="Times New Roman" w:hAnsi="Times New Roman"/>
        </w:rPr>
        <w:t xml:space="preserve"> к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>).</w:t>
      </w:r>
    </w:p>
    <w:p w14:paraId="47000000">
      <w:pPr>
        <w:pStyle w:val="Style_1"/>
        <w:spacing w:after="0" w:line="240" w:lineRule="auto"/>
        <w:ind w:firstLine="0" w:left="1065"/>
        <w:rPr>
          <w:rFonts w:ascii="Times New Roman" w:hAnsi="Times New Roman"/>
        </w:rPr>
      </w:pPr>
    </w:p>
    <w:p w14:paraId="48000000">
      <w:pPr>
        <w:numPr>
          <w:ilvl w:val="0"/>
          <w:numId w:val="4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Порядок </w:t>
      </w:r>
      <w:r>
        <w:rPr>
          <w:rFonts w:ascii="Times New Roman" w:hAnsi="Times New Roman"/>
          <w:b w:val="1"/>
        </w:rPr>
        <w:t>оказание услуг</w:t>
      </w:r>
    </w:p>
    <w:p w14:paraId="49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</w:rPr>
      </w:pPr>
    </w:p>
    <w:p w14:paraId="4A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«Исполнитель» оказывает </w:t>
      </w:r>
      <w:r>
        <w:rPr>
          <w:rFonts w:ascii="Times New Roman" w:hAnsi="Times New Roman"/>
        </w:rPr>
        <w:t>услуги по</w:t>
      </w:r>
      <w:r>
        <w:rPr>
          <w:rFonts w:ascii="Times New Roman" w:hAnsi="Times New Roman"/>
        </w:rPr>
        <w:t xml:space="preserve"> данному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после его подписания «Заказчиком», получения от «Заказчика» документации согласно </w:t>
      </w:r>
      <w:r>
        <w:rPr>
          <w:rFonts w:ascii="Times New Roman" w:hAnsi="Times New Roman"/>
        </w:rPr>
        <w:t>Технического задания (Приложение №1)</w:t>
      </w:r>
    </w:p>
    <w:p w14:paraId="4B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«Исполнитель» после подписания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 xml:space="preserve"> отвечает за:</w:t>
      </w:r>
    </w:p>
    <w:p w14:paraId="4C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безопасную эксплуатацию оборудования;</w:t>
      </w:r>
    </w:p>
    <w:p w14:paraId="4D000000">
      <w:pPr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взаимодействие с территориальным органом Ростехнадзора в соответствии с действующим законодательством РФ в области промышленной безопасности.</w:t>
      </w:r>
    </w:p>
    <w:p w14:paraId="4E000000">
      <w:pPr>
        <w:numPr>
          <w:ilvl w:val="1"/>
          <w:numId w:val="4"/>
        </w:numPr>
        <w:tabs>
          <w:tab w:leader="none" w:pos="1134" w:val="left"/>
        </w:tabs>
        <w:spacing w:after="0" w:line="240" w:lineRule="auto"/>
        <w:ind w:hanging="77" w:left="77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«Исполнитель» по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оказывает услуги по эксплуатацию опасного производственного объекта (сети газопотребления), по адресу: Ростовская область, г. Ростов-на-Дону, ул. Мечникова, 43, в том числе:</w:t>
      </w:r>
    </w:p>
    <w:p w14:paraId="4F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Сдача в конце года отчетности по производственному контролю в </w:t>
      </w:r>
      <w:r>
        <w:rPr>
          <w:rFonts w:ascii="Times New Roman" w:hAnsi="Times New Roman"/>
        </w:rPr>
        <w:t>Ростехнадзор</w:t>
      </w:r>
      <w:r>
        <w:rPr>
          <w:rFonts w:ascii="Times New Roman" w:hAnsi="Times New Roman"/>
        </w:rPr>
        <w:t>;</w:t>
      </w:r>
    </w:p>
    <w:p w14:paraId="50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Техническое обслуживание подземного газопровода;</w:t>
      </w:r>
    </w:p>
    <w:p w14:paraId="51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Техническое обслуживание надземного газопровода;    </w:t>
      </w:r>
    </w:p>
    <w:p w14:paraId="52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Техническое обслуживание газового оборудования;</w:t>
      </w:r>
    </w:p>
    <w:p w14:paraId="53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Страхование опасного производственного объекта;</w:t>
      </w:r>
    </w:p>
    <w:p w14:paraId="54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Разработка Плана мероприятий по локализации и ликвидации последствий аварий на опасном производственном объекте и его согласование с профессионально-аварийной спасательной службой;</w:t>
      </w:r>
    </w:p>
    <w:p w14:paraId="55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Заключение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 xml:space="preserve"> (подтверждение существующего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) на обслуживание опасного производственного объекта с профессиональным аварийно- спасательным формированием, согласно от ФЗ 21.07.1997 № 116-ФЗ</w:t>
      </w:r>
    </w:p>
    <w:p w14:paraId="56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Постановка на учет оборудования работающего под избыточным давлением в территориальном органе Ростехнадзора;</w:t>
      </w:r>
    </w:p>
    <w:p w14:paraId="57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</w:p>
    <w:p w14:paraId="58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Регистрация опасного производственного объекта в государственном реестре опасных производственных объектов;</w:t>
      </w:r>
    </w:p>
    <w:p w14:paraId="59000000">
      <w:pPr>
        <w:tabs>
          <w:tab w:leader="none" w:pos="1134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Ввод опасного производственного объекта в лицензию на право осуществления деятельности по эксплуатации взрывопожарных производственных объектов.</w:t>
      </w:r>
    </w:p>
    <w:p w14:paraId="5A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Техническое обслуживание газорегуляторного пункта</w:t>
      </w:r>
    </w:p>
    <w:p w14:paraId="5B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Техническое обслуживание регуляторов</w:t>
      </w:r>
    </w:p>
    <w:p w14:paraId="5C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Осмотр технического состояния</w:t>
      </w:r>
    </w:p>
    <w:p w14:paraId="5D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Проверка и настройка параметров срабатывания предохранительной арматуры (ПСК)</w:t>
      </w:r>
    </w:p>
    <w:p w14:paraId="5E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Проверка и настройка параметров срабатывания защитной арматуры (ПЗК)</w:t>
      </w:r>
    </w:p>
    <w:p w14:paraId="5F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Проверка плотности всех соединений и арматуры</w:t>
      </w:r>
    </w:p>
    <w:p w14:paraId="60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Устранение утечек газа</w:t>
      </w:r>
    </w:p>
    <w:p w14:paraId="61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Осмотр технического состояния газопровода</w:t>
      </w:r>
    </w:p>
    <w:p w14:paraId="62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Визуальная проверка состояния окраски и креплений газопровода (осмотр)</w:t>
      </w:r>
    </w:p>
    <w:p w14:paraId="63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Проверка работоспособности отключающих устройств (КШ)</w:t>
      </w:r>
    </w:p>
    <w:p w14:paraId="64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Проверка изолирующих соединений (ИС)</w:t>
      </w:r>
    </w:p>
    <w:p w14:paraId="65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Проверка герметичности соединений и отключающих устройств (приборный метод)</w:t>
      </w:r>
    </w:p>
    <w:p w14:paraId="66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Предоставление показаний узла учета расхода газа на бумажном носителе</w:t>
      </w:r>
    </w:p>
    <w:p w14:paraId="67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Предоставление показаний узла учета расхода газа в ООО «Газпром межрегионгаз Ростов-на-Дону»</w:t>
      </w:r>
    </w:p>
    <w:p w14:paraId="68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Проверка наличия и сохранности пломб на УУРГ</w:t>
      </w:r>
    </w:p>
    <w:p w14:paraId="69000000">
      <w:pPr>
        <w:tabs>
          <w:tab w:leader="none" w:pos="1134" w:val="left"/>
        </w:tabs>
        <w:spacing w:after="0" w:line="240" w:lineRule="auto"/>
        <w:ind w:firstLine="0" w:left="426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Осмотр технического состояния УУРГ</w:t>
      </w:r>
    </w:p>
    <w:p w14:paraId="6A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6.4.Услуги считаются оказанными после подписания «Сторонами» акта оказанных услуг (выполненных работ), а также в случае неполучения «Исполнителем» подписанного акта оказанных услуг (выполненных работ) или мотивированного отказа «Заказчика» от его подписания в 3-х </w:t>
      </w:r>
      <w:r>
        <w:rPr>
          <w:rFonts w:ascii="Times New Roman" w:hAnsi="Times New Roman"/>
        </w:rPr>
        <w:t>дневный</w:t>
      </w:r>
      <w:r>
        <w:rPr>
          <w:rFonts w:ascii="Times New Roman" w:hAnsi="Times New Roman"/>
        </w:rPr>
        <w:t xml:space="preserve"> срок с момента вручения указанного акта представителю «Заказчика».</w:t>
      </w:r>
    </w:p>
    <w:p w14:paraId="6B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6C000000">
      <w:pPr>
        <w:numPr>
          <w:ilvl w:val="0"/>
          <w:numId w:val="4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Порядок сдачи и приемки услуг (работ)</w:t>
      </w:r>
    </w:p>
    <w:p w14:paraId="6D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</w:rPr>
      </w:pPr>
    </w:p>
    <w:p w14:paraId="6E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Отчетным периодом по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устанавливается календарный месяц.</w:t>
      </w:r>
    </w:p>
    <w:p w14:paraId="6F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7.2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. По факту приемки выполн</w:t>
      </w:r>
      <w:r>
        <w:rPr>
          <w:rFonts w:ascii="Times New Roman" w:hAnsi="Times New Roman"/>
        </w:rPr>
        <w:t>енных работ Заказчик в течение 5</w:t>
      </w:r>
      <w:r>
        <w:rPr>
          <w:rFonts w:ascii="Times New Roman" w:hAnsi="Times New Roman"/>
        </w:rPr>
        <w:t xml:space="preserve"> дней направляет Подрядчику один экземпляр подписанного сторонами Акта </w:t>
      </w:r>
      <w:r>
        <w:rPr>
          <w:rFonts w:ascii="Times New Roman" w:hAnsi="Times New Roman"/>
        </w:rPr>
        <w:t>сдачи-приемки выполненных работ,</w:t>
      </w:r>
      <w:r>
        <w:rPr>
          <w:rFonts w:ascii="Times New Roman" w:hAnsi="Times New Roman"/>
        </w:rPr>
        <w:t xml:space="preserve"> Акт приемки ТРУ по форме ОКУД 0510452 (приказ Минфина от 15.04.2012 №61н) или в те же сроки направляет Исполнителю мотивированный отказ от подписания такого документа в письменной форме, в котором указываются недостатки и сроки их устранения. </w:t>
      </w:r>
    </w:p>
    <w:p w14:paraId="70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После устранения недостатков, послуживших основанием для отказа в подписании Акта </w:t>
      </w:r>
      <w:r>
        <w:rPr>
          <w:rFonts w:ascii="Times New Roman" w:hAnsi="Times New Roman"/>
        </w:rPr>
        <w:t>сдачи-приемки выполненных работ</w:t>
      </w:r>
      <w:r>
        <w:rPr>
          <w:rFonts w:ascii="Times New Roman" w:hAnsi="Times New Roman"/>
        </w:rPr>
        <w:t xml:space="preserve">, Заказчик </w:t>
      </w:r>
      <w:r>
        <w:rPr>
          <w:rFonts w:ascii="Times New Roman" w:hAnsi="Times New Roman"/>
        </w:rPr>
        <w:t xml:space="preserve">в пятидневный срок. </w:t>
      </w:r>
      <w:r>
        <w:rPr>
          <w:rFonts w:ascii="Times New Roman" w:hAnsi="Times New Roman"/>
        </w:rPr>
        <w:t xml:space="preserve">принимает работы, подписывает Акт </w:t>
      </w:r>
      <w:r>
        <w:rPr>
          <w:rFonts w:ascii="Times New Roman" w:hAnsi="Times New Roman"/>
        </w:rPr>
        <w:t>сдачи-приемки выполненных работ.</w:t>
      </w:r>
      <w:r>
        <w:rPr>
          <w:rFonts w:ascii="Times New Roman" w:hAnsi="Times New Roman"/>
        </w:rPr>
        <w:t xml:space="preserve"> Акт приемки ТРУ по форме ОКУД   0510452 (приказ Минфина от 15.04.2012 №61н) и направляет его Подрядчику.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«Заказчик» обязан в течение пяти дней с даты получения акта сдачи-приемки оказанных услуг возвратить «Исполнителю» один экземпляр акта, подписанный со своей «Стороны», либо представить «Исполнителю», мотивированный отказ от приемки услуг.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7.4. В случае непредставления «Заказчиком» подписанного акта сдачи-приемки оказанных услуг или мотивированного отказа от приемки услуг в срок, указанный в п. 7.3 настоящего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, услуги считаются принятыми «Заказчиком» в полном объеме и с надлежащим качеством. В случае представления «Заказчиком» мотивированного отказа от приемки услуг «Сторонами» составляется двухсторонний акт со сроками и условиями устранения замечаний.</w:t>
      </w:r>
    </w:p>
    <w:p w14:paraId="72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7.5. По окончании устранения «Исполнителем» всех замечаний, отраженных в акте, «Заказчик» обязан принять услуги и подписать акт сдачи-приемки оказанных услуг с учетом отработанных замечаний</w:t>
      </w:r>
    </w:p>
    <w:p w14:paraId="73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7.6. Услуги считаются принятыми «Заказчиком» с момента подписания «Сторонами» акта сдачи-приемки оказанных услуг или в случае, упомянутом в п. 7.4 настоящего </w:t>
      </w:r>
      <w:r>
        <w:rPr>
          <w:rFonts w:ascii="Times New Roman" w:hAnsi="Times New Roman"/>
        </w:rPr>
        <w:t>Контракта</w:t>
      </w:r>
      <w:r>
        <w:rPr>
          <w:rFonts w:ascii="Times New Roman" w:hAnsi="Times New Roman"/>
        </w:rPr>
        <w:t>.</w:t>
      </w:r>
    </w:p>
    <w:p w14:paraId="74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75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8.</w:t>
      </w:r>
      <w:r>
        <w:rPr>
          <w:rFonts w:ascii="Times New Roman" w:hAnsi="Times New Roman"/>
          <w:b w:val="1"/>
        </w:rPr>
        <w:t>Форс-мажорные обстоятельства</w:t>
      </w:r>
    </w:p>
    <w:p w14:paraId="76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</w:rPr>
      </w:pPr>
    </w:p>
    <w:p w14:paraId="77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Стороны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, если такое неисполнение является следствием обстоятельств непреодолимой силы (форс-мажор): стихийные бедствия, военные действия, действия (акты) органов государственной власти и управления, забастовки и другие обстоятельства, независящие от воли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Сторон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14:paraId="78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.2. О наступлении обстоятельств непреодолимой силы, а также о моменте их прекращения,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Сторона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исполнению обязательств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которой они препятствуют, должна без промедления известить в письменном виде другую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Сторону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14:paraId="79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.3. В случае наступления форс-мажорных обстоятельств, срок выполнения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Сторонами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обязательств по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отодвигается соразмерно времени, в течение которого действуют такие обстоятельства и их последствия.</w:t>
      </w:r>
    </w:p>
    <w:p w14:paraId="7A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7B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7C000000">
      <w:pPr>
        <w:numPr>
          <w:ilvl w:val="0"/>
          <w:numId w:val="5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Срок действия </w:t>
      </w:r>
      <w:r>
        <w:rPr>
          <w:rFonts w:ascii="Times New Roman" w:hAnsi="Times New Roman"/>
          <w:b w:val="1"/>
        </w:rPr>
        <w:t>контракта</w:t>
      </w:r>
    </w:p>
    <w:p w14:paraId="7D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</w:rPr>
      </w:pPr>
    </w:p>
    <w:p w14:paraId="7E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.1. </w:t>
      </w:r>
      <w:bookmarkStart w:id="1" w:name="_GoBack"/>
      <w:bookmarkEnd w:id="1"/>
      <w:r>
        <w:rPr>
          <w:rFonts w:ascii="Times New Roman" w:hAnsi="Times New Roman"/>
        </w:rPr>
        <w:t xml:space="preserve">Настоящий контракт </w:t>
      </w:r>
      <w:r>
        <w:rPr>
          <w:rFonts w:ascii="Times New Roman" w:hAnsi="Times New Roman"/>
        </w:rPr>
        <w:t>действует с 01.08.2026 по 31.08.</w:t>
      </w:r>
      <w:r>
        <w:rPr>
          <w:rFonts w:ascii="Times New Roman" w:hAnsi="Times New Roman"/>
        </w:rPr>
        <w:t>2026 включительно</w:t>
      </w:r>
      <w:r>
        <w:rPr>
          <w:rFonts w:ascii="Times New Roman" w:hAnsi="Times New Roman"/>
        </w:rPr>
        <w:t xml:space="preserve">, за исключением обязательств по оплате, возникших на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>.07.</w:t>
      </w:r>
      <w:r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г. </w:t>
      </w:r>
    </w:p>
    <w:p w14:paraId="7F000000">
      <w:pPr>
        <w:numPr>
          <w:ilvl w:val="0"/>
          <w:numId w:val="5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Разрешение споров</w:t>
      </w:r>
    </w:p>
    <w:p w14:paraId="80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</w:rPr>
      </w:pPr>
    </w:p>
    <w:p w14:paraId="81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.1. Все споры или разногласия, возникающие между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Сторонами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по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или в связи с ним, разрешаются путем переговоров между ними.</w:t>
      </w:r>
    </w:p>
    <w:p w14:paraId="82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.2. В случае невозможности разрешения разногласий путем переговоров они подлежат рассмотрению в Арбитражном суде Ростовской области в соответствии с действующим законодательством РФ.</w:t>
      </w:r>
    </w:p>
    <w:p w14:paraId="83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11.  Прочие условия</w:t>
      </w:r>
    </w:p>
    <w:p w14:paraId="84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85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11.1. Документооборот между «Заказчиком» и «Исполнителем» осуществляется в электронном виде по телекоммуникационным каналам связи. </w:t>
      </w:r>
    </w:p>
    <w:p w14:paraId="86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11.2. Перечень документов, в отношении которых «Сторонами» осуществляется электронный документооборот, является открытым. </w:t>
      </w:r>
    </w:p>
    <w:p w14:paraId="87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11.3. Электронная подпись в электронном документе равнозначна собственноручной подписи в документе на бумажном носителе при одновременном соблюдении следующих условий:</w:t>
      </w:r>
    </w:p>
    <w:p w14:paraId="88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сертификат ключа подписи, относящийся к этой электронной подписи, не утратил силу (действует) на момент проверки или на момент подписания электронного документа при наличии доказательств, определяющих момент подписания;</w:t>
      </w:r>
    </w:p>
    <w:p w14:paraId="89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подтверждена подлинность электронной подписи в электронном документе;</w:t>
      </w:r>
    </w:p>
    <w:p w14:paraId="8A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электронная подпись используется в соответствии со сведениями/ограничениями, указанными в сертификате ключа подписи.</w:t>
      </w:r>
    </w:p>
    <w:p w14:paraId="8B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11.4. «Стороны» обязаны использовать электронную подпись, выданную любым аккредитованным удостоверяющим центром.</w:t>
      </w:r>
    </w:p>
    <w:p w14:paraId="8C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11.5. «Стороны» обязуются сообщать друг другу об ограничениях электронной подписи в течение 2 (двух) рабочих дней с момента установления таких ограничений, в противном случае до момента получения такого уведомления «Сторона» вправе считать электронную подпись другой «Стороны», не обремененной какими-либо ограничениями, а документы, подписанные такой электронной подписью – имеющими юридическую силу.</w:t>
      </w:r>
    </w:p>
    <w:p w14:paraId="8D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11.6. Электронный обмен документами осуществляется «Сторонами» в соответствии с ГК РФ, НК РФ, Федеральным законом от 06.04.2011 года №63-ФЗ «Об электронной подписи».</w:t>
      </w:r>
    </w:p>
    <w:p w14:paraId="8E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8F000000">
      <w:pPr>
        <w:numPr>
          <w:ilvl w:val="0"/>
          <w:numId w:val="6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Заключительные положения</w:t>
      </w:r>
    </w:p>
    <w:p w14:paraId="90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  <w:sz w:val="24"/>
        </w:rPr>
      </w:pPr>
    </w:p>
    <w:p w14:paraId="91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12.1. Во всем остальном, что не предусмотрено настоящим </w:t>
      </w:r>
      <w:r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>, «Стороны» руководствуются действующим законодательством РФ</w:t>
      </w:r>
    </w:p>
    <w:p w14:paraId="92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12.2. Любые изменения и дополнения к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действительны при условии, если они совершены в письменной форме и подписаны надлежаще уполномоченными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 то представителями «Сторон».</w:t>
      </w:r>
    </w:p>
    <w:p w14:paraId="93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12.3. Все уведомления и сообщения должны направляться в письменной форме. Сообщения будут считаться направленными надлежащим образом, если они посланы заказным письмом, по факсу или доставлены лично по юридическим (почтовым) адресам «Сторон» с получением под расписку соответствующими должностными лицами.</w:t>
      </w:r>
    </w:p>
    <w:p w14:paraId="94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12.4. Все приложения к настоящему </w:t>
      </w:r>
      <w:r>
        <w:rPr>
          <w:rFonts w:ascii="Times New Roman" w:hAnsi="Times New Roman"/>
        </w:rPr>
        <w:t>Контракту</w:t>
      </w:r>
      <w:r>
        <w:rPr>
          <w:rFonts w:ascii="Times New Roman" w:hAnsi="Times New Roman"/>
        </w:rPr>
        <w:t xml:space="preserve"> становятся его неотъемлемой частью с момента их подписания «Сторонами»: </w:t>
      </w:r>
    </w:p>
    <w:p w14:paraId="95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Техническое задание</w:t>
      </w:r>
    </w:p>
    <w:p w14:paraId="96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  <w:r>
        <w:rPr>
          <w:rFonts w:ascii="Times New Roman" w:hAnsi="Times New Roman"/>
        </w:rPr>
        <w:t xml:space="preserve"> - Акт оказанных услуг</w:t>
      </w:r>
    </w:p>
    <w:p w14:paraId="97000000">
      <w:pPr>
        <w:spacing w:after="0" w:line="240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 составлен в двух экземплярах, имеющих равную юридическую силу, по одному экземпляру для каждой из «Сторон».</w:t>
      </w:r>
    </w:p>
    <w:p w14:paraId="98000000">
      <w:pPr>
        <w:spacing w:after="0" w:line="240" w:lineRule="auto"/>
        <w:ind w:firstLine="708" w:left="0"/>
        <w:jc w:val="both"/>
        <w:rPr>
          <w:rFonts w:ascii="Times New Roman" w:hAnsi="Times New Roman"/>
          <w:sz w:val="14"/>
        </w:rPr>
      </w:pPr>
    </w:p>
    <w:p w14:paraId="99000000">
      <w:pPr>
        <w:spacing w:after="0" w:line="240" w:lineRule="auto"/>
        <w:ind w:firstLine="708" w:left="0"/>
        <w:jc w:val="both"/>
        <w:rPr>
          <w:rFonts w:ascii="Times New Roman" w:hAnsi="Times New Roman"/>
          <w:sz w:val="14"/>
        </w:rPr>
      </w:pPr>
    </w:p>
    <w:p w14:paraId="9A000000">
      <w:pPr>
        <w:spacing w:after="0" w:line="240" w:lineRule="auto"/>
        <w:ind w:firstLine="708" w:left="0"/>
        <w:jc w:val="both"/>
        <w:rPr>
          <w:rFonts w:ascii="Times New Roman" w:hAnsi="Times New Roman"/>
          <w:sz w:val="14"/>
        </w:rPr>
      </w:pPr>
    </w:p>
    <w:p w14:paraId="9B000000">
      <w:pPr>
        <w:spacing w:after="0" w:line="240" w:lineRule="auto"/>
        <w:ind w:firstLine="708" w:left="0"/>
        <w:jc w:val="both"/>
        <w:rPr>
          <w:rFonts w:ascii="Times New Roman" w:hAnsi="Times New Roman"/>
          <w:sz w:val="14"/>
        </w:rPr>
      </w:pPr>
    </w:p>
    <w:p w14:paraId="9C000000">
      <w:pPr>
        <w:spacing w:after="0" w:line="240" w:lineRule="auto"/>
        <w:ind w:firstLine="708" w:left="0"/>
        <w:jc w:val="both"/>
        <w:rPr>
          <w:rFonts w:ascii="Times New Roman" w:hAnsi="Times New Roman"/>
          <w:sz w:val="14"/>
        </w:rPr>
      </w:pPr>
    </w:p>
    <w:p w14:paraId="9D000000">
      <w:pPr>
        <w:spacing w:after="0" w:line="240" w:lineRule="auto"/>
        <w:ind w:firstLine="708" w:left="0"/>
        <w:jc w:val="both"/>
        <w:rPr>
          <w:rFonts w:ascii="Times New Roman" w:hAnsi="Times New Roman"/>
          <w:sz w:val="14"/>
        </w:rPr>
      </w:pPr>
    </w:p>
    <w:p w14:paraId="9E000000">
      <w:pPr>
        <w:tabs>
          <w:tab w:leader="none" w:pos="4153" w:val="center"/>
          <w:tab w:leader="none" w:pos="8306" w:val="right"/>
        </w:tabs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13</w:t>
      </w:r>
      <w:r>
        <w:rPr>
          <w:rFonts w:ascii="Times New Roman" w:hAnsi="Times New Roman"/>
          <w:b w:val="1"/>
        </w:rPr>
        <w:t>. Юридические адреса, банковские реквизиты и подписи сторон</w:t>
      </w:r>
    </w:p>
    <w:p w14:paraId="9F000000">
      <w:pPr>
        <w:tabs>
          <w:tab w:leader="none" w:pos="4153" w:val="center"/>
          <w:tab w:leader="none" w:pos="8306" w:val="righ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W w:type="auto" w:w="0"/>
        <w:tblInd w:type="dxa" w:w="250"/>
        <w:tblLayout w:type="fixed"/>
      </w:tblPr>
      <w:tblGrid>
        <w:gridCol w:w="5387"/>
        <w:gridCol w:w="4394"/>
      </w:tblGrid>
      <w:tr>
        <w:trPr>
          <w:trHeight w:hRule="atLeast" w:val="7383"/>
        </w:trPr>
        <w:tc>
          <w:tcPr>
            <w:tcW w:type="dxa" w:w="5387"/>
          </w:tcPr>
          <w:p w14:paraId="A000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>
              <w:rPr>
                <w:rFonts w:ascii="Times New Roman" w:hAnsi="Times New Roman"/>
              </w:rPr>
              <w:t>ЗАКАЗЧИК</w:t>
            </w:r>
          </w:p>
          <w:p w14:paraId="A100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tbl>
            <w:tblPr>
              <w:tblStyle w:val="Style_2"/>
              <w:tblW w:type="auto" w:w="0"/>
              <w:tblLayout w:type="fixed"/>
            </w:tblPr>
            <w:tblGrid>
              <w:gridCol w:w="5070"/>
            </w:tblGrid>
            <w:tr>
              <w:tc>
                <w:tcPr>
                  <w:tcW w:type="dxa" w:w="5070"/>
                </w:tcPr>
                <w:p w14:paraId="A2000000">
                  <w:pPr>
                    <w:spacing w:after="0" w:line="240" w:lineRule="auto"/>
                    <w:ind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A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РостГМУ Минздрава России</w:t>
            </w:r>
          </w:p>
          <w:p w14:paraId="A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344022, Ростовская область, г. Ростов-на-Дону,</w:t>
            </w:r>
          </w:p>
          <w:p w14:paraId="A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пер. Нахичеванский, здание 29  </w:t>
            </w:r>
          </w:p>
          <w:p w14:paraId="A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A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</w:t>
            </w:r>
            <w:r>
              <w:rPr>
                <w:rFonts w:ascii="Times New Roman" w:hAnsi="Times New Roman"/>
              </w:rPr>
              <w:t>области (</w:t>
            </w:r>
            <w:r>
              <w:rPr>
                <w:rFonts w:ascii="Times New Roman" w:hAnsi="Times New Roman"/>
              </w:rPr>
              <w:t>ФГБОУ ВО</w:t>
            </w:r>
          </w:p>
          <w:p w14:paraId="A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РостГМУ Минздрава России </w:t>
            </w:r>
          </w:p>
          <w:p w14:paraId="A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20586У68420; л/</w:t>
            </w:r>
            <w:r>
              <w:rPr>
                <w:rFonts w:ascii="Times New Roman" w:hAnsi="Times New Roman"/>
              </w:rPr>
              <w:t>сч</w:t>
            </w:r>
            <w:r>
              <w:rPr>
                <w:rFonts w:ascii="Times New Roman" w:hAnsi="Times New Roman"/>
              </w:rPr>
              <w:t>. 22586У68420;</w:t>
            </w:r>
          </w:p>
          <w:p w14:paraId="A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л/с.21586У68420) ОКЦ №1 ВВГУ </w:t>
            </w:r>
          </w:p>
          <w:p w14:paraId="A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Банка России// УФК по Нижегородской области,</w:t>
            </w:r>
          </w:p>
          <w:p w14:paraId="A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Нижний Новгород ЕКС (единый казначейский  </w:t>
            </w:r>
          </w:p>
          <w:p w14:paraId="A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A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A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B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1026103165736 от 11.11.2002 г.</w:t>
            </w:r>
          </w:p>
          <w:p w14:paraId="B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ОКПО: 01896857; ОКТМО: 60701000; </w:t>
            </w:r>
          </w:p>
          <w:p w14:paraId="B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ОКВЭД: 85.22; ОКОПФ: 20903; </w:t>
            </w:r>
            <w:r>
              <w:rPr>
                <w:rFonts w:ascii="Times New Roman" w:hAnsi="Times New Roman"/>
              </w:rPr>
              <w:t>ОКФС:  12</w:t>
            </w:r>
            <w:r>
              <w:rPr>
                <w:rFonts w:ascii="Times New Roman" w:hAnsi="Times New Roman"/>
              </w:rPr>
              <w:t xml:space="preserve">; </w:t>
            </w:r>
          </w:p>
          <w:p w14:paraId="B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ОКОГУ: 1320700</w:t>
            </w:r>
          </w:p>
          <w:p w14:paraId="B4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5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B6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7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8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9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A000000">
            <w:pPr>
              <w:pStyle w:val="Style_3"/>
              <w:rPr>
                <w:rFonts w:ascii="Times New Roman" w:hAnsi="Times New Roman"/>
              </w:rPr>
            </w:pPr>
            <w:r>
              <w:rPr>
                <w:sz w:val="24"/>
              </w:rPr>
              <w:t>И.о</w:t>
            </w:r>
            <w:r>
              <w:rPr>
                <w:sz w:val="24"/>
              </w:rPr>
              <w:t xml:space="preserve">. проректора по АХР </w:t>
            </w:r>
            <w:r>
              <w:rPr>
                <w:rFonts w:ascii="Times New Roman" w:hAnsi="Times New Roman"/>
              </w:rPr>
              <w:t xml:space="preserve">ФГБОУ </w:t>
            </w:r>
            <w:r>
              <w:rPr>
                <w:rFonts w:ascii="Times New Roman" w:hAnsi="Times New Roman"/>
              </w:rPr>
              <w:t xml:space="preserve">ВО </w:t>
            </w:r>
            <w:r>
              <w:rPr>
                <w:rFonts w:ascii="Times New Roman" w:hAnsi="Times New Roman"/>
              </w:rPr>
              <w:t>РостГМУ Минздрава России</w:t>
            </w:r>
          </w:p>
          <w:p w14:paraId="BB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</w:p>
          <w:p w14:paraId="BC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D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BE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А.А. Руруа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                                </w:t>
            </w:r>
          </w:p>
          <w:p w14:paraId="BF000000">
            <w:pPr>
              <w:spacing w:after="0" w:line="240" w:lineRule="auto"/>
              <w:ind w:right="567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C0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     </w:t>
            </w:r>
            <w:r>
              <w:rPr>
                <w:rFonts w:ascii="Times New Roman" w:hAnsi="Times New Roman"/>
              </w:rPr>
              <w:t>ИСПОЛНИТЕЛЬ</w:t>
            </w:r>
          </w:p>
          <w:p w14:paraId="C100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14:paraId="C2000000">
            <w:pPr>
              <w:spacing w:after="0" w:line="36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</w:t>
            </w:r>
          </w:p>
          <w:p w14:paraId="C300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</w:tc>
      </w:tr>
    </w:tbl>
    <w:p w14:paraId="C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5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6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8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9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A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B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C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D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E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CF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0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1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3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5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6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7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8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9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A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B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C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D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E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DF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E0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№1</w:t>
      </w:r>
      <w:r>
        <w:rPr>
          <w:rFonts w:ascii="Times New Roman" w:hAnsi="Times New Roman"/>
          <w:sz w:val="24"/>
        </w:rPr>
        <w:t xml:space="preserve"> </w:t>
      </w:r>
    </w:p>
    <w:p w14:paraId="E1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контракту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  33060</w:t>
      </w:r>
      <w:r>
        <w:rPr>
          <w:rFonts w:ascii="Times New Roman" w:hAnsi="Times New Roman"/>
          <w:sz w:val="24"/>
        </w:rPr>
        <w:t xml:space="preserve">          </w:t>
      </w:r>
    </w:p>
    <w:p w14:paraId="E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от __________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</w:p>
    <w:p w14:paraId="E3000000">
      <w:pPr>
        <w:tabs>
          <w:tab w:leader="none" w:pos="4153" w:val="center"/>
          <w:tab w:leader="none" w:pos="8306" w:val="righ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E4000000">
      <w:pPr>
        <w:tabs>
          <w:tab w:leader="none" w:pos="4153" w:val="center"/>
          <w:tab w:leader="none" w:pos="8306" w:val="righ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E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6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p w14:paraId="E7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оказание услуг по техническому обслуживанию опасного </w:t>
      </w:r>
    </w:p>
    <w:p w14:paraId="E8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производственного объекта (ОПО) для нужд</w:t>
      </w:r>
    </w:p>
    <w:p w14:paraId="E9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ФГБОУ ВО РостГМУ Минздрава России</w:t>
      </w:r>
    </w:p>
    <w:p w14:paraId="EA000000">
      <w:pPr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EB000000">
      <w:pPr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FF0000"/>
          <w:sz w:val="24"/>
        </w:rPr>
        <w:t xml:space="preserve">       </w:t>
      </w:r>
      <w:r>
        <w:rPr>
          <w:rFonts w:ascii="Times New Roman" w:hAnsi="Times New Roman"/>
          <w:b w:val="1"/>
          <w:sz w:val="24"/>
        </w:rPr>
        <w:t>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 xml:space="preserve">Срок действия </w:t>
      </w:r>
      <w:r>
        <w:rPr>
          <w:rFonts w:ascii="Times New Roman" w:hAnsi="Times New Roman"/>
          <w:b w:val="1"/>
        </w:rPr>
        <w:t>контракт</w:t>
      </w:r>
      <w:r>
        <w:rPr>
          <w:rFonts w:ascii="Times New Roman" w:hAnsi="Times New Roman"/>
          <w:b w:val="1"/>
        </w:rPr>
        <w:t>а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с 01.08.2026 г. по 31.08.</w:t>
      </w:r>
      <w:r>
        <w:rPr>
          <w:rFonts w:ascii="Times New Roman" w:hAnsi="Times New Roman"/>
          <w:b w:val="1"/>
        </w:rPr>
        <w:t>2026</w:t>
      </w:r>
      <w:r>
        <w:rPr>
          <w:rFonts w:ascii="Times New Roman" w:hAnsi="Times New Roman"/>
          <w:b w:val="1"/>
        </w:rPr>
        <w:t>г.</w:t>
      </w:r>
    </w:p>
    <w:p w14:paraId="EC000000">
      <w:pPr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ED000000">
      <w:pPr>
        <w:tabs>
          <w:tab w:leader="none" w:pos="567" w:val="left"/>
        </w:tabs>
        <w:spacing w:after="0" w:line="240" w:lineRule="auto"/>
        <w:ind w:firstLine="0" w:left="28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2.Место оказания Услуг:</w:t>
      </w:r>
    </w:p>
    <w:p w14:paraId="EE000000">
      <w:pPr>
        <w:pStyle w:val="Style_1"/>
        <w:tabs>
          <w:tab w:leader="none" w:pos="567" w:val="left"/>
        </w:tabs>
        <w:spacing w:after="0" w:line="240" w:lineRule="auto"/>
        <w:ind w:firstLine="0" w:left="28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 Российская Федерация, Ростовская область, городской округ город Ростов-на-Дону, город Ростов-на-Дону, улица Мечникова, здание 43, строение 14</w:t>
      </w:r>
    </w:p>
    <w:p w14:paraId="EF000000">
      <w:pPr>
        <w:pStyle w:val="Style_1"/>
        <w:tabs>
          <w:tab w:leader="none" w:pos="567" w:val="left"/>
        </w:tabs>
        <w:spacing w:after="0" w:line="240" w:lineRule="auto"/>
        <w:ind w:firstLine="0" w:left="284"/>
        <w:jc w:val="both"/>
        <w:rPr>
          <w:rFonts w:ascii="Times New Roman" w:hAnsi="Times New Roman"/>
          <w:b w:val="1"/>
          <w:sz w:val="24"/>
        </w:rPr>
      </w:pPr>
    </w:p>
    <w:p w14:paraId="F0000000">
      <w:pPr>
        <w:spacing w:after="0" w:line="240" w:lineRule="auto"/>
        <w:ind w:firstLine="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3.Требования к оказываемым услугам:</w:t>
      </w:r>
    </w:p>
    <w:p w14:paraId="F1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Исполнитель обеспечивает оказание услуг, предусмотренных объектом закупки в соответствии с законодательством Российской Федерации, требованиями настоящего Технического задания и приложений к нему, являющейся неотъемлемой его частью своими средствами с использованием собственных материалов и оборудования.</w:t>
      </w:r>
    </w:p>
    <w:p w14:paraId="F2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 Исполнитель, осуществляющий техническое обслуживание опасного производственного объекта (ОПО), должен иметь лицензию Федеральной службы по экологическому, технологическому и атомному надзору (Ростехнадзора), подтверждающей право организации выполнять работы на опасных производственных объектах (техническое обслуживание оборудования под давлением; ремонтные работы на газопроводах и котельном оборудовании; монтаж, </w:t>
      </w:r>
      <w:r>
        <w:rPr>
          <w:rFonts w:ascii="Times New Roman" w:hAnsi="Times New Roman"/>
          <w:sz w:val="24"/>
        </w:rPr>
        <w:t>пусконаладку</w:t>
      </w:r>
      <w:r>
        <w:rPr>
          <w:rFonts w:ascii="Times New Roman" w:hAnsi="Times New Roman"/>
          <w:sz w:val="24"/>
        </w:rPr>
        <w:t xml:space="preserve"> и диагностику технических устройств, применяемых на опасных объектах).</w:t>
      </w:r>
    </w:p>
    <w:p w14:paraId="F3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У исполнителя должны быть назначены как минимум два ответственных лица приказом руководителя: один - за осуществление производственного контроля на ОПО, второй - за исправное состояние и безопасную эксплуатацию оборудования под давлением. Наличие профильного технического образования. Прохождение аттестации в территориальной комиссии Ростехнадзора каждые 5 лет. Регулярные медицинские осмотры и отсутствие противопоказаний для работы с опасным оборудованием.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Действующие удостоверения, подтверждающие право на выполнение работ с электроустановками (группа по электробезопасности не ниже III). Все специалисты должны быть ознакомлены с технической документацией производителя, правилами охраны труда и пожарной безопасности.</w:t>
      </w:r>
    </w:p>
    <w:p w14:paraId="F4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в течение 3 (трёх) рабочих дней с момента подписания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 xml:space="preserve"> Исполнитель обязан предоставить Заказчику копии действующих документов, подтверждающих квалификацию и допуски персонала.</w:t>
      </w:r>
    </w:p>
    <w:p w14:paraId="F5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 случае непредставления Исполнителем копий документов, подтверждающих квалификацию и допуски персонала, в установленный срок (3 рабочих дня с момента подписания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 xml:space="preserve">), Заказчик вправе приостановить выполнение работ по настоящему </w:t>
      </w:r>
      <w:r>
        <w:rPr>
          <w:rFonts w:ascii="Times New Roman" w:hAnsi="Times New Roman"/>
          <w:sz w:val="24"/>
        </w:rPr>
        <w:t>контракту</w:t>
      </w:r>
      <w:r>
        <w:rPr>
          <w:rFonts w:ascii="Times New Roman" w:hAnsi="Times New Roman"/>
          <w:sz w:val="24"/>
        </w:rPr>
        <w:t xml:space="preserve"> до момента предоставления указанных документов. В случае не устранения данного нарушения в течение 5 (пяти) рабочих дней с момента уведомления Заказчиком, последний имеет право расторгнуть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 одностороннем порядке без оплаты фактически не выполненных работ.</w:t>
      </w:r>
    </w:p>
    <w:p w14:paraId="F6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F7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4. Перечень оборудования, входящего в состав опасного производственного объекта (ОПО):</w:t>
      </w:r>
    </w:p>
    <w:p w14:paraId="F8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- </w:t>
      </w:r>
      <w:r>
        <w:rPr>
          <w:rFonts w:ascii="Times New Roman" w:hAnsi="Times New Roman"/>
          <w:sz w:val="24"/>
        </w:rPr>
        <w:t>Надземный газопровод среднего давления;</w:t>
      </w:r>
    </w:p>
    <w:p w14:paraId="F9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Подземный газопровод среднего давления;</w:t>
      </w:r>
    </w:p>
    <w:p w14:paraId="FA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Котел паровой Е-1,0-0,9Г-3 (2 шт.);</w:t>
      </w:r>
    </w:p>
    <w:p w14:paraId="FB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Котел водогрейный «Братск 1Г» (2 шт.);</w:t>
      </w:r>
    </w:p>
    <w:p w14:paraId="FC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Горелка газовая: Г-1, ОК (3 шт.); </w:t>
      </w:r>
    </w:p>
    <w:p w14:paraId="FD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Горелка газовая: Л1-Н, ОК (2 шт.);</w:t>
      </w:r>
    </w:p>
    <w:p w14:paraId="FE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Подогреватель паровой ПП 2-11-2-2 (2 шт.);</w:t>
      </w:r>
    </w:p>
    <w:p w14:paraId="FF00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ГРУ с регулятором давления РДУК 2Н-100-50;</w:t>
      </w:r>
    </w:p>
    <w:p w14:paraId="00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ГРПШ-300 – (1 шт.).</w:t>
      </w:r>
    </w:p>
    <w:p w14:paraId="01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02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5.Эксплуатация опасного производственного объекта (ОПО) включает в себя следующие виды услуг:</w:t>
      </w:r>
    </w:p>
    <w:p w14:paraId="03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Производственный контроль соблюдения требований промышленной безопасности на опасном производственном объекте (ОПО)</w:t>
      </w:r>
    </w:p>
    <w:p w14:paraId="04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Сдача в конце года отчетности по производственному контролю в </w:t>
      </w:r>
      <w:r>
        <w:rPr>
          <w:rFonts w:ascii="Times New Roman" w:hAnsi="Times New Roman"/>
          <w:sz w:val="24"/>
        </w:rPr>
        <w:t>Ростехнадзор</w:t>
      </w:r>
      <w:r>
        <w:rPr>
          <w:rFonts w:ascii="Times New Roman" w:hAnsi="Times New Roman"/>
          <w:sz w:val="24"/>
        </w:rPr>
        <w:t>;</w:t>
      </w:r>
    </w:p>
    <w:p w14:paraId="05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Техническое обслуживание подземного газопровода;</w:t>
      </w:r>
    </w:p>
    <w:p w14:paraId="06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Техническое обслуживание надземного газопровода;    </w:t>
      </w:r>
    </w:p>
    <w:p w14:paraId="07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Техническое обслуживание газового оборудования;</w:t>
      </w:r>
    </w:p>
    <w:p w14:paraId="08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Страхование опасного производственного объекта;</w:t>
      </w:r>
    </w:p>
    <w:p w14:paraId="09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Разработка Плана мероприятий по локализации и ликвидации последствий аварий на опасном производственном объекте и его согласование с профессионально-аварийной спасательной службой;</w:t>
      </w:r>
    </w:p>
    <w:p w14:paraId="0A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Заключение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 xml:space="preserve"> (подтверждение существующего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>) на обслуживание опасного производственного объекта с профессиональным аварийно- спасательным формированием, согласно от ФЗ 21.07.1997 № 116-ФЗ</w:t>
      </w:r>
    </w:p>
    <w:p w14:paraId="0B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Постановка на учет оборудования работающего под избыточным давлением в территориальном органе Ростехнадзора;</w:t>
      </w:r>
    </w:p>
    <w:p w14:paraId="0C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Регистрация опасного производственного объекта в государственном реестре опасных производственных объектов;</w:t>
      </w:r>
    </w:p>
    <w:p w14:paraId="0D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 Ввод опасного производственного объекта в лицензию на право осуществления деятельности по эксплуатации взрывопожарных производственных объектов.</w:t>
      </w:r>
    </w:p>
    <w:p w14:paraId="0E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0F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Эксплуатация опасного производственного объекта (ОПО) включает в себя следующий перечень работ:</w:t>
      </w:r>
    </w:p>
    <w:p w14:paraId="10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11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Техническое обслуживание газорегуляторного пункта</w:t>
      </w:r>
    </w:p>
    <w:p w14:paraId="12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Техническое обслуживание регуляторов</w:t>
      </w:r>
    </w:p>
    <w:p w14:paraId="13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Осмотр технического состояния</w:t>
      </w:r>
    </w:p>
    <w:p w14:paraId="14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и настройка параметров срабатывания предохранительной арматуры (ПСК)</w:t>
      </w:r>
    </w:p>
    <w:p w14:paraId="15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и настройка параметров срабатывания защитной арматуры (ПЗК)</w:t>
      </w:r>
    </w:p>
    <w:p w14:paraId="16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плотности всех соединений и арматуры</w:t>
      </w:r>
    </w:p>
    <w:p w14:paraId="17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Устранение утечек газа</w:t>
      </w:r>
    </w:p>
    <w:p w14:paraId="18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Осмотр технического состояния газопровода</w:t>
      </w:r>
    </w:p>
    <w:p w14:paraId="19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Визуальная проверка состояния окраски и креплений газопровода (осмотр)</w:t>
      </w:r>
    </w:p>
    <w:p w14:paraId="1A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работоспособности отключающих устройств (КШ)</w:t>
      </w:r>
    </w:p>
    <w:p w14:paraId="1B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изолирующих соединений (ИС)</w:t>
      </w:r>
    </w:p>
    <w:p w14:paraId="1C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герметичности соединений и отключающих устройств (приборный метод)</w:t>
      </w:r>
    </w:p>
    <w:p w14:paraId="1D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Предоставление показаний узла учета расхода газа на бумажном носителе</w:t>
      </w:r>
    </w:p>
    <w:p w14:paraId="1E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Предоставление показаний узла учета расхода газа в ООО «Газпром межрегионгаз Ростов-на-Дону»</w:t>
      </w:r>
    </w:p>
    <w:p w14:paraId="1F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Проверка наличия и сохранности пломб на УУРГ</w:t>
      </w:r>
    </w:p>
    <w:p w14:paraId="20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Осмотр технического состояния УУРГ</w:t>
      </w:r>
    </w:p>
    <w:p w14:paraId="21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22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Периодичность проведения технического обслуживания ОПО:</w:t>
      </w:r>
    </w:p>
    <w:p w14:paraId="23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7.1 </w:t>
      </w:r>
      <w:r>
        <w:rPr>
          <w:rFonts w:ascii="Times New Roman" w:hAnsi="Times New Roman"/>
          <w:sz w:val="24"/>
        </w:rPr>
        <w:t>Техническое обслуживание газорегуляторного пункта 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24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Техническое обслуживание регуляторов-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25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Осмотр технического состояния-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26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и настройка параметров срабатывания предохранительной арматуры (ПСК) 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27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и настройка параметров срабатывания защитной арматуры (ПЗК) 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28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плотности всех соединений и арматуры-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29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Устранение утечек газа- 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2A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Осмотр технического состояния газопровода-в течении действия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>;</w:t>
      </w:r>
    </w:p>
    <w:p w14:paraId="2B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Визуальная проверка состояния окраски и креплений газопровода (осмотр) -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2C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работоспособности отключающих устройств (КШ) -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2D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изолирующих соединений (ИС) -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2E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герметичности соединений и отключающих устройств (приборный метод) -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2F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Предоставление показаний узла учета расхода газа на бумажном носителе-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30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Предоставление показаний узла учета расхода газа в ООО «Газпром межрегионгаз Ростов-на-Дону» -</w:t>
      </w:r>
      <w:r>
        <w:rPr>
          <w:rFonts w:ascii="Times New Roman" w:hAnsi="Times New Roman"/>
          <w:b w:val="1"/>
          <w:sz w:val="24"/>
        </w:rPr>
        <w:t xml:space="preserve">в течении действия </w:t>
      </w:r>
      <w:r>
        <w:rPr>
          <w:rFonts w:ascii="Times New Roman" w:hAnsi="Times New Roman"/>
          <w:b w:val="1"/>
          <w:sz w:val="24"/>
        </w:rPr>
        <w:t>контракта</w:t>
      </w:r>
      <w:r>
        <w:rPr>
          <w:rFonts w:ascii="Times New Roman" w:hAnsi="Times New Roman"/>
          <w:b w:val="1"/>
          <w:sz w:val="24"/>
        </w:rPr>
        <w:t>;</w:t>
      </w:r>
    </w:p>
    <w:p w14:paraId="31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Проверка наличия и сохранности пломб на УУРГ-</w:t>
      </w:r>
      <w:r>
        <w:rPr>
          <w:rFonts w:ascii="Times New Roman" w:hAnsi="Times New Roman"/>
          <w:b w:val="1"/>
          <w:sz w:val="24"/>
        </w:rPr>
        <w:t>1раз в месяц;</w:t>
      </w:r>
    </w:p>
    <w:p w14:paraId="32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Осмотр технического состояния УУРГ-</w:t>
      </w:r>
      <w:r>
        <w:rPr>
          <w:rFonts w:ascii="Times New Roman" w:hAnsi="Times New Roman"/>
          <w:b w:val="1"/>
          <w:sz w:val="24"/>
        </w:rPr>
        <w:t>1раз месяца.</w:t>
      </w:r>
    </w:p>
    <w:p w14:paraId="33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 Уменьшать объем услуг и изменять их периодичность запрещается.</w:t>
      </w:r>
    </w:p>
    <w:p w14:paraId="34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35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 Результаты проведения технического обслуживания</w:t>
      </w:r>
    </w:p>
    <w:p w14:paraId="36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По окончанию ТО, Заказчику передаются следующие материалы:</w:t>
      </w:r>
    </w:p>
    <w:p w14:paraId="37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 Акт выполненных услуг.</w:t>
      </w:r>
    </w:p>
    <w:p w14:paraId="38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9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9.Требования к безопасности:</w:t>
      </w:r>
    </w:p>
    <w:p w14:paraId="3A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Мероприятия по охране труда при обслуживании ОПО должны обеспечиваться выдачей Исполнителем работникам необходимых средств индивидуальной защиты (специальная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устройства, плакаты).</w:t>
      </w:r>
    </w:p>
    <w:p w14:paraId="3B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 рамках мероприятия по предотвращению аварийных ситуаций Исполнитель при оказании Услуг обязан использовать оборудование, машины и механизмы, предназначенные для конкретных условий или допущенные к применению органами государственного надзора.</w:t>
      </w:r>
    </w:p>
    <w:p w14:paraId="3C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3D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10.Условия оказания услуг:</w:t>
      </w:r>
    </w:p>
    <w:p w14:paraId="3E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</w:t>
      </w:r>
      <w:r>
        <w:rPr>
          <w:rFonts w:ascii="Times New Roman" w:hAnsi="Times New Roman"/>
          <w:sz w:val="24"/>
        </w:rPr>
        <w:t>Исполнитель обязан обеспечить за свой счет оказание услуг по предоставлению технического обслуживания всеми необходимыми техническими средствами и инструментами. Все виды необходимых для оказания услуг по техническому обслуживанию расходных материалов предоставляются Исполнителем и должны быть включены в стоимость услуг по техническому обслуживанию.</w:t>
      </w:r>
    </w:p>
    <w:p w14:paraId="3F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Исполнитель приступает к оказанию услуг по техническому обслуживанию в согласованное с Заказчиком время, не препятствующее производственной деятельности Заказчика.</w:t>
      </w:r>
    </w:p>
    <w:p w14:paraId="40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1010000">
      <w:pPr>
        <w:pStyle w:val="Style_1"/>
        <w:tabs>
          <w:tab w:leader="none" w:pos="284" w:val="left"/>
          <w:tab w:leader="none" w:pos="567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10. Требования к качеству оказываемых услуг</w:t>
      </w:r>
    </w:p>
    <w:p w14:paraId="42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Качество оказываемых Услуг должно соответствовать следующим нормативным документам:</w:t>
      </w:r>
    </w:p>
    <w:p w14:paraId="43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Федеральный закон от 21.07.1997 № 116-ФЗ «О промышленной безопасности опасных производственных объектов»</w:t>
      </w:r>
      <w:r>
        <w:rPr>
          <w:rFonts w:ascii="Times New Roman" w:hAnsi="Times New Roman"/>
          <w:sz w:val="24"/>
        </w:rPr>
        <w:t>;</w:t>
      </w:r>
    </w:p>
    <w:p w14:paraId="44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Постановление Правительства РФ от 03.09.2025 N 1363 "О регистрации опасных производственных объектов в государственном реестре опасных производственных объектов";</w:t>
      </w:r>
    </w:p>
    <w:p w14:paraId="45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Постановление Правительства РФ от 18.12.2020 N 2168 "Об организации и осуществлении производственного контроля за соблюдением требований промышленной безопасности";</w:t>
      </w:r>
    </w:p>
    <w:p w14:paraId="46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Постановление Правительства РФ от 15.09.2020 N 1437 "Об утверждении Положения о разработке планов мероприятий по локализации и ликвидации последствий аварий на опасных производственных объектах";</w:t>
      </w:r>
    </w:p>
    <w:p w14:paraId="47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Постановление Правительства РФ от 25.10.2019 N 1365 "О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электроэнергетики";</w:t>
      </w:r>
    </w:p>
    <w:p w14:paraId="48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27.12.2002 N 184-ФЗ "О техническом регулировании";</w:t>
      </w:r>
    </w:p>
    <w:p w14:paraId="49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Постановление Правительства РФ от 16.09.2020 N 1479 "Об утверждении Правил противопожарного режима в Российской Федерации";</w:t>
      </w:r>
    </w:p>
    <w:p w14:paraId="4A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Приказ Ростехнадзора от 15.12.2020 N 531 "Об утверждении федеральных норм и правил в области промышленной безопасности "Правила безопасности сетей газораспределения и газопотребления";</w:t>
      </w:r>
    </w:p>
    <w:p w14:paraId="4B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Приказ Ростехнадзора от 15.12.2020 N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давлением";</w:t>
      </w:r>
    </w:p>
    <w:p w14:paraId="4C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Решение Комиссии Таможенного союза от 09.12.2011 N 875 "О принятии технического регламента Таможенного союза "О безопасности аппаратов, работающих на газообразном топливе";</w:t>
      </w:r>
    </w:p>
    <w:p w14:paraId="4D010000">
      <w:pPr>
        <w:tabs>
          <w:tab w:leader="none" w:pos="284" w:val="left"/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"ГОСТ Р 58095.4-2021. Национальный стандарт Российской Федерации. Системы газораспределительные. Требования к сетям газопотребления. Часть 4. Эксплуатация".</w:t>
      </w:r>
    </w:p>
    <w:p w14:paraId="4E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F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0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275"/>
        <w:gridCol w:w="4889"/>
      </w:tblGrid>
      <w:tr>
        <w:trPr>
          <w:trHeight w:hRule="atLeast" w:val="933"/>
        </w:trPr>
        <w:tc>
          <w:tcPr>
            <w:tcW w:type="dxa" w:w="5275"/>
          </w:tcPr>
          <w:p w14:paraId="51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  <w:p w14:paraId="52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И.о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проректора по АХР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ФГБОУ ВО РостГМУ Минздрава России</w:t>
            </w:r>
          </w:p>
          <w:p w14:paraId="53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4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55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56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_______________________</w:t>
            </w:r>
            <w:r>
              <w:rPr>
                <w:rFonts w:ascii="Times New Roman" w:hAnsi="Times New Roman"/>
                <w:sz w:val="24"/>
              </w:rPr>
              <w:t>А.А. Руруа</w:t>
            </w:r>
          </w:p>
          <w:p w14:paraId="57010000">
            <w:pPr>
              <w:tabs>
                <w:tab w:leader="none" w:pos="4153" w:val="center"/>
                <w:tab w:leader="none" w:pos="8306" w:val="right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4889"/>
          </w:tcPr>
          <w:p/>
        </w:tc>
      </w:tr>
    </w:tbl>
    <w:p w14:paraId="58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9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A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B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C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D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E010000">
      <w:pPr>
        <w:spacing w:after="0" w:line="240" w:lineRule="auto"/>
        <w:ind/>
        <w:rPr>
          <w:rFonts w:ascii="Times New Roman" w:hAnsi="Times New Roman"/>
        </w:rPr>
      </w:pPr>
    </w:p>
    <w:p w14:paraId="5F010000">
      <w:pPr>
        <w:spacing w:after="0" w:line="240" w:lineRule="auto"/>
        <w:ind/>
        <w:rPr>
          <w:rFonts w:ascii="Times New Roman" w:hAnsi="Times New Roman"/>
        </w:rPr>
      </w:pPr>
    </w:p>
    <w:p w14:paraId="60010000">
      <w:pPr>
        <w:spacing w:after="0" w:line="240" w:lineRule="auto"/>
        <w:ind/>
        <w:rPr>
          <w:rFonts w:ascii="Times New Roman" w:hAnsi="Times New Roman"/>
        </w:rPr>
      </w:pPr>
    </w:p>
    <w:p w14:paraId="61010000">
      <w:pPr>
        <w:spacing w:after="0" w:line="240" w:lineRule="auto"/>
        <w:ind/>
        <w:rPr>
          <w:rFonts w:ascii="Times New Roman" w:hAnsi="Times New Roman"/>
        </w:rPr>
      </w:pPr>
    </w:p>
    <w:p w14:paraId="62010000">
      <w:pPr>
        <w:spacing w:after="0" w:line="240" w:lineRule="auto"/>
        <w:ind/>
        <w:rPr>
          <w:rFonts w:ascii="Times New Roman" w:hAnsi="Times New Roman"/>
        </w:rPr>
      </w:pPr>
    </w:p>
    <w:p w14:paraId="63010000">
      <w:pPr>
        <w:spacing w:after="0" w:line="240" w:lineRule="auto"/>
        <w:ind/>
        <w:rPr>
          <w:rFonts w:ascii="Times New Roman" w:hAnsi="Times New Roman"/>
        </w:rPr>
      </w:pPr>
    </w:p>
    <w:p w14:paraId="64010000">
      <w:pPr>
        <w:spacing w:after="0" w:line="240" w:lineRule="auto"/>
        <w:ind/>
        <w:rPr>
          <w:rFonts w:ascii="Times New Roman" w:hAnsi="Times New Roman"/>
        </w:rPr>
      </w:pPr>
    </w:p>
    <w:p w14:paraId="65010000">
      <w:pPr>
        <w:spacing w:after="0" w:line="240" w:lineRule="auto"/>
        <w:ind/>
        <w:rPr>
          <w:rFonts w:ascii="Times New Roman" w:hAnsi="Times New Roman"/>
        </w:rPr>
      </w:pPr>
    </w:p>
    <w:p w14:paraId="66010000">
      <w:pPr>
        <w:spacing w:after="0" w:line="240" w:lineRule="auto"/>
        <w:ind/>
        <w:rPr>
          <w:rFonts w:ascii="Times New Roman" w:hAnsi="Times New Roman"/>
        </w:rPr>
      </w:pPr>
    </w:p>
    <w:p w14:paraId="67010000">
      <w:pPr>
        <w:spacing w:after="0" w:line="240" w:lineRule="auto"/>
        <w:ind/>
        <w:rPr>
          <w:rFonts w:ascii="Times New Roman" w:hAnsi="Times New Roman"/>
        </w:rPr>
      </w:pPr>
    </w:p>
    <w:p w14:paraId="68010000">
      <w:pPr>
        <w:spacing w:after="0" w:line="240" w:lineRule="auto"/>
        <w:ind/>
        <w:rPr>
          <w:rFonts w:ascii="Times New Roman" w:hAnsi="Times New Roman"/>
        </w:rPr>
      </w:pPr>
    </w:p>
    <w:p w14:paraId="69010000">
      <w:pPr>
        <w:spacing w:after="0" w:line="240" w:lineRule="auto"/>
        <w:ind/>
        <w:rPr>
          <w:rFonts w:ascii="Times New Roman" w:hAnsi="Times New Roman"/>
        </w:rPr>
      </w:pPr>
    </w:p>
    <w:p w14:paraId="6A010000">
      <w:pPr>
        <w:spacing w:after="0" w:line="240" w:lineRule="auto"/>
        <w:ind/>
        <w:rPr>
          <w:rFonts w:ascii="Times New Roman" w:hAnsi="Times New Roman"/>
        </w:rPr>
      </w:pPr>
    </w:p>
    <w:p w14:paraId="6B010000">
      <w:pPr>
        <w:spacing w:after="0" w:line="240" w:lineRule="auto"/>
        <w:ind/>
        <w:rPr>
          <w:rFonts w:ascii="Times New Roman" w:hAnsi="Times New Roman"/>
        </w:rPr>
      </w:pPr>
    </w:p>
    <w:p w14:paraId="6C010000">
      <w:pPr>
        <w:spacing w:after="0" w:line="240" w:lineRule="auto"/>
        <w:ind/>
        <w:rPr>
          <w:rFonts w:ascii="Times New Roman" w:hAnsi="Times New Roman"/>
        </w:rPr>
      </w:pPr>
    </w:p>
    <w:p w14:paraId="6D010000">
      <w:pPr>
        <w:spacing w:after="0" w:line="240" w:lineRule="auto"/>
        <w:ind/>
        <w:rPr>
          <w:rFonts w:ascii="Times New Roman" w:hAnsi="Times New Roman"/>
        </w:rPr>
      </w:pPr>
    </w:p>
    <w:p w14:paraId="6E010000">
      <w:pPr>
        <w:spacing w:after="0" w:line="240" w:lineRule="auto"/>
        <w:ind/>
        <w:rPr>
          <w:rFonts w:ascii="Times New Roman" w:hAnsi="Times New Roman"/>
        </w:rPr>
      </w:pPr>
    </w:p>
    <w:p w14:paraId="6F010000">
      <w:pPr>
        <w:spacing w:after="0" w:line="240" w:lineRule="auto"/>
        <w:ind/>
        <w:rPr>
          <w:rFonts w:ascii="Times New Roman" w:hAnsi="Times New Roman"/>
        </w:rPr>
      </w:pPr>
    </w:p>
    <w:p w14:paraId="70010000">
      <w:pPr>
        <w:spacing w:after="0" w:line="240" w:lineRule="auto"/>
        <w:ind/>
        <w:rPr>
          <w:rFonts w:ascii="Times New Roman" w:hAnsi="Times New Roman"/>
        </w:rPr>
      </w:pPr>
    </w:p>
    <w:p w14:paraId="71010000">
      <w:pPr>
        <w:spacing w:after="0" w:line="240" w:lineRule="auto"/>
        <w:ind/>
        <w:rPr>
          <w:rFonts w:ascii="Times New Roman" w:hAnsi="Times New Roman"/>
        </w:rPr>
      </w:pPr>
    </w:p>
    <w:p w14:paraId="72010000">
      <w:pPr>
        <w:spacing w:after="0" w:line="240" w:lineRule="auto"/>
        <w:ind/>
        <w:rPr>
          <w:rFonts w:ascii="Times New Roman" w:hAnsi="Times New Roman"/>
        </w:rPr>
      </w:pPr>
    </w:p>
    <w:p w14:paraId="73010000">
      <w:pPr>
        <w:spacing w:after="0" w:line="240" w:lineRule="auto"/>
        <w:ind/>
        <w:rPr>
          <w:rFonts w:ascii="Times New Roman" w:hAnsi="Times New Roman"/>
        </w:rPr>
      </w:pPr>
    </w:p>
    <w:p w14:paraId="74010000">
      <w:pPr>
        <w:spacing w:after="0" w:line="240" w:lineRule="auto"/>
        <w:ind/>
        <w:rPr>
          <w:rFonts w:ascii="Times New Roman" w:hAnsi="Times New Roman"/>
        </w:rPr>
      </w:pPr>
    </w:p>
    <w:p w14:paraId="75010000">
      <w:pPr>
        <w:spacing w:after="0" w:line="240" w:lineRule="auto"/>
        <w:ind/>
        <w:rPr>
          <w:rFonts w:ascii="Times New Roman" w:hAnsi="Times New Roman"/>
        </w:rPr>
      </w:pPr>
    </w:p>
    <w:p w14:paraId="76010000">
      <w:pPr>
        <w:spacing w:after="0" w:line="240" w:lineRule="auto"/>
        <w:ind/>
        <w:rPr>
          <w:rFonts w:ascii="Times New Roman" w:hAnsi="Times New Roman"/>
        </w:rPr>
      </w:pPr>
    </w:p>
    <w:p w14:paraId="77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8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9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A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7B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</w:t>
      </w:r>
      <w:r>
        <w:rPr>
          <w:rFonts w:ascii="Times New Roman" w:hAnsi="Times New Roman"/>
          <w:sz w:val="24"/>
        </w:rPr>
        <w:t xml:space="preserve"> </w:t>
      </w:r>
    </w:p>
    <w:p w14:paraId="7C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к </w:t>
      </w:r>
      <w:r>
        <w:rPr>
          <w:rFonts w:ascii="Times New Roman" w:hAnsi="Times New Roman"/>
          <w:sz w:val="24"/>
        </w:rPr>
        <w:t>контракту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33060</w:t>
      </w:r>
      <w:r>
        <w:rPr>
          <w:rFonts w:ascii="Times New Roman" w:hAnsi="Times New Roman"/>
          <w:sz w:val="24"/>
        </w:rPr>
        <w:t xml:space="preserve"> </w:t>
      </w:r>
    </w:p>
    <w:p w14:paraId="7D01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</w:p>
    <w:p w14:paraId="7E010000">
      <w:pPr>
        <w:spacing w:after="0" w:line="240" w:lineRule="auto"/>
        <w:ind/>
        <w:rPr>
          <w:rFonts w:ascii="Times New Roman" w:hAnsi="Times New Roman"/>
        </w:rPr>
      </w:pPr>
    </w:p>
    <w:p w14:paraId="7F010000">
      <w:pPr>
        <w:spacing w:after="0" w:line="240" w:lineRule="auto"/>
        <w:ind/>
        <w:rPr>
          <w:rFonts w:ascii="Times New Roman" w:hAnsi="Times New Roman"/>
        </w:rPr>
      </w:pPr>
    </w:p>
    <w:p w14:paraId="80010000">
      <w:pPr>
        <w:tabs>
          <w:tab w:leader="none" w:pos="4153" w:val="center"/>
          <w:tab w:leader="none" w:pos="8306" w:val="righ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8101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(ФОРМА)</w:t>
      </w:r>
    </w:p>
    <w:p w14:paraId="82010000">
      <w:pPr>
        <w:spacing w:after="0" w:line="240" w:lineRule="auto"/>
        <w:ind w:firstLine="426" w:left="0" w:right="-2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АКТ</w:t>
      </w:r>
    </w:p>
    <w:p w14:paraId="83010000">
      <w:pPr>
        <w:spacing w:after="0" w:line="240" w:lineRule="auto"/>
        <w:ind w:firstLine="426" w:left="0" w:right="-2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СДАЧИ-ПРИЕМКИ ОКАЗАННЫХ УСЛУГ </w:t>
      </w:r>
    </w:p>
    <w:p w14:paraId="84010000">
      <w:pPr>
        <w:spacing w:after="0" w:line="240" w:lineRule="auto"/>
        <w:ind w:firstLine="426" w:left="0" w:right="-29"/>
        <w:jc w:val="center"/>
        <w:rPr>
          <w:rFonts w:ascii="Times New Roman" w:hAnsi="Times New Roman"/>
          <w:b w:val="1"/>
          <w:sz w:val="24"/>
        </w:rPr>
      </w:pPr>
    </w:p>
    <w:p w14:paraId="85010000">
      <w:pPr>
        <w:spacing w:after="0" w:line="240" w:lineRule="auto"/>
        <w:ind w:right="-2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г.__________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«___» _______ 20__г.</w:t>
      </w:r>
    </w:p>
    <w:p w14:paraId="86010000">
      <w:pPr>
        <w:spacing w:after="0" w:line="240" w:lineRule="auto"/>
        <w:ind w:firstLine="426" w:left="0" w:right="-29"/>
        <w:jc w:val="both"/>
        <w:rPr>
          <w:rFonts w:ascii="Times New Roman" w:hAnsi="Times New Roman"/>
          <w:sz w:val="24"/>
        </w:rPr>
      </w:pPr>
    </w:p>
    <w:p w14:paraId="87010000">
      <w:pPr>
        <w:spacing w:after="0" w:line="240" w:lineRule="auto"/>
        <w:ind w:firstLine="567" w:left="0" w:right="-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____________________________, именуем__ в дальнейшем «Заказчик», в лице _________________________, действующего на основании _______________, с одной стороны, и ____________________, именуем___ в дальнейшем «Исполнитель», в лице ______________________, действующего на основании _______________, с другой стороны, вместе именуемые «Стороны», составили настоящий акт о нижеследующем:</w:t>
      </w:r>
    </w:p>
    <w:p w14:paraId="8801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В соответствии с </w:t>
      </w:r>
      <w:r>
        <w:rPr>
          <w:rFonts w:ascii="Times New Roman" w:hAnsi="Times New Roman"/>
          <w:sz w:val="24"/>
        </w:rPr>
        <w:t>Контрактом</w:t>
      </w:r>
      <w:r>
        <w:rPr>
          <w:rFonts w:ascii="Times New Roman" w:hAnsi="Times New Roman"/>
          <w:sz w:val="24"/>
        </w:rPr>
        <w:t xml:space="preserve"> на оказание услуг ____________________ №___ от «___</w:t>
      </w:r>
      <w:r>
        <w:rPr>
          <w:rFonts w:ascii="Times New Roman" w:hAnsi="Times New Roman"/>
          <w:sz w:val="24"/>
        </w:rPr>
        <w:t>_»_</w:t>
      </w:r>
      <w:r>
        <w:rPr>
          <w:rFonts w:ascii="Times New Roman" w:hAnsi="Times New Roman"/>
          <w:sz w:val="24"/>
        </w:rPr>
        <w:t>____________ 20___ года «Исполнитель» оказал услуги, а Заказчик осуществил приемку оказанных услуг: _______________________________________________________.</w:t>
      </w:r>
    </w:p>
    <w:p w14:paraId="89010000">
      <w:pPr>
        <w:tabs>
          <w:tab w:leader="none" w:pos="709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Качество Услуг соответствует/не соответствует </w:t>
      </w:r>
      <w:r>
        <w:rPr>
          <w:rFonts w:ascii="Times New Roman" w:hAnsi="Times New Roman"/>
          <w:i w:val="1"/>
          <w:sz w:val="24"/>
        </w:rPr>
        <w:t>(указать необходимое)</w:t>
      </w:r>
      <w:r>
        <w:rPr>
          <w:rFonts w:ascii="Times New Roman" w:hAnsi="Times New Roman"/>
          <w:sz w:val="24"/>
        </w:rPr>
        <w:t xml:space="preserve"> требованиям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 xml:space="preserve"> на оказание услуг _________№ ___от «____» _______ 20___ года.</w:t>
      </w:r>
    </w:p>
    <w:p w14:paraId="8A010000">
      <w:pPr>
        <w:tabs>
          <w:tab w:leader="none" w:pos="567" w:val="left"/>
          <w:tab w:leader="none" w:pos="709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Недостатки Услуг не выявлены/выявлены </w:t>
      </w:r>
      <w:r>
        <w:rPr>
          <w:rFonts w:ascii="Times New Roman" w:hAnsi="Times New Roman"/>
          <w:i w:val="1"/>
          <w:sz w:val="24"/>
        </w:rPr>
        <w:t>(указать необходимое)</w:t>
      </w:r>
      <w:r>
        <w:rPr>
          <w:rFonts w:ascii="Times New Roman" w:hAnsi="Times New Roman"/>
          <w:sz w:val="24"/>
        </w:rPr>
        <w:t>.</w:t>
      </w:r>
    </w:p>
    <w:p w14:paraId="8B010000">
      <w:pPr>
        <w:tabs>
          <w:tab w:leader="none" w:pos="567" w:val="left"/>
          <w:tab w:leader="none" w:pos="709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Обязательства по оказанию Услуг в соответствии с требованиями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 xml:space="preserve"> должны быть выполнены в срок _______, фактически выполнены _______________.</w:t>
      </w:r>
    </w:p>
    <w:p w14:paraId="8C010000">
      <w:pPr>
        <w:tabs>
          <w:tab w:leader="none" w:pos="567" w:val="left"/>
          <w:tab w:leader="none" w:pos="709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«Исполнитель» выполнил/не выполнил </w:t>
      </w:r>
      <w:r>
        <w:rPr>
          <w:rFonts w:ascii="Times New Roman" w:hAnsi="Times New Roman"/>
          <w:i w:val="1"/>
          <w:sz w:val="24"/>
        </w:rPr>
        <w:t>(указать необходимое)</w:t>
      </w:r>
      <w:r>
        <w:rPr>
          <w:rFonts w:ascii="Times New Roman" w:hAnsi="Times New Roman"/>
          <w:sz w:val="24"/>
        </w:rPr>
        <w:t xml:space="preserve"> обязательства по оказанию услуг в соответствии с требованиями </w:t>
      </w:r>
      <w:r>
        <w:rPr>
          <w:rFonts w:ascii="Times New Roman" w:hAnsi="Times New Roman"/>
          <w:sz w:val="24"/>
        </w:rPr>
        <w:t>Контракта</w:t>
      </w:r>
      <w:r>
        <w:rPr>
          <w:rFonts w:ascii="Times New Roman" w:hAnsi="Times New Roman"/>
          <w:sz w:val="24"/>
        </w:rPr>
        <w:t xml:space="preserve"> на оказание услуг _________           № ___от «____» _______ 20___ года.</w:t>
      </w:r>
    </w:p>
    <w:p w14:paraId="8D010000">
      <w:pPr>
        <w:tabs>
          <w:tab w:leader="none" w:pos="567" w:val="left"/>
          <w:tab w:leader="none" w:pos="709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</w:p>
    <w:p w14:paraId="8E010000">
      <w:pPr>
        <w:tabs>
          <w:tab w:leader="none" w:pos="567" w:val="left"/>
          <w:tab w:leader="none" w:pos="709" w:val="left"/>
        </w:tabs>
        <w:spacing w:after="0" w:line="240" w:lineRule="auto"/>
        <w:ind w:firstLine="426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Подписи Сторон:</w:t>
      </w:r>
    </w:p>
    <w:tbl>
      <w:tblPr>
        <w:tblStyle w:val="Style_2"/>
        <w:tblW w:type="auto" w:w="0"/>
        <w:jc w:val="center"/>
        <w:tblLayout w:type="fixed"/>
      </w:tblPr>
      <w:tblGrid>
        <w:gridCol w:w="4785"/>
        <w:gridCol w:w="4786"/>
      </w:tblGrid>
      <w:tr>
        <w:trPr>
          <w:trHeight w:hRule="atLeast" w:val="2117"/>
        </w:trPr>
        <w:tc>
          <w:tcPr>
            <w:tcW w:type="dxa" w:w="4785"/>
          </w:tcPr>
          <w:p w14:paraId="8F010000">
            <w:pPr>
              <w:spacing w:after="0" w:line="240" w:lineRule="auto"/>
              <w:ind w:firstLine="567" w:left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90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  <w:p w14:paraId="91010000">
            <w:pPr>
              <w:spacing w:after="0" w:line="240" w:lineRule="auto"/>
              <w:ind w:firstLine="567" w:left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92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_______________________ </w:t>
            </w:r>
            <w:r>
              <w:rPr>
                <w:rFonts w:ascii="Times New Roman" w:hAnsi="Times New Roman"/>
                <w:sz w:val="24"/>
              </w:rPr>
              <w:t xml:space="preserve">Подпись </w:t>
            </w:r>
          </w:p>
          <w:p w14:paraId="9301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МП </w:t>
            </w:r>
          </w:p>
        </w:tc>
        <w:tc>
          <w:tcPr>
            <w:tcW w:type="dxa" w:w="4786"/>
          </w:tcPr>
          <w:p w14:paraId="94010000">
            <w:pPr>
              <w:spacing w:after="0" w:line="240" w:lineRule="auto"/>
              <w:ind w:firstLine="567" w:left="0"/>
              <w:jc w:val="center"/>
              <w:rPr>
                <w:rFonts w:ascii="Times New Roman" w:hAnsi="Times New Roman"/>
                <w:sz w:val="24"/>
              </w:rPr>
            </w:pPr>
          </w:p>
          <w:p w14:paraId="95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</w:t>
            </w:r>
          </w:p>
          <w:p w14:paraId="9601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4"/>
              </w:rPr>
            </w:pPr>
          </w:p>
          <w:p w14:paraId="9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_____________________ </w:t>
            </w:r>
            <w:r>
              <w:rPr>
                <w:rFonts w:ascii="Times New Roman" w:hAnsi="Times New Roman"/>
                <w:sz w:val="24"/>
              </w:rPr>
              <w:t>Подпись</w:t>
            </w:r>
          </w:p>
          <w:p w14:paraId="9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МП </w:t>
            </w:r>
            <w:r>
              <w:rPr>
                <w:rFonts w:ascii="Times New Roman" w:hAnsi="Times New Roman"/>
                <w:i w:val="1"/>
                <w:sz w:val="24"/>
              </w:rPr>
              <w:t xml:space="preserve">(при наличии печати) </w:t>
            </w:r>
          </w:p>
        </w:tc>
      </w:tr>
    </w:tbl>
    <w:p w14:paraId="99010000">
      <w:pPr>
        <w:spacing w:after="0" w:line="240" w:lineRule="auto"/>
        <w:ind w:firstLine="426" w:left="0" w:right="-29"/>
        <w:jc w:val="both"/>
        <w:rPr>
          <w:rFonts w:ascii="Times New Roman" w:hAnsi="Times New Roman"/>
          <w:sz w:val="24"/>
        </w:rPr>
      </w:pPr>
    </w:p>
    <w:p w14:paraId="9A010000">
      <w:pPr>
        <w:spacing w:after="0" w:line="240" w:lineRule="auto"/>
        <w:ind/>
        <w:rPr>
          <w:rFonts w:ascii="Times New Roman" w:hAnsi="Times New Roman"/>
          <w:b w:val="1"/>
        </w:rPr>
      </w:pPr>
    </w:p>
    <w:p w14:paraId="9B010000"/>
    <w:p w14:paraId="9C010000"/>
    <w:sectPr>
      <w:pgSz w:h="16838" w:orient="portrait" w:w="11906"/>
      <w:pgMar w:bottom="1134" w:footer="709" w:gutter="0" w:header="709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bullet"/>
      <w:lvlText w:val="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5"/>
      <w:numFmt w:val="decimal"/>
      <w:lvlText w:val="%1."/>
      <w:lvlJc w:val="left"/>
      <w:pPr>
        <w:ind w:hanging="360" w:left="720"/>
      </w:pPr>
    </w:lvl>
    <w:lvl w:ilvl="1">
      <w:start w:val="3"/>
      <w:numFmt w:val="decimal"/>
      <w:lvlText w:val="%1.%2."/>
      <w:lvlJc w:val="left"/>
      <w:pPr>
        <w:ind w:hanging="405" w:left="1065"/>
      </w:pPr>
    </w:lvl>
    <w:lvl w:ilvl="2">
      <w:start w:val="1"/>
      <w:numFmt w:val="decimal"/>
      <w:lvlText w:val="%1.%2.%3."/>
      <w:lvlJc w:val="left"/>
      <w:pPr>
        <w:ind w:hanging="720" w:left="1680"/>
      </w:pPr>
    </w:lvl>
    <w:lvl w:ilvl="3">
      <w:start w:val="1"/>
      <w:numFmt w:val="decimal"/>
      <w:lvlText w:val="%1.%2.%3.%4."/>
      <w:lvlJc w:val="left"/>
      <w:pPr>
        <w:ind w:hanging="720" w:left="1980"/>
      </w:pPr>
    </w:lvl>
    <w:lvl w:ilvl="4">
      <w:start w:val="1"/>
      <w:numFmt w:val="decimal"/>
      <w:lvlText w:val="%1.%2.%3.%4.%5."/>
      <w:lvlJc w:val="left"/>
      <w:pPr>
        <w:ind w:hanging="1080" w:left="2640"/>
      </w:pPr>
    </w:lvl>
    <w:lvl w:ilvl="5">
      <w:start w:val="1"/>
      <w:numFmt w:val="decimal"/>
      <w:lvlText w:val="%1.%2.%3.%4.%5.%6."/>
      <w:lvlJc w:val="left"/>
      <w:pPr>
        <w:ind w:hanging="1080" w:left="2940"/>
      </w:pPr>
    </w:lvl>
    <w:lvl w:ilvl="6">
      <w:start w:val="1"/>
      <w:numFmt w:val="decimal"/>
      <w:lvlText w:val="%1.%2.%3.%4.%5.%6.%7."/>
      <w:lvlJc w:val="left"/>
      <w:pPr>
        <w:ind w:hanging="1440" w:left="3600"/>
      </w:pPr>
    </w:lvl>
    <w:lvl w:ilvl="7">
      <w:start w:val="1"/>
      <w:numFmt w:val="decimal"/>
      <w:lvlText w:val="%1.%2.%3.%4.%5.%6.%7.%8."/>
      <w:lvlJc w:val="left"/>
      <w:pPr>
        <w:ind w:hanging="1440" w:left="3900"/>
      </w:pPr>
    </w:lvl>
    <w:lvl w:ilvl="8">
      <w:start w:val="1"/>
      <w:numFmt w:val="decimal"/>
      <w:lvlText w:val="%1.%2.%3.%4.%5.%6.%7.%8.%9."/>
      <w:lvlJc w:val="left"/>
      <w:pPr>
        <w:ind w:hanging="1800" w:left="4560"/>
      </w:pPr>
    </w:lvl>
  </w:abstractNum>
  <w:abstractNum w:abstractNumId="3">
    <w:lvl w:ilvl="0">
      <w:start w:val="6"/>
      <w:numFmt w:val="decimal"/>
      <w:lvlText w:val="%1."/>
      <w:lvlJc w:val="left"/>
      <w:pPr>
        <w:ind w:hanging="360" w:left="720"/>
      </w:pPr>
    </w:lvl>
    <w:lvl w:ilvl="1">
      <w:start w:val="3"/>
      <w:numFmt w:val="decimal"/>
      <w:lvlText w:val="%1.%2."/>
      <w:lvlJc w:val="left"/>
      <w:pPr>
        <w:ind w:hanging="360" w:left="786"/>
      </w:pPr>
    </w:lvl>
    <w:lvl w:ilvl="2">
      <w:start w:val="1"/>
      <w:numFmt w:val="decimal"/>
      <w:lvlText w:val="%1.%2.%3."/>
      <w:lvlJc w:val="left"/>
      <w:pPr>
        <w:ind w:hanging="720" w:left="1212"/>
      </w:pPr>
    </w:lvl>
    <w:lvl w:ilvl="3">
      <w:start w:val="1"/>
      <w:numFmt w:val="decimal"/>
      <w:lvlText w:val="%1.%2.%3.%4."/>
      <w:lvlJc w:val="left"/>
      <w:pPr>
        <w:ind w:hanging="720" w:left="1278"/>
      </w:pPr>
    </w:lvl>
    <w:lvl w:ilvl="4">
      <w:start w:val="1"/>
      <w:numFmt w:val="decimal"/>
      <w:lvlText w:val="%1.%2.%3.%4.%5."/>
      <w:lvlJc w:val="left"/>
      <w:pPr>
        <w:ind w:hanging="1080" w:left="1704"/>
      </w:pPr>
    </w:lvl>
    <w:lvl w:ilvl="5">
      <w:start w:val="1"/>
      <w:numFmt w:val="decimal"/>
      <w:lvlText w:val="%1.%2.%3.%4.%5.%6."/>
      <w:lvlJc w:val="left"/>
      <w:pPr>
        <w:ind w:hanging="1080" w:left="1770"/>
      </w:pPr>
    </w:lvl>
    <w:lvl w:ilvl="6">
      <w:start w:val="1"/>
      <w:numFmt w:val="decimal"/>
      <w:lvlText w:val="%1.%2.%3.%4.%5.%6.%7."/>
      <w:lvlJc w:val="left"/>
      <w:pPr>
        <w:ind w:hanging="1440" w:left="2196"/>
      </w:pPr>
    </w:lvl>
    <w:lvl w:ilvl="7">
      <w:start w:val="1"/>
      <w:numFmt w:val="decimal"/>
      <w:lvlText w:val="%1.%2.%3.%4.%5.%6.%7.%8."/>
      <w:lvlJc w:val="left"/>
      <w:pPr>
        <w:ind w:hanging="1440" w:left="2262"/>
      </w:pPr>
    </w:lvl>
    <w:lvl w:ilvl="8">
      <w:start w:val="1"/>
      <w:numFmt w:val="decimal"/>
      <w:lvlText w:val="%1.%2.%3.%4.%5.%6.%7.%8.%9."/>
      <w:lvlJc w:val="left"/>
      <w:pPr>
        <w:ind w:hanging="1800" w:left="2688"/>
      </w:pPr>
    </w:lvl>
  </w:abstractNum>
  <w:abstractNum w:abstractNumId="4">
    <w:lvl w:ilvl="0">
      <w:start w:val="9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2"/>
      <w:numFmt w:val="decimal"/>
      <w:lvlText w:val="%1."/>
      <w:lvlJc w:val="left"/>
      <w:pPr>
        <w:ind w:hanging="360" w:left="720"/>
      </w:pPr>
    </w:lvl>
    <w:lvl w:ilvl="1">
      <w:start w:val="5"/>
      <w:numFmt w:val="decimal"/>
      <w:lvlText w:val="%1.%2."/>
      <w:lvlJc w:val="left"/>
      <w:pPr>
        <w:ind w:hanging="1275" w:left="1983"/>
      </w:pPr>
    </w:lvl>
    <w:lvl w:ilvl="2">
      <w:start w:val="1"/>
      <w:numFmt w:val="decimal"/>
      <w:lvlText w:val="%1.%2.%3."/>
      <w:lvlJc w:val="left"/>
      <w:pPr>
        <w:ind w:hanging="1275" w:left="2331"/>
      </w:pPr>
    </w:lvl>
    <w:lvl w:ilvl="3">
      <w:start w:val="1"/>
      <w:numFmt w:val="decimal"/>
      <w:lvlText w:val="%1.%2.%3.%4."/>
      <w:lvlJc w:val="left"/>
      <w:pPr>
        <w:ind w:hanging="1275" w:left="2679"/>
      </w:pPr>
    </w:lvl>
    <w:lvl w:ilvl="4">
      <w:start w:val="1"/>
      <w:numFmt w:val="decimal"/>
      <w:lvlText w:val="%1.%2.%3.%4.%5."/>
      <w:lvlJc w:val="left"/>
      <w:pPr>
        <w:ind w:hanging="1275" w:left="3027"/>
      </w:pPr>
    </w:lvl>
    <w:lvl w:ilvl="5">
      <w:start w:val="1"/>
      <w:numFmt w:val="decimal"/>
      <w:lvlText w:val="%1.%2.%3.%4.%5.%6."/>
      <w:lvlJc w:val="left"/>
      <w:pPr>
        <w:ind w:hanging="1275" w:left="3375"/>
      </w:pPr>
    </w:lvl>
    <w:lvl w:ilvl="6">
      <w:start w:val="1"/>
      <w:numFmt w:val="decimal"/>
      <w:lvlText w:val="%1.%2.%3.%4.%5.%6.%7."/>
      <w:lvlJc w:val="left"/>
      <w:pPr>
        <w:ind w:hanging="1440" w:left="3888"/>
      </w:pPr>
    </w:lvl>
    <w:lvl w:ilvl="7">
      <w:start w:val="1"/>
      <w:numFmt w:val="decimal"/>
      <w:lvlText w:val="%1.%2.%3.%4.%5.%6.%7.%8."/>
      <w:lvlJc w:val="left"/>
      <w:pPr>
        <w:ind w:hanging="1440" w:left="4236"/>
      </w:pPr>
    </w:lvl>
    <w:lvl w:ilvl="8">
      <w:start w:val="1"/>
      <w:numFmt w:val="decimal"/>
      <w:lvlText w:val="%1.%2.%3.%4.%5.%6.%7.%8.%9."/>
      <w:lvlJc w:val="left"/>
      <w:pPr>
        <w:ind w:hanging="1800" w:left="494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Heading 1 Char"/>
    <w:link w:val="Style_12_ch"/>
    <w:rPr>
      <w:b w:val="1"/>
      <w:sz w:val="36"/>
    </w:rPr>
  </w:style>
  <w:style w:styleId="Style_12_ch" w:type="character">
    <w:name w:val="Heading 1 Char"/>
    <w:link w:val="Style_12"/>
    <w:rPr>
      <w:b w:val="1"/>
      <w:sz w:val="36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1" w:type="paragraph">
    <w:name w:val="List Paragraph"/>
    <w:basedOn w:val="Style_4"/>
    <w:link w:val="Style_1_ch"/>
    <w:pPr>
      <w:ind w:firstLine="0" w:left="720"/>
      <w:contextualSpacing w:val="1"/>
    </w:pPr>
  </w:style>
  <w:style w:styleId="Style_1_ch" w:type="character">
    <w:name w:val="List Paragraph"/>
    <w:basedOn w:val="Style_4_ch"/>
    <w:link w:val="Style_1"/>
  </w:style>
  <w:style w:styleId="Style_3" w:type="paragraph">
    <w:name w:val="header"/>
    <w:basedOn w:val="Style_4"/>
    <w:link w:val="Style_3_ch"/>
    <w:pPr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Times New Roman" w:hAnsi="Times New Roman"/>
      <w:sz w:val="20"/>
    </w:rPr>
  </w:style>
  <w:style w:styleId="Style_3_ch" w:type="character">
    <w:name w:val="header"/>
    <w:basedOn w:val="Style_4_ch"/>
    <w:link w:val="Style_3"/>
    <w:rPr>
      <w:rFonts w:ascii="Times New Roman" w:hAnsi="Times New Roman"/>
      <w:sz w:val="20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2026-08-13T06:18:21Z</dcterms:modified>
</cp:coreProperties>
</file>