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ТЕХНИЧЕСКОЕ ЗАДАНИЕ</w:t>
      </w:r>
      <w:r>
        <w:br/>
      </w:r>
      <w:r>
        <w:rPr>
          <w:rFonts w:ascii="Times New Roman" w:hAnsi="Times New Roman"/>
          <w:b w:val="1"/>
          <w:color w:val="000000"/>
          <w:sz w:val="24"/>
        </w:rPr>
        <w:t>на выполнение работ по техническому обслуживанию</w:t>
      </w:r>
      <w:r>
        <w:br/>
      </w:r>
      <w:r>
        <w:rPr>
          <w:rFonts w:ascii="Times New Roman" w:hAnsi="Times New Roman"/>
          <w:b w:val="1"/>
          <w:color w:val="000000"/>
          <w:sz w:val="24"/>
        </w:rPr>
        <w:t>и ремонту автотранспортных средств для нужд МТУ Росимущества в Кемеровской области - Кузбассе</w:t>
      </w:r>
    </w:p>
    <w:p w14:paraId="02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Код по ОКПД2: </w:t>
      </w:r>
      <w:r>
        <w:rPr>
          <w:rFonts w:ascii="Times New Roman" w:hAnsi="Times New Roman"/>
          <w:color w:val="000000"/>
          <w:sz w:val="24"/>
        </w:rPr>
        <w:t>45.20.11.500</w:t>
      </w:r>
      <w:r>
        <w:rPr>
          <w:rFonts w:ascii="Times New Roman" w:hAnsi="Times New Roman"/>
          <w:color w:val="000000"/>
          <w:sz w:val="24"/>
        </w:rPr>
        <w:t xml:space="preserve"> Прочие услуги по техническому обслуживанию и ремонту легковых автомобилей. </w:t>
      </w:r>
    </w:p>
    <w:p w14:paraId="03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Перечень автотранспортных средств заказчика</w:t>
      </w:r>
    </w:p>
    <w:tbl>
      <w:tblPr>
        <w:tblStyle w:val="Style_1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440"/>
        <w:gridCol w:w="2142"/>
        <w:gridCol w:w="1440"/>
        <w:gridCol w:w="4080"/>
      </w:tblGrid>
      <w:tr>
        <w:trPr>
          <w:trHeight w:hRule="atLeast" w:val="0"/>
        </w:trPr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4000000">
            <w:pPr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п/п</w:t>
            </w:r>
          </w:p>
        </w:tc>
        <w:tc>
          <w:tcPr>
            <w:tcW w:type="dxa" w:w="2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5000000">
            <w:pPr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Марка, модель, государственный номер</w:t>
            </w:r>
          </w:p>
        </w:tc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6000000">
            <w:pPr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</w:p>
        </w:tc>
        <w:tc>
          <w:tcPr>
            <w:tcW w:type="dxa" w:w="4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7000000">
            <w:pPr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Год выпуска</w:t>
            </w:r>
          </w:p>
        </w:tc>
      </w:tr>
      <w:tr>
        <w:trPr>
          <w:trHeight w:hRule="atLeast" w:val="0"/>
        </w:trPr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8000000">
            <w:pPr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9000000">
            <w:pPr>
              <w:ind/>
              <w:jc w:val="both"/>
            </w:pPr>
            <w:r>
              <w:rPr>
                <w:rFonts w:ascii="Times New Roman" w:hAnsi="Times New Roman"/>
                <w:sz w:val="24"/>
              </w:rPr>
              <w:t>Nissan MURANO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(отечественного производства)</w:t>
            </w:r>
          </w:p>
        </w:tc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A000000">
            <w:pPr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B000000">
            <w:pPr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2011</w:t>
            </w:r>
          </w:p>
        </w:tc>
      </w:tr>
      <w:tr>
        <w:trPr>
          <w:trHeight w:hRule="atLeast" w:val="0"/>
        </w:trPr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C000000">
            <w:pPr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D000000">
            <w:pPr>
              <w:ind/>
              <w:jc w:val="both"/>
            </w:pPr>
            <w:r>
              <w:rPr>
                <w:rFonts w:ascii="Times New Roman" w:hAnsi="Times New Roman"/>
                <w:sz w:val="24"/>
              </w:rPr>
              <w:t>Chevrolet Cruze</w:t>
            </w:r>
          </w:p>
          <w:p w14:paraId="0E000000">
            <w:pPr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(отечественного производства)</w:t>
            </w:r>
          </w:p>
        </w:tc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F000000">
            <w:pPr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0000000">
            <w:pPr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2012</w:t>
            </w:r>
          </w:p>
        </w:tc>
      </w:tr>
    </w:tbl>
    <w:p w14:paraId="11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Работы по техническому обслуживанию и ремонту автомобиля должны выполняться в соответствии с требованиями:</w:t>
      </w:r>
    </w:p>
    <w:p w14:paraId="12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– </w:t>
      </w:r>
      <w:r>
        <w:rPr>
          <w:rFonts w:ascii="Times New Roman" w:hAnsi="Times New Roman"/>
          <w:color w:val="000000"/>
          <w:sz w:val="24"/>
        </w:rPr>
        <w:t>Закона Российской Федерации от 10.12.1995 № 196-ФЗ</w:t>
      </w:r>
      <w:r>
        <w:rPr>
          <w:rFonts w:ascii="Times New Roman" w:hAnsi="Times New Roman"/>
          <w:color w:val="000000"/>
          <w:sz w:val="24"/>
        </w:rPr>
        <w:t xml:space="preserve"> «О безопасности дорожного движения»,</w:t>
      </w:r>
    </w:p>
    <w:p w14:paraId="13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– </w:t>
      </w:r>
      <w:r>
        <w:rPr>
          <w:rFonts w:ascii="Times New Roman" w:hAnsi="Times New Roman"/>
          <w:color w:val="000000"/>
          <w:sz w:val="24"/>
        </w:rPr>
        <w:t>Постановления Правительства Российской Федерации от 11.04.2001 № 290</w:t>
      </w:r>
      <w:r>
        <w:rPr>
          <w:rFonts w:ascii="Times New Roman" w:hAnsi="Times New Roman"/>
          <w:color w:val="000000"/>
          <w:sz w:val="24"/>
        </w:rPr>
        <w:t xml:space="preserve"> «Об утверждении правил оказания услуг (выполнения работ) по техническому обслуживанию и ремонту автотранспортных средств»,</w:t>
      </w:r>
    </w:p>
    <w:p w14:paraId="14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– Руководства (инструкции) по эксплуатации автомобилей,</w:t>
      </w:r>
    </w:p>
    <w:p w14:paraId="15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– Руководства по ремонту автомобилей,</w:t>
      </w:r>
    </w:p>
    <w:p w14:paraId="16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– других технических и нормативно-правовых документов.</w:t>
      </w:r>
    </w:p>
    <w:p w14:paraId="17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Требования к качеству, техническим характеристикам работ:</w:t>
      </w:r>
      <w:r>
        <w:rPr>
          <w:rFonts w:ascii="Times New Roman" w:hAnsi="Times New Roman"/>
          <w:color w:val="000000"/>
          <w:sz w:val="24"/>
        </w:rPr>
        <w:t xml:space="preserve"> работы по техническому обслуживанию и ремонту автомобилей должны выполняться в соответствии с </w:t>
      </w:r>
      <w:r>
        <w:rPr>
          <w:rFonts w:ascii="Times New Roman" w:hAnsi="Times New Roman"/>
          <w:color w:val="000000"/>
          <w:sz w:val="24"/>
        </w:rPr>
        <w:t>Межгосударственным стандартом ГОСТ 33997-2016 «ТРЕБОВАНИЯ К БЕЗОПАСНОСТИ В ЭКСПЛУАТАЦИИ И МЕТОДЫ ПРОВЕРКИ»</w:t>
      </w:r>
      <w:r>
        <w:rPr>
          <w:rFonts w:ascii="Times New Roman" w:hAnsi="Times New Roman"/>
          <w:color w:val="000000"/>
          <w:sz w:val="24"/>
        </w:rPr>
        <w:t>.</w:t>
      </w:r>
    </w:p>
    <w:p w14:paraId="18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Гарантийный срок на выполненные работы:</w:t>
      </w:r>
    </w:p>
    <w:p w14:paraId="19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– на все виды ремонтных, слесарных работ – не менее </w:t>
      </w:r>
      <w:r>
        <w:rPr>
          <w:rFonts w:ascii="Times New Roman" w:hAnsi="Times New Roman"/>
          <w:color w:val="000000"/>
          <w:sz w:val="24"/>
        </w:rPr>
        <w:t>30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тридцати</w:t>
      </w:r>
      <w:r>
        <w:rPr>
          <w:rFonts w:ascii="Times New Roman" w:hAnsi="Times New Roman"/>
          <w:color w:val="000000"/>
          <w:sz w:val="24"/>
        </w:rPr>
        <w:t xml:space="preserve">) дней или </w:t>
      </w:r>
      <w:r>
        <w:rPr>
          <w:rFonts w:ascii="Times New Roman" w:hAnsi="Times New Roman"/>
          <w:color w:val="000000"/>
          <w:sz w:val="24"/>
        </w:rPr>
        <w:t>2500</w:t>
      </w:r>
      <w:r>
        <w:rPr>
          <w:rFonts w:ascii="Times New Roman" w:hAnsi="Times New Roman"/>
          <w:color w:val="000000"/>
          <w:sz w:val="24"/>
        </w:rPr>
        <w:t xml:space="preserve"> километров пробега с момента приемки работ;</w:t>
      </w:r>
    </w:p>
    <w:p w14:paraId="1A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– на кузовные и покрасочные работы – не менее </w:t>
      </w:r>
      <w:r>
        <w:rPr>
          <w:rFonts w:ascii="Times New Roman" w:hAnsi="Times New Roman"/>
          <w:color w:val="000000"/>
          <w:sz w:val="24"/>
        </w:rPr>
        <w:t>6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шести</w:t>
      </w:r>
      <w:r>
        <w:rPr>
          <w:rFonts w:ascii="Times New Roman" w:hAnsi="Times New Roman"/>
          <w:color w:val="000000"/>
          <w:sz w:val="24"/>
        </w:rPr>
        <w:t xml:space="preserve">) месяцев или </w:t>
      </w:r>
      <w:r>
        <w:rPr>
          <w:rFonts w:ascii="Times New Roman" w:hAnsi="Times New Roman"/>
          <w:color w:val="000000"/>
          <w:sz w:val="24"/>
        </w:rPr>
        <w:t>15000</w:t>
      </w:r>
      <w:r>
        <w:rPr>
          <w:rFonts w:ascii="Times New Roman" w:hAnsi="Times New Roman"/>
          <w:color w:val="000000"/>
          <w:sz w:val="24"/>
        </w:rPr>
        <w:t xml:space="preserve"> километров пробега с момента приемки работ;</w:t>
      </w:r>
    </w:p>
    <w:p w14:paraId="1B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– на установленные Исполнителем запасные части – не менее </w:t>
      </w:r>
      <w:r>
        <w:rPr>
          <w:rFonts w:ascii="Times New Roman" w:hAnsi="Times New Roman"/>
          <w:color w:val="000000"/>
          <w:sz w:val="24"/>
        </w:rPr>
        <w:t>6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шести</w:t>
      </w:r>
      <w:r>
        <w:rPr>
          <w:rFonts w:ascii="Times New Roman" w:hAnsi="Times New Roman"/>
          <w:color w:val="000000"/>
          <w:sz w:val="24"/>
        </w:rPr>
        <w:t>) месяцев. Гарантийный срок исчисляется со дня подписания Акта выполненных работ на автотранспортное средство;</w:t>
      </w:r>
    </w:p>
    <w:p w14:paraId="1C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– на капитальный ремонт двигателя, трансмиссии – </w:t>
      </w:r>
      <w:r>
        <w:rPr>
          <w:rFonts w:ascii="Times New Roman" w:hAnsi="Times New Roman"/>
          <w:color w:val="000000"/>
          <w:sz w:val="24"/>
        </w:rPr>
        <w:t>45</w:t>
      </w:r>
      <w:r>
        <w:rPr>
          <w:rFonts w:ascii="Times New Roman" w:hAnsi="Times New Roman"/>
          <w:color w:val="000000"/>
          <w:sz w:val="24"/>
        </w:rPr>
        <w:t xml:space="preserve"> дней или </w:t>
      </w:r>
      <w:r>
        <w:rPr>
          <w:rFonts w:ascii="Times New Roman" w:hAnsi="Times New Roman"/>
          <w:color w:val="000000"/>
          <w:sz w:val="24"/>
        </w:rPr>
        <w:t>30 000</w:t>
      </w:r>
      <w:r>
        <w:rPr>
          <w:rFonts w:ascii="Times New Roman" w:hAnsi="Times New Roman"/>
          <w:color w:val="000000"/>
          <w:sz w:val="24"/>
        </w:rPr>
        <w:t xml:space="preserve"> километров пробега с момента приемки работ.</w:t>
      </w:r>
    </w:p>
    <w:p w14:paraId="1D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 обнаружении дефектов в течение гарантийного срока эксплуатации автотранспорта после произведенного ремонта исполнитель должен гарантировать в </w:t>
      </w:r>
      <w:r>
        <w:rPr>
          <w:rFonts w:ascii="Times New Roman" w:hAnsi="Times New Roman"/>
          <w:color w:val="000000"/>
          <w:sz w:val="24"/>
        </w:rPr>
        <w:t>десятидневный</w:t>
      </w:r>
      <w:r>
        <w:rPr>
          <w:rFonts w:ascii="Times New Roman" w:hAnsi="Times New Roman"/>
          <w:color w:val="000000"/>
          <w:sz w:val="24"/>
        </w:rPr>
        <w:t xml:space="preserve"> срок устранить дефект или произвести замену дефектной запасной части за свой счет с момента подачи заявки на обнаруженный дефект.</w:t>
      </w:r>
    </w:p>
    <w:p w14:paraId="1E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Объем выполняемых работ</w:t>
      </w:r>
      <w:r>
        <w:rPr>
          <w:rFonts w:ascii="Times New Roman" w:hAnsi="Times New Roman"/>
          <w:color w:val="000000"/>
          <w:sz w:val="24"/>
        </w:rPr>
        <w:t xml:space="preserve"> определяется фактической потребностью заказчика. Оплата осуществляется по цене единицы работы исходя из объема фактически выполненной работы, по цене каждой запасной части, исходя из количества запасных частей, поставки которых будут осуществлены в ходе исполнения контракта, но в размере, не превышающем начальную (максимальную) цену контракта, указанную в извещении и документации о закупке.</w:t>
      </w:r>
    </w:p>
    <w:p w14:paraId="1F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Техническое обслуживание и ремонт автотранспортного средства необходимо производить согласно нормо-часам в соответствии с данными сборников трудоемкости работ на техническое обслуживание и ремонт соответствующих моделей транспортных средств, действующих норм времени и технологией, установленной заводом-изготовителем.</w:t>
      </w:r>
    </w:p>
    <w:p w14:paraId="20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Исполнитель обеспечивает технологический процесс запасными частями, деталями и расходными материалами, необходимыми для технического обслуживания, текущего и капитального ремонта, гарантийного технического обслуживания транспортных средств.</w:t>
      </w:r>
    </w:p>
    <w:p w14:paraId="21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Запасные части, детали и расходные материалы, используемые при выполнении работ должны быть новыми (которые не были в употреблении, в ремонте, в том числе, которые не были восстановлены, у которых не была осуществлена замена составных частей, у которых не были восстановлены потребительские свойства).</w:t>
      </w:r>
    </w:p>
    <w:p w14:paraId="22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Все запасные части, материалы и оборудование должны иметь соответствующие сертификаты, технические паспорта и другие документы, удостоверяющие их качество.</w:t>
      </w:r>
    </w:p>
    <w:p w14:paraId="23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Перечень запасных частей, используемых при выполнении работ, приведен в приложении № </w:t>
      </w:r>
      <w:r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>к </w:t>
      </w:r>
      <w:r>
        <w:rPr>
          <w:rFonts w:ascii="Times New Roman" w:hAnsi="Times New Roman"/>
          <w:color w:val="000000"/>
          <w:sz w:val="24"/>
        </w:rPr>
        <w:t>Техническому заданию</w:t>
      </w:r>
      <w:r>
        <w:rPr>
          <w:rFonts w:ascii="Times New Roman" w:hAnsi="Times New Roman"/>
          <w:color w:val="000000"/>
          <w:sz w:val="24"/>
        </w:rPr>
        <w:t>.</w:t>
      </w:r>
    </w:p>
    <w:p w14:paraId="24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Место выполнения работ:</w:t>
      </w:r>
      <w:r>
        <w:rPr>
          <w:rFonts w:ascii="Times New Roman" w:hAnsi="Times New Roman"/>
          <w:color w:val="000000"/>
          <w:sz w:val="24"/>
        </w:rPr>
        <w:t xml:space="preserve"> производственные площади Исполнителя, имеющего свои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технические центры (станции) на территории </w:t>
      </w:r>
      <w:r>
        <w:rPr>
          <w:rFonts w:ascii="Times New Roman" w:hAnsi="Times New Roman"/>
          <w:color w:val="000000"/>
          <w:sz w:val="24"/>
        </w:rPr>
        <w:t xml:space="preserve">города Кемерово </w:t>
      </w:r>
      <w:r>
        <w:rPr>
          <w:rFonts w:ascii="Times New Roman" w:hAnsi="Times New Roman"/>
          <w:color w:val="000000"/>
          <w:sz w:val="24"/>
        </w:rPr>
        <w:t xml:space="preserve">на расстоянии не более </w:t>
      </w:r>
      <w:r>
        <w:rPr>
          <w:rFonts w:ascii="Times New Roman" w:hAnsi="Times New Roman"/>
          <w:color w:val="000000"/>
          <w:sz w:val="24"/>
        </w:rPr>
        <w:t>40</w:t>
      </w:r>
      <w:r>
        <w:rPr>
          <w:rFonts w:ascii="Times New Roman" w:hAnsi="Times New Roman"/>
          <w:color w:val="000000"/>
          <w:sz w:val="24"/>
        </w:rPr>
        <w:t xml:space="preserve"> км от месторасположения Заказчика при движении по дорогам общественного пользования.</w:t>
      </w:r>
    </w:p>
    <w:p w14:paraId="25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Все процедуры по приему автотранспортного средства на ремонт (заказ запасных частей к нему), на техническое обслуживание, а также выдачу автотранспортного средства исполнитель производит только с уполномоченным представителем Заказчика.</w:t>
      </w:r>
    </w:p>
    <w:p w14:paraId="26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Исполнитель обеспечивает сохранность и целостность автомобилей заказчика, принятых на техническое обслуживание, ремонт и находящихся на территории Исполнителя в соответствии со статьей 891 Гражданского кодекса Российской Федерации.</w:t>
      </w:r>
    </w:p>
    <w:p w14:paraId="27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Перечень работ по техническому обслуживанию и ремонту автотранспортных средств</w:t>
      </w:r>
    </w:p>
    <w:p w14:paraId="28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1. Техническое обслуживание и ремонт</w:t>
      </w:r>
    </w:p>
    <w:p w14:paraId="29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Уборочно-моечные работы</w:t>
      </w:r>
    </w:p>
    <w:p w14:paraId="2A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Контрольно-диагностические работы</w:t>
      </w:r>
    </w:p>
    <w:p w14:paraId="2B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Крепежные работы</w:t>
      </w:r>
    </w:p>
    <w:p w14:paraId="2C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Регулировочные работы</w:t>
      </w:r>
    </w:p>
    <w:p w14:paraId="2D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Электротехнические работы</w:t>
      </w:r>
    </w:p>
    <w:p w14:paraId="2E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Работы по системе питания</w:t>
      </w:r>
    </w:p>
    <w:p w14:paraId="2F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Заправочные, смазочные работы</w:t>
      </w:r>
    </w:p>
    <w:p w14:paraId="30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Периодическое техническое обслуживание</w:t>
      </w:r>
    </w:p>
    <w:p w14:paraId="31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Ремонт узлов, систем и агрегатов (в том числе аккумуляторных батарей)</w:t>
      </w:r>
    </w:p>
    <w:p w14:paraId="32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Кузовные работы (в т.ч.: жестяницко-сварочные, арматурные, обойные, окрасочные</w:t>
      </w:r>
      <w:r>
        <w:br/>
      </w:r>
      <w:r>
        <w:rPr>
          <w:rFonts w:ascii="Times New Roman" w:hAnsi="Times New Roman"/>
          <w:color w:val="000000"/>
          <w:sz w:val="24"/>
        </w:rPr>
        <w:t>и др.)</w:t>
      </w:r>
    </w:p>
    <w:p w14:paraId="33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Шиномонтажные, шиноремонтные, ремонт камер</w:t>
      </w:r>
    </w:p>
    <w:p w14:paraId="34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Слесарно-механические работы</w:t>
      </w:r>
    </w:p>
    <w:p w14:paraId="35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Медницкие работы</w:t>
      </w:r>
    </w:p>
    <w:p w14:paraId="36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2. Прочие работы и услуги</w:t>
      </w:r>
    </w:p>
    <w:p w14:paraId="37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Диагностирование агрегатов, узлов и систем автотранспортных средств</w:t>
      </w:r>
    </w:p>
    <w:p w14:paraId="38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Замена кузовов и агрегатов</w:t>
      </w:r>
    </w:p>
    <w:p w14:paraId="39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Гарантийное обслуживание</w:t>
      </w:r>
    </w:p>
    <w:p w14:paraId="3A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Гарантийный ремонт по договорам с предприятиями-изготовителями</w:t>
      </w:r>
    </w:p>
    <w:p w14:paraId="3B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Восстановление агрегатов, узлов и деталей</w:t>
      </w:r>
    </w:p>
    <w:p w14:paraId="3C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Подготовка к сезонной эксплуатации</w:t>
      </w:r>
    </w:p>
    <w:p w14:paraId="3D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Обработка и антикоррозийное покрытие, консервация</w:t>
      </w:r>
    </w:p>
    <w:p w14:paraId="3E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Установка ремней безопасности и дополнительных изделий (радиоприемников,</w:t>
      </w:r>
      <w:r>
        <w:br/>
      </w:r>
      <w:r>
        <w:rPr>
          <w:rFonts w:ascii="Times New Roman" w:hAnsi="Times New Roman"/>
          <w:color w:val="000000"/>
          <w:sz w:val="24"/>
        </w:rPr>
        <w:t>фартуков колес, защитных пластин картера и т.п.)</w:t>
      </w:r>
    </w:p>
    <w:p w14:paraId="3F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Доставка неисправных автотранспортных средств к месту их ремонта или стоянки</w:t>
      </w:r>
    </w:p>
    <w:p w14:paraId="40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3. Проведение всех видов ремонтов:</w:t>
      </w:r>
    </w:p>
    <w:p w14:paraId="41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– плановый (профилактический)</w:t>
      </w:r>
    </w:p>
    <w:p w14:paraId="42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– текущий (восстановительный)</w:t>
      </w:r>
    </w:p>
    <w:p w14:paraId="43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– капитальный</w:t>
      </w:r>
    </w:p>
    <w:p w14:paraId="44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4. Иные работы, выполнение которых будет являться обоснованной необходимостью.</w:t>
      </w:r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Autospacing="on" w:beforeAutospacing="on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basedOn w:val="Style_2"/>
    <w:next w:val="Style_2"/>
    <w:link w:val="Style_11_ch"/>
    <w:uiPriority w:val="9"/>
    <w:qFormat/>
    <w:pPr>
      <w:keepNext w:val="1"/>
      <w:keepLines w:val="1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1_ch" w:type="character">
    <w:name w:val="heading 1"/>
    <w:basedOn w:val="Style_2_ch"/>
    <w:link w:val="Style_11"/>
    <w:rPr>
      <w:rFonts w:asciiTheme="majorAscii" w:hAnsiTheme="majorHAnsi"/>
      <w:b w:val="1"/>
      <w:color w:themeColor="accent1" w:themeShade="BF" w:val="376092"/>
      <w:sz w:val="28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2025-04-21T04:27:31Z</dcterms:modified>
</cp:coreProperties>
</file>