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Style w:val="Headerorfooter"/>
          <w:rFonts w:ascii="PT Astra Serif" w:hAnsi="PT Astra Serif" w:eastAsia="Arial Unicode MS"/>
          <w:sz w:val="20"/>
          <w:szCs w:val="20"/>
          <w:lang w:val="en-US"/>
        </w:rPr>
      </w:pPr>
      <w:r>
        <w:rPr>
          <w:rFonts w:eastAsia="Arial Unicode MS" w:ascii="PT Astra Serif" w:hAnsi="PT Astra Serif"/>
          <w:sz w:val="20"/>
          <w:szCs w:val="20"/>
          <w:lang w:val="en-US"/>
        </w:rPr>
      </w:r>
    </w:p>
    <w:p>
      <w:pPr>
        <w:pStyle w:val="Normal"/>
        <w:jc w:val="center"/>
        <w:rPr>
          <w:rFonts w:ascii="PT Astra Serif" w:hAnsi="PT Astra Serif" w:eastAsia="Calibri"/>
          <w:b/>
          <w:sz w:val="20"/>
          <w:szCs w:val="20"/>
        </w:rPr>
      </w:pPr>
      <w:r>
        <w:rPr>
          <w:rFonts w:eastAsia="Calibri" w:ascii="PT Astra Serif" w:hAnsi="PT Astra Serif"/>
          <w:b/>
          <w:sz w:val="20"/>
          <w:szCs w:val="20"/>
        </w:rPr>
        <w:t>Обоснование цены контракта</w:t>
      </w:r>
    </w:p>
    <w:p>
      <w:pPr>
        <w:pStyle w:val="Normal"/>
        <w:jc w:val="center"/>
        <w:rPr>
          <w:rFonts w:ascii="PT Astra Serif" w:hAnsi="PT Astra Serif" w:eastAsia="Calibri"/>
          <w:b/>
          <w:sz w:val="20"/>
          <w:szCs w:val="20"/>
        </w:rPr>
      </w:pPr>
      <w:r>
        <w:rPr>
          <w:rFonts w:eastAsia="Calibri" w:ascii="PT Astra Serif" w:hAnsi="PT Astra Serif"/>
          <w:b/>
          <w:sz w:val="20"/>
          <w:szCs w:val="20"/>
        </w:rPr>
      </w:r>
    </w:p>
    <w:tbl>
      <w:tblPr>
        <w:tblW w:w="1516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92"/>
        <w:gridCol w:w="8302"/>
        <w:gridCol w:w="1134"/>
        <w:gridCol w:w="1134"/>
      </w:tblGrid>
      <w:tr>
        <w:trPr>
          <w:trHeight w:val="504" w:hRule="atLeast"/>
          <w:cantSplit w:val="true"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Предмет контракта</w:t>
            </w:r>
          </w:p>
        </w:tc>
        <w:tc>
          <w:tcPr>
            <w:tcW w:w="8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Основные характеристики объекта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-109" w:right="-108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Кол-во</w:t>
            </w:r>
          </w:p>
        </w:tc>
      </w:tr>
      <w:tr>
        <w:trPr>
          <w:trHeight w:val="235" w:hRule="atLeast"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Оказание услуг по диагностике механической коробки переключения передачи (МКПП)  для автотранспортаУАЗ Патриот 2015 г. в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XTT</w:t>
            </w:r>
            <w:r>
              <w:rPr>
                <w:rFonts w:ascii="PT Astra Serif" w:hAnsi="PT Astra Serif"/>
                <w:sz w:val="18"/>
                <w:szCs w:val="18"/>
              </w:rPr>
              <w:t>316380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F</w:t>
            </w:r>
            <w:r>
              <w:rPr>
                <w:rFonts w:ascii="PT Astra Serif" w:hAnsi="PT Astra Serif"/>
                <w:sz w:val="18"/>
                <w:szCs w:val="18"/>
              </w:rPr>
              <w:t>1031837                                                                                             А709МС</w:t>
            </w:r>
          </w:p>
        </w:tc>
        <w:tc>
          <w:tcPr>
            <w:tcW w:w="83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-107" w:right="-108"/>
              <w:contextualSpacing/>
              <w:rPr>
                <w:rFonts w:ascii="PT Astra Serif" w:hAnsi="PT Astra Serif" w:eastAsia="Times New Roman"/>
                <w:sz w:val="18"/>
                <w:szCs w:val="18"/>
              </w:rPr>
            </w:pPr>
            <w:r>
              <w:rPr>
                <w:rFonts w:eastAsia="Times New Roman" w:ascii="PT Astra Serif" w:hAnsi="PT Astra Serif"/>
                <w:sz w:val="18"/>
                <w:szCs w:val="18"/>
              </w:rPr>
              <w:tab/>
            </w:r>
            <w:r>
              <w:rPr>
                <w:rFonts w:eastAsia="Times New Roman" w:ascii="PT Astra Serif" w:hAnsi="PT Astra Serif"/>
                <w:b/>
                <w:sz w:val="18"/>
                <w:szCs w:val="18"/>
              </w:rPr>
              <w:t>Объект диагностики</w:t>
            </w:r>
            <w:r>
              <w:rPr>
                <w:rFonts w:eastAsia="Times New Roman" w:ascii="PT Astra Serif" w:hAnsi="PT Astra Serif"/>
                <w:sz w:val="18"/>
                <w:szCs w:val="18"/>
              </w:rPr>
              <w:t>: механическая коробка переключения передач (МКПП).</w:t>
            </w:r>
          </w:p>
          <w:p>
            <w:pPr>
              <w:pStyle w:val="Normal"/>
              <w:spacing w:before="0" w:after="0"/>
              <w:ind w:left="-107" w:right="-108"/>
              <w:contextualSpacing/>
              <w:rPr>
                <w:rFonts w:ascii="PT Astra Serif" w:hAnsi="PT Astra Serif" w:eastAsia="Times New Roman"/>
                <w:sz w:val="18"/>
                <w:szCs w:val="18"/>
              </w:rPr>
            </w:pPr>
            <w:r>
              <w:rPr>
                <w:rFonts w:eastAsia="Times New Roman" w:ascii="PT Astra Serif" w:hAnsi="PT Astra Serif"/>
                <w:sz w:val="18"/>
                <w:szCs w:val="18"/>
              </w:rPr>
              <w:tab/>
              <w:t>Полная разборка МКПП на узлы и детали согласно технологическим картам завода-изготовителя.</w:t>
            </w:r>
          </w:p>
          <w:p>
            <w:pPr>
              <w:pStyle w:val="Normal"/>
              <w:spacing w:before="0" w:after="0"/>
              <w:ind w:firstLine="108" w:left="-108" w:right="-108"/>
              <w:contextualSpacing/>
              <w:rPr>
                <w:rFonts w:ascii="PT Astra Serif" w:hAnsi="PT Astra Serif" w:eastAsia="Times New Roman"/>
                <w:sz w:val="18"/>
                <w:szCs w:val="18"/>
              </w:rPr>
            </w:pPr>
            <w:r>
              <w:rPr>
                <w:rFonts w:eastAsia="Times New Roman" w:ascii="PT Astra Serif" w:hAnsi="PT Astra Serif"/>
                <w:sz w:val="18"/>
                <w:szCs w:val="18"/>
              </w:rPr>
              <w:t>Цель: выявление дефектов, определение технического состояния деталей, установление  причин выхода из строя и формирование перечня запасных частей для ремонта.</w:t>
            </w:r>
          </w:p>
          <w:p>
            <w:pPr>
              <w:pStyle w:val="Normal"/>
              <w:spacing w:before="0" w:after="0"/>
              <w:ind w:left="-107" w:right="-108"/>
              <w:contextualSpacing/>
              <w:rPr>
                <w:rFonts w:ascii="PT Astra Serif" w:hAnsi="PT Astra Serif" w:eastAsia="Times New Roman"/>
                <w:b/>
                <w:sz w:val="18"/>
                <w:szCs w:val="18"/>
              </w:rPr>
            </w:pPr>
            <w:r>
              <w:rPr>
                <w:rFonts w:eastAsia="Times New Roman" w:ascii="PT Astra Serif" w:hAnsi="PT Astra Serif"/>
                <w:b/>
                <w:sz w:val="18"/>
                <w:szCs w:val="18"/>
              </w:rPr>
              <w:t>Подготовительные работы.</w:t>
            </w:r>
          </w:p>
          <w:p>
            <w:pPr>
              <w:pStyle w:val="Normal"/>
              <w:spacing w:before="0" w:after="0"/>
              <w:ind w:left="-107" w:right="-108"/>
              <w:contextualSpacing/>
              <w:rPr>
                <w:rFonts w:ascii="PT Astra Serif" w:hAnsi="PT Astra Serif" w:eastAsia="Times New Roman"/>
                <w:sz w:val="18"/>
                <w:szCs w:val="18"/>
              </w:rPr>
            </w:pPr>
            <w:r>
              <w:rPr>
                <w:rFonts w:eastAsia="Times New Roman" w:ascii="PT Astra Serif" w:hAnsi="PT Astra Serif"/>
                <w:sz w:val="18"/>
                <w:szCs w:val="18"/>
              </w:rPr>
              <w:t xml:space="preserve"> </w:t>
            </w:r>
            <w:r>
              <w:rPr>
                <w:rFonts w:eastAsia="Times New Roman" w:ascii="PT Astra Serif" w:hAnsi="PT Astra Serif"/>
                <w:sz w:val="18"/>
                <w:szCs w:val="18"/>
              </w:rPr>
              <w:t>Очистка КПП от грязи и технологических загрязнений снаружи.</w:t>
            </w:r>
          </w:p>
          <w:p>
            <w:pPr>
              <w:pStyle w:val="Normal"/>
              <w:spacing w:before="0" w:after="0"/>
              <w:ind w:left="-107" w:right="-108"/>
              <w:contextualSpacing/>
              <w:rPr>
                <w:rFonts w:ascii="PT Astra Serif" w:hAnsi="PT Astra Serif" w:eastAsia="Times New Roman"/>
                <w:sz w:val="18"/>
                <w:szCs w:val="18"/>
              </w:rPr>
            </w:pPr>
            <w:r>
              <w:rPr>
                <w:rFonts w:eastAsia="Times New Roman" w:ascii="PT Astra Serif" w:hAnsi="PT Astra Serif"/>
                <w:sz w:val="18"/>
                <w:szCs w:val="18"/>
              </w:rPr>
              <w:t xml:space="preserve"> </w:t>
            </w:r>
            <w:r>
              <w:rPr>
                <w:rFonts w:eastAsia="Times New Roman" w:ascii="PT Astra Serif" w:hAnsi="PT Astra Serif"/>
                <w:sz w:val="18"/>
                <w:szCs w:val="18"/>
              </w:rPr>
              <w:t>Слив трансмиссионного масла в чистую тару для оценки его состояния (наличие металлической стружки, продуктов износа, эмульсии).</w:t>
            </w:r>
          </w:p>
          <w:p>
            <w:pPr>
              <w:pStyle w:val="Normal"/>
              <w:spacing w:before="0" w:after="0"/>
              <w:ind w:left="-107" w:right="-108"/>
              <w:contextualSpacing/>
              <w:rPr>
                <w:rFonts w:ascii="PT Astra Serif" w:hAnsi="PT Astra Serif" w:eastAsia="Times New Roman"/>
                <w:sz w:val="18"/>
                <w:szCs w:val="18"/>
              </w:rPr>
            </w:pPr>
            <w:r>
              <w:rPr>
                <w:rFonts w:eastAsia="Times New Roman" w:ascii="PT Astra Serif" w:hAnsi="PT Astra Serif"/>
                <w:sz w:val="18"/>
                <w:szCs w:val="18"/>
              </w:rPr>
              <w:tab/>
              <w:t>Демонтаж КПП с шасси (при необходимости, если диагностика проводится в специализированном цехе).</w:t>
            </w:r>
          </w:p>
          <w:p>
            <w:pPr>
              <w:pStyle w:val="Normal"/>
              <w:spacing w:before="0" w:after="0"/>
              <w:ind w:left="-107" w:right="-108"/>
              <w:contextualSpacing/>
              <w:rPr>
                <w:rFonts w:ascii="PT Astra Serif" w:hAnsi="PT Astra Serif" w:eastAsia="Times New Roman"/>
                <w:sz w:val="18"/>
                <w:szCs w:val="18"/>
              </w:rPr>
            </w:pPr>
            <w:r>
              <w:rPr>
                <w:rFonts w:eastAsia="Times New Roman" w:ascii="PT Astra Serif" w:hAnsi="PT Astra Serif"/>
                <w:sz w:val="18"/>
                <w:szCs w:val="18"/>
              </w:rPr>
              <w:tab/>
              <w:t>Очистка и мойка всех внутренних компонентов.</w:t>
            </w:r>
          </w:p>
          <w:p>
            <w:pPr>
              <w:pStyle w:val="Normal"/>
              <w:spacing w:before="0" w:after="0"/>
              <w:ind w:left="-107" w:right="-108"/>
              <w:contextualSpacing/>
              <w:rPr>
                <w:rFonts w:ascii="PT Astra Serif" w:hAnsi="PT Astra Serif" w:eastAsia="Times New Roman"/>
                <w:sz w:val="18"/>
                <w:szCs w:val="18"/>
              </w:rPr>
            </w:pPr>
            <w:r>
              <w:rPr>
                <w:rFonts w:eastAsia="Times New Roman" w:ascii="PT Astra Serif" w:hAnsi="PT Astra Serif"/>
                <w:sz w:val="18"/>
                <w:szCs w:val="18"/>
              </w:rPr>
              <w:tab/>
              <w:t>Визуальный и инструментальный контроль деталей:</w:t>
            </w:r>
          </w:p>
          <w:p>
            <w:pPr>
              <w:pStyle w:val="Normal"/>
              <w:spacing w:before="0" w:after="0"/>
              <w:ind w:left="-107" w:right="-108"/>
              <w:contextualSpacing/>
              <w:rPr>
                <w:rFonts w:ascii="PT Astra Serif" w:hAnsi="PT Astra Serif" w:eastAsia="Times New Roman"/>
                <w:sz w:val="18"/>
                <w:szCs w:val="18"/>
              </w:rPr>
            </w:pPr>
            <w:r>
              <w:rPr>
                <w:rFonts w:eastAsia="Times New Roman" w:ascii="PT Astra Serif" w:hAnsi="PT Astra Serif"/>
                <w:sz w:val="18"/>
                <w:szCs w:val="18"/>
              </w:rPr>
              <w:tab/>
              <w:t>Проверка состояния шестерен на наличие сколов, выкрашивания и износа зубьев.</w:t>
            </w:r>
          </w:p>
          <w:p>
            <w:pPr>
              <w:pStyle w:val="Normal"/>
              <w:spacing w:before="0" w:after="0"/>
              <w:ind w:left="-107" w:right="-108"/>
              <w:contextualSpacing/>
              <w:rPr>
                <w:rFonts w:ascii="PT Astra Serif" w:hAnsi="PT Astra Serif" w:eastAsia="Times New Roman"/>
                <w:sz w:val="18"/>
                <w:szCs w:val="18"/>
              </w:rPr>
            </w:pPr>
            <w:r>
              <w:rPr>
                <w:rFonts w:eastAsia="Times New Roman" w:ascii="PT Astra Serif" w:hAnsi="PT Astra Serif"/>
                <w:sz w:val="18"/>
                <w:szCs w:val="18"/>
              </w:rPr>
              <w:tab/>
              <w:t>Дефектовка валов (проверка на биение и износ шлицев).</w:t>
            </w:r>
          </w:p>
          <w:p>
            <w:pPr>
              <w:pStyle w:val="Normal"/>
              <w:spacing w:before="0" w:after="0"/>
              <w:ind w:left="-107" w:right="-108"/>
              <w:contextualSpacing/>
              <w:rPr>
                <w:rFonts w:ascii="PT Astra Serif" w:hAnsi="PT Astra Serif" w:eastAsia="Times New Roman"/>
                <w:sz w:val="18"/>
                <w:szCs w:val="18"/>
              </w:rPr>
            </w:pPr>
            <w:r>
              <w:rPr>
                <w:rFonts w:eastAsia="Times New Roman" w:ascii="PT Astra Serif" w:hAnsi="PT Astra Serif"/>
                <w:sz w:val="18"/>
                <w:szCs w:val="18"/>
              </w:rPr>
              <w:tab/>
              <w:t>Оценка состояния синхронизаторов (блокирующих колец, муфт).</w:t>
            </w:r>
          </w:p>
          <w:p>
            <w:pPr>
              <w:pStyle w:val="Normal"/>
              <w:spacing w:before="0" w:after="0"/>
              <w:ind w:left="-107" w:right="-108"/>
              <w:contextualSpacing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eastAsia="Times New Roman" w:ascii="PT Astra Serif" w:hAnsi="PT Astra Serif"/>
                <w:sz w:val="18"/>
                <w:szCs w:val="18"/>
              </w:rPr>
              <w:tab/>
              <w:t xml:space="preserve">Проверка подшипников на наличие люфтов и разрушений.                                                               </w:t>
              <w:tab/>
              <w:t>Проверка целостности корпусных деталей (картера, крышек) на отсутствие трещин.</w:t>
            </w:r>
          </w:p>
          <w:p>
            <w:pPr>
              <w:pStyle w:val="Normal"/>
              <w:spacing w:before="0" w:after="0"/>
              <w:ind w:left="-107" w:right="-108"/>
              <w:contextualSpacing/>
              <w:rPr>
                <w:rFonts w:ascii="PT Astra Serif" w:hAnsi="PT Astra Serif" w:eastAsia="Times New Roman"/>
                <w:sz w:val="18"/>
                <w:szCs w:val="18"/>
              </w:rPr>
            </w:pPr>
            <w:r>
              <w:rPr>
                <w:rFonts w:eastAsia="Times New Roman" w:ascii="PT Astra Serif" w:hAnsi="PT Astra Serif"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у.е.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</w:tr>
      <w:tr>
        <w:trPr>
          <w:trHeight w:val="235" w:hRule="atLeast"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eastAsia="Times New Roman" w:ascii="PT Astra Serif" w:hAnsi="PT Astra Serif"/>
                <w:sz w:val="18"/>
                <w:szCs w:val="18"/>
              </w:rPr>
              <w:t>Дефектовка механической коробки переключения передач  (МКПП) транспортного средства.</w:t>
            </w:r>
          </w:p>
        </w:tc>
        <w:tc>
          <w:tcPr>
            <w:tcW w:w="83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34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sz w:val="18"/>
                <w:szCs w:val="18"/>
              </w:rPr>
              <w:t>Предоставление дефектовочной ведомость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с указанием деталей, подлежащих замене.</w:t>
            </w:r>
          </w:p>
          <w:p>
            <w:pPr>
              <w:pStyle w:val="Normal"/>
              <w:ind w:hanging="1046" w:left="1080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 выполненных работ.</w:t>
            </w:r>
          </w:p>
          <w:p>
            <w:pPr>
              <w:pStyle w:val="Normal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sz w:val="18"/>
                <w:szCs w:val="18"/>
              </w:rPr>
              <w:t>Предварительную смету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на запасные части и стоимость дальнейшего ремонта.</w:t>
            </w:r>
          </w:p>
          <w:p>
            <w:pPr>
              <w:pStyle w:val="Normal"/>
              <w:ind w:left="34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Сроки проведения дефектовки и предоставления сметы:  </w:t>
            </w:r>
            <w:r>
              <w:rPr>
                <w:rFonts w:ascii="PT Astra Serif" w:hAnsi="PT Astra Serif"/>
                <w:b/>
                <w:bCs/>
                <w:sz w:val="18"/>
                <w:szCs w:val="18"/>
              </w:rPr>
              <w:t>1–3 рабочих дня</w:t>
            </w:r>
            <w:r>
              <w:rPr>
                <w:rFonts w:ascii="PT Astra Serif" w:hAnsi="PT Astra Serif"/>
                <w:sz w:val="18"/>
                <w:szCs w:val="18"/>
              </w:rPr>
              <w:t>.</w:t>
            </w:r>
          </w:p>
          <w:p>
            <w:pPr>
              <w:pStyle w:val="Normal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Исполнитель несет ответственность за сохранность снятых деталей до момента согласования ремонта или выдачи узла.</w:t>
            </w:r>
          </w:p>
          <w:p>
            <w:pPr>
              <w:pStyle w:val="ConsPlusNormal1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у.е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</w:tr>
      <w:tr>
        <w:trPr>
          <w:trHeight w:val="322" w:hRule="atLeast"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29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Используемый метод определения ЦК с обоснованием:</w:t>
            </w:r>
          </w:p>
        </w:tc>
        <w:tc>
          <w:tcPr>
            <w:tcW w:w="10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28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Метод сопоставимых рыночных цен (анализа рынка). В соответствии с ч.6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контракта, заключаемого с единственным поставщиком (подрядчиком, исполнителем)</w:t>
            </w:r>
          </w:p>
          <w:p>
            <w:pPr>
              <w:pStyle w:val="Normal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</w:tr>
      <w:tr>
        <w:trPr>
          <w:trHeight w:val="212" w:hRule="atLeast"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28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НМЦК (ЦК), руб.</w:t>
            </w:r>
          </w:p>
        </w:tc>
        <w:tc>
          <w:tcPr>
            <w:tcW w:w="10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position w:val="-24"/>
                <w:sz w:val="18"/>
                <w:szCs w:val="18"/>
              </w:rPr>
              <w:t>22700 (двадцать две тысячи семьсот) рублей 00 копеек</w:t>
            </w:r>
          </w:p>
        </w:tc>
      </w:tr>
      <w:tr>
        <w:trPr>
          <w:trHeight w:val="232" w:hRule="atLeast"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28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Дата подготовки обоснования</w:t>
            </w:r>
          </w:p>
        </w:tc>
        <w:tc>
          <w:tcPr>
            <w:tcW w:w="10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28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11.08.2026.</w:t>
            </w:r>
          </w:p>
        </w:tc>
      </w:tr>
      <w:tr>
        <w:trPr>
          <w:trHeight w:val="60" w:hRule="atLeast"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28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Исполнитель</w:t>
            </w:r>
          </w:p>
        </w:tc>
        <w:tc>
          <w:tcPr>
            <w:tcW w:w="10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28"/>
              <w:rPr>
                <w:rFonts w:ascii="PT Astra Serif" w:hAnsi="PT Astra Serif"/>
                <w:sz w:val="18"/>
                <w:szCs w:val="18"/>
                <w:lang w:val="en-US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Чижикова А.С.</w:t>
            </w:r>
          </w:p>
        </w:tc>
      </w:tr>
    </w:tbl>
    <w:p>
      <w:pPr>
        <w:pStyle w:val="Normal"/>
        <w:numPr>
          <w:ilvl w:val="0"/>
          <w:numId w:val="0"/>
        </w:numPr>
        <w:pBdr>
          <w:bottom w:val="single" w:sz="8" w:space="1" w:color="FAFAFA"/>
        </w:pBdr>
        <w:shd w:val="clear" w:color="auto" w:fill="FFFFFF"/>
        <w:ind w:firstLine="709" w:left="0"/>
        <w:textAlignment w:val="top"/>
        <w:outlineLvl w:val="0"/>
        <w:rPr>
          <w:rFonts w:ascii="PT Astra Serif" w:hAnsi="PT Astra Serif"/>
          <w:b/>
          <w:sz w:val="20"/>
          <w:szCs w:val="20"/>
          <w:highlight w:val="yellow"/>
        </w:rPr>
      </w:pPr>
      <w:r>
        <w:rPr>
          <w:rFonts w:ascii="PT Astra Serif" w:hAnsi="PT Astra Serif"/>
          <w:b/>
          <w:sz w:val="20"/>
          <w:szCs w:val="20"/>
          <w:highlight w:val="yellow"/>
        </w:rPr>
      </w:r>
    </w:p>
    <w:p>
      <w:pPr>
        <w:pStyle w:val="Normal"/>
        <w:numPr>
          <w:ilvl w:val="0"/>
          <w:numId w:val="0"/>
        </w:numPr>
        <w:pBdr>
          <w:bottom w:val="single" w:sz="8" w:space="1" w:color="FAFAFA"/>
        </w:pBdr>
        <w:shd w:val="clear" w:color="auto" w:fill="FFFFFF"/>
        <w:ind w:firstLine="709" w:left="0"/>
        <w:textAlignment w:val="top"/>
        <w:outlineLvl w:val="0"/>
        <w:rPr>
          <w:rFonts w:ascii="PT Astra Serif" w:hAnsi="PT Astra Serif"/>
          <w:b/>
          <w:sz w:val="20"/>
          <w:szCs w:val="20"/>
          <w:highlight w:val="yellow"/>
        </w:rPr>
      </w:pPr>
      <w:r>
        <w:rPr>
          <w:rFonts w:ascii="PT Astra Serif" w:hAnsi="PT Astra Serif"/>
          <w:b/>
          <w:sz w:val="20"/>
          <w:szCs w:val="20"/>
          <w:highlight w:val="yellow"/>
        </w:rPr>
      </w:r>
    </w:p>
    <w:p>
      <w:pPr>
        <w:pStyle w:val="Normal"/>
        <w:numPr>
          <w:ilvl w:val="0"/>
          <w:numId w:val="0"/>
        </w:numPr>
        <w:pBdr>
          <w:bottom w:val="single" w:sz="8" w:space="1" w:color="FAFAFA"/>
        </w:pBdr>
        <w:shd w:val="clear" w:color="auto" w:fill="FFFFFF"/>
        <w:ind w:firstLine="709" w:left="0"/>
        <w:textAlignment w:val="top"/>
        <w:outlineLvl w:val="0"/>
        <w:rPr>
          <w:rFonts w:ascii="PT Astra Serif" w:hAnsi="PT Astra Serif"/>
          <w:b/>
          <w:sz w:val="20"/>
          <w:szCs w:val="20"/>
          <w:highlight w:val="yellow"/>
        </w:rPr>
      </w:pPr>
      <w:r>
        <w:rPr>
          <w:rFonts w:ascii="PT Astra Serif" w:hAnsi="PT Astra Serif"/>
          <w:b/>
          <w:sz w:val="20"/>
          <w:szCs w:val="20"/>
          <w:highlight w:val="yellow"/>
        </w:rPr>
      </w:r>
    </w:p>
    <w:p>
      <w:pPr>
        <w:pStyle w:val="Normal"/>
        <w:numPr>
          <w:ilvl w:val="0"/>
          <w:numId w:val="0"/>
        </w:numPr>
        <w:pBdr>
          <w:bottom w:val="single" w:sz="8" w:space="1" w:color="FAFAFA"/>
        </w:pBdr>
        <w:shd w:val="clear" w:color="auto" w:fill="FFFFFF"/>
        <w:ind w:firstLine="709" w:left="0"/>
        <w:textAlignment w:val="top"/>
        <w:outlineLvl w:val="0"/>
        <w:rPr>
          <w:rFonts w:ascii="PT Astra Serif" w:hAnsi="PT Astra Serif"/>
          <w:b/>
          <w:sz w:val="20"/>
          <w:szCs w:val="20"/>
          <w:highlight w:val="yellow"/>
        </w:rPr>
      </w:pPr>
      <w:r>
        <w:rPr>
          <w:rFonts w:ascii="PT Astra Serif" w:hAnsi="PT Astra Serif"/>
          <w:b/>
          <w:sz w:val="20"/>
          <w:szCs w:val="20"/>
          <w:highlight w:val="yellow"/>
        </w:rPr>
      </w:r>
    </w:p>
    <w:p>
      <w:pPr>
        <w:pStyle w:val="Normal"/>
        <w:numPr>
          <w:ilvl w:val="0"/>
          <w:numId w:val="0"/>
        </w:numPr>
        <w:pBdr>
          <w:bottom w:val="single" w:sz="8" w:space="1" w:color="FAFAFA"/>
        </w:pBdr>
        <w:shd w:val="clear" w:color="auto" w:fill="FFFFFF"/>
        <w:ind w:firstLine="709" w:left="0"/>
        <w:textAlignment w:val="top"/>
        <w:outlineLvl w:val="0"/>
        <w:rPr>
          <w:rFonts w:ascii="PT Astra Serif" w:hAnsi="PT Astra Serif"/>
          <w:b/>
          <w:sz w:val="20"/>
          <w:szCs w:val="20"/>
          <w:highlight w:val="yellow"/>
        </w:rPr>
      </w:pPr>
      <w:r>
        <w:rPr>
          <w:rFonts w:ascii="PT Astra Serif" w:hAnsi="PT Astra Serif"/>
          <w:b/>
          <w:sz w:val="20"/>
          <w:szCs w:val="20"/>
          <w:highlight w:val="yellow"/>
        </w:rPr>
      </w:r>
    </w:p>
    <w:p>
      <w:pPr>
        <w:pStyle w:val="Normal"/>
        <w:numPr>
          <w:ilvl w:val="0"/>
          <w:numId w:val="0"/>
        </w:numPr>
        <w:pBdr>
          <w:bottom w:val="single" w:sz="8" w:space="1" w:color="FAFAFA"/>
        </w:pBdr>
        <w:shd w:val="clear" w:color="auto" w:fill="FFFFFF"/>
        <w:ind w:firstLine="709" w:left="0"/>
        <w:textAlignment w:val="top"/>
        <w:outlineLvl w:val="0"/>
        <w:rPr>
          <w:rFonts w:ascii="PT Astra Serif" w:hAnsi="PT Astra Serif"/>
          <w:b/>
          <w:sz w:val="20"/>
          <w:szCs w:val="20"/>
          <w:highlight w:val="yellow"/>
        </w:rPr>
      </w:pPr>
      <w:r>
        <w:rPr>
          <w:rFonts w:ascii="PT Astra Serif" w:hAnsi="PT Astra Serif"/>
          <w:b/>
          <w:sz w:val="20"/>
          <w:szCs w:val="20"/>
          <w:highlight w:val="yellow"/>
        </w:rPr>
      </w:r>
    </w:p>
    <w:p>
      <w:pPr>
        <w:pStyle w:val="Normal"/>
        <w:numPr>
          <w:ilvl w:val="0"/>
          <w:numId w:val="0"/>
        </w:numPr>
        <w:pBdr>
          <w:bottom w:val="single" w:sz="8" w:space="1" w:color="FAFAFA"/>
        </w:pBdr>
        <w:shd w:val="clear" w:color="auto" w:fill="FFFFFF"/>
        <w:ind w:firstLine="709" w:left="0"/>
        <w:textAlignment w:val="top"/>
        <w:outlineLvl w:val="0"/>
        <w:rPr>
          <w:rFonts w:ascii="PT Astra Serif" w:hAnsi="PT Astra Serif"/>
          <w:b/>
          <w:sz w:val="20"/>
          <w:szCs w:val="20"/>
          <w:highlight w:val="yellow"/>
        </w:rPr>
      </w:pPr>
      <w:r>
        <w:rPr>
          <w:rFonts w:ascii="PT Astra Serif" w:hAnsi="PT Astra Serif"/>
          <w:b/>
          <w:sz w:val="20"/>
          <w:szCs w:val="20"/>
          <w:highlight w:val="yellow"/>
        </w:rPr>
      </w:r>
    </w:p>
    <w:tbl>
      <w:tblPr>
        <w:tblW w:w="16269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28"/>
        <w:gridCol w:w="1131"/>
        <w:gridCol w:w="519"/>
        <w:gridCol w:w="568"/>
        <w:gridCol w:w="1111"/>
        <w:gridCol w:w="992"/>
        <w:gridCol w:w="1134"/>
        <w:gridCol w:w="996"/>
        <w:gridCol w:w="1275"/>
        <w:gridCol w:w="993"/>
        <w:gridCol w:w="992"/>
        <w:gridCol w:w="1022"/>
        <w:gridCol w:w="1101"/>
        <w:gridCol w:w="1277"/>
        <w:gridCol w:w="1134"/>
        <w:gridCol w:w="1692"/>
      </w:tblGrid>
      <w:tr>
        <w:trPr>
          <w:trHeight w:val="351" w:hRule="atLeast"/>
        </w:trPr>
        <w:tc>
          <w:tcPr>
            <w:tcW w:w="2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Источник получения информации</w:t>
            </w:r>
          </w:p>
        </w:tc>
        <w:tc>
          <w:tcPr>
            <w:tcW w:w="65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14" w:left="-92" w:right="-85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п.3.7.1.</w:t>
            </w: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14" w:left="-92" w:right="-85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п.3.7.4.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firstLine="14" w:left="-92" w:right="-85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Средняя цена в руб.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firstLine="10" w:left="-94" w:right="-64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Среднее квадратичное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4" w:right="-104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Коэффициент вариации (%)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84" w:right="-67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НМЦК (ЦК)</w:t>
            </w:r>
          </w:p>
        </w:tc>
      </w:tr>
      <w:tr>
        <w:trPr>
          <w:trHeight w:val="868" w:hRule="atLeast"/>
        </w:trPr>
        <w:tc>
          <w:tcPr>
            <w:tcW w:w="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8" w:right="-12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№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Наименование товара, услуги (работы)</w:t>
            </w:r>
          </w:p>
        </w:tc>
        <w:tc>
          <w:tcPr>
            <w:tcW w:w="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Информация с сайта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Кол-во</w:t>
            </w:r>
          </w:p>
        </w:tc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95" w:right="-95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  <w:p>
            <w:pPr>
              <w:pStyle w:val="Normal"/>
              <w:ind w:left="-95" w:right="-95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Поставщик 1</w:t>
            </w:r>
          </w:p>
          <w:p>
            <w:pPr>
              <w:pStyle w:val="Normal"/>
              <w:ind w:left="-95" w:right="-95"/>
              <w:jc w:val="center"/>
              <w:rPr>
                <w:rFonts w:ascii="PT Astra Serif" w:hAnsi="PT Astra Serif"/>
                <w:color w:val="FFFFFF"/>
                <w:sz w:val="18"/>
                <w:szCs w:val="18"/>
                <w:highlight w:val="yellow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 29.07.26 вх. 4/ТО/27/1-769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95" w:right="-95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Поставщик 2</w:t>
            </w:r>
          </w:p>
          <w:p>
            <w:pPr>
              <w:pStyle w:val="Normal"/>
              <w:ind w:left="-95" w:right="-95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 29.07.2026 вх.4/ТО/27/1-764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95" w:right="-95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Поставщик 3</w:t>
            </w:r>
          </w:p>
          <w:p>
            <w:pPr>
              <w:pStyle w:val="Normal"/>
              <w:ind w:firstLine="401" w:left="-511" w:right="-12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 29.07.2026 вх.-765</w:t>
            </w: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Информация с сайта</w:t>
            </w:r>
          </w:p>
        </w:tc>
        <w:tc>
          <w:tcPr>
            <w:tcW w:w="1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1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</w:tr>
      <w:tr>
        <w:trPr>
          <w:trHeight w:val="584" w:hRule="atLeast"/>
        </w:trPr>
        <w:tc>
          <w:tcPr>
            <w:tcW w:w="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11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Цена в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Сумма, 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Цена в руб.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Сумма, руб.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Цена в руб.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Сумма,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Цена в руб.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Сумма в руб.</w:t>
            </w:r>
          </w:p>
        </w:tc>
        <w:tc>
          <w:tcPr>
            <w:tcW w:w="1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1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</w:tr>
      <w:tr>
        <w:trPr>
          <w:trHeight w:val="967" w:hRule="atLeast"/>
        </w:trPr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ascii="PT Astra Serif" w:hAnsi="PT Astra Serif" w:eastAsia="Calibri" w:cs="Times New Roman" w:eastAsiaTheme="minorHAnsi"/>
                <w:sz w:val="18"/>
                <w:szCs w:val="18"/>
                <w:lang w:eastAsia="en-US" w:bidi="ar-SA"/>
              </w:rPr>
            </w:pPr>
            <w:r>
              <w:rPr>
                <w:rFonts w:eastAsia="Calibri" w:cs="Times New Roman" w:ascii="PT Astra Serif" w:hAnsi="PT Astra Serif" w:eastAsiaTheme="minorHAnsi"/>
                <w:sz w:val="18"/>
                <w:szCs w:val="18"/>
                <w:lang w:eastAsia="en-US" w:bidi="ar-SA"/>
              </w:rPr>
              <w:t>Монтаж/</w:t>
            </w:r>
          </w:p>
          <w:p>
            <w:pPr>
              <w:pStyle w:val="Normal"/>
              <w:jc w:val="center"/>
              <w:rPr>
                <w:rFonts w:ascii="PT Astra Serif" w:hAnsi="PT Astra Serif" w:eastAsia="Calibri" w:cs="Times New Roman" w:eastAsiaTheme="minorHAnsi"/>
                <w:sz w:val="18"/>
                <w:szCs w:val="18"/>
                <w:lang w:eastAsia="en-US" w:bidi="ar-SA"/>
              </w:rPr>
            </w:pPr>
            <w:r>
              <w:rPr>
                <w:rFonts w:eastAsia="Calibri" w:cs="Times New Roman" w:ascii="PT Astra Serif" w:hAnsi="PT Astra Serif" w:eastAsiaTheme="minorHAnsi"/>
                <w:sz w:val="18"/>
                <w:szCs w:val="18"/>
                <w:lang w:eastAsia="en-US" w:bidi="ar-SA"/>
              </w:rPr>
              <w:t>Демонтаж</w:t>
            </w:r>
          </w:p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eastAsia="Calibri" w:cs="Times New Roman" w:ascii="PT Astra Serif" w:hAnsi="PT Astra Serif" w:eastAsiaTheme="minorHAnsi"/>
                <w:sz w:val="18"/>
                <w:szCs w:val="18"/>
                <w:lang w:eastAsia="en-US" w:bidi="ar-SA"/>
              </w:rPr>
              <w:t>МКПП</w:t>
            </w:r>
          </w:p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УАЗ Патриот 2015 г.в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XTT</w:t>
            </w:r>
            <w:r>
              <w:rPr>
                <w:rFonts w:ascii="PT Astra Serif" w:hAnsi="PT Astra Serif"/>
                <w:sz w:val="18"/>
                <w:szCs w:val="18"/>
              </w:rPr>
              <w:t>316380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F</w:t>
            </w:r>
            <w:r>
              <w:rPr>
                <w:rFonts w:ascii="PT Astra Serif" w:hAnsi="PT Astra Serif"/>
                <w:sz w:val="18"/>
                <w:szCs w:val="18"/>
              </w:rPr>
              <w:t>1031837</w:t>
            </w:r>
          </w:p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А709МС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у.е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16000,00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16000,00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17600,00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17600,00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18000,00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18000,00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18500,00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18500,00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17525,00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1081,29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6,17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17525,00</w:t>
            </w:r>
          </w:p>
        </w:tc>
      </w:tr>
      <w:tr>
        <w:trPr>
          <w:trHeight w:val="428" w:hRule="atLeast"/>
        </w:trPr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Дефектовка МКПП</w:t>
            </w:r>
          </w:p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Патриот 2015 г.в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XTT</w:t>
            </w:r>
            <w:r>
              <w:rPr>
                <w:rFonts w:ascii="PT Astra Serif" w:hAnsi="PT Astra Serif"/>
                <w:sz w:val="18"/>
                <w:szCs w:val="18"/>
              </w:rPr>
              <w:t>316380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F</w:t>
            </w:r>
            <w:r>
              <w:rPr>
                <w:rFonts w:ascii="PT Astra Serif" w:hAnsi="PT Astra Serif"/>
                <w:sz w:val="18"/>
                <w:szCs w:val="18"/>
              </w:rPr>
              <w:t>1031837</w:t>
            </w:r>
          </w:p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А709МС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у.е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ind w:left="-108" w:right="-108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</w:r>
          </w:p>
          <w:p>
            <w:pPr>
              <w:pStyle w:val="Style19"/>
              <w:ind w:left="-108" w:right="-108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6700,00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6700,00</w:t>
            </w:r>
          </w:p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7000,00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7000,00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7500,00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7500,00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-108"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7000,00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-108"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7000,00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-108"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7050,00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331,66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4,7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-108"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7050,00</w:t>
            </w:r>
          </w:p>
        </w:tc>
      </w:tr>
      <w:tr>
        <w:trPr>
          <w:trHeight w:val="455" w:hRule="atLeast"/>
        </w:trPr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0"/>
              <w:jc w:val="righ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  <w:p>
            <w:pPr>
              <w:pStyle w:val="ListParagraph"/>
              <w:ind w:left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Итого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0"/>
              <w:jc w:val="righ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  <w:lang w:val="en-US"/>
              </w:rPr>
              <w:t>22700,00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24600,00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25500,00</w:t>
            </w: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26000,00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0"/>
              <w:jc w:val="righ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0"/>
              <w:jc w:val="righ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0"/>
              <w:jc w:val="righ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-108"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  <w:p>
            <w:pPr>
              <w:pStyle w:val="ListParagraph"/>
              <w:ind w:left="-108" w:right="-108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sz w:val="18"/>
                <w:szCs w:val="18"/>
              </w:rPr>
              <w:t>24575,00</w:t>
            </w:r>
            <w:bookmarkStart w:id="0" w:name="_GoBack"/>
            <w:bookmarkEnd w:id="0"/>
          </w:p>
        </w:tc>
      </w:tr>
    </w:tbl>
    <w:p>
      <w:pPr>
        <w:pStyle w:val="Normal"/>
        <w:ind w:right="-108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*</w:t>
      </w:r>
      <w:r>
        <w:rPr>
          <w:rFonts w:ascii="PT Astra Serif" w:hAnsi="PT Astra Serif"/>
          <w:sz w:val="18"/>
          <w:szCs w:val="18"/>
        </w:rPr>
        <w:t>В соответствии с разъяснениями Министерства экономического развития Российской Федерации (письмо от 08.04.2014 №Д28и-443) при использовании метода сопоставимых рыночных цен (анализа рынка) Государственный заказчик вправе осуществлять закупку товаров, работ, услуг у единственного поставщика (подрядчика, исполнителя) по наименьшей цене контракта. Поставщик №1, НМЦК (ЦК) 22700,00 рублей.</w:t>
      </w:r>
    </w:p>
    <w:p>
      <w:pPr>
        <w:pStyle w:val="Normal"/>
        <w:rPr>
          <w:rFonts w:ascii="Calibri" w:hAnsi="Calibri" w:asciiTheme="minorHAnsi" w:hAnsiTheme="minorHAnsi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Оплата производится за счет средств федерального бюджета в пределах ЛБО на 2026год. </w:t>
      </w:r>
    </w:p>
    <w:p>
      <w:pPr>
        <w:pStyle w:val="Normal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 w:ascii="Calibri" w:hAnsi="Calibri"/>
          <w:sz w:val="18"/>
          <w:szCs w:val="18"/>
        </w:rPr>
      </w:r>
    </w:p>
    <w:p>
      <w:pPr>
        <w:pStyle w:val="Normal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 w:ascii="Calibri" w:hAnsi="Calibri"/>
          <w:sz w:val="18"/>
          <w:szCs w:val="18"/>
        </w:rPr>
      </w:r>
    </w:p>
    <w:p>
      <w:pPr>
        <w:pStyle w:val="Normal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 w:ascii="Calibri" w:hAnsi="Calibri"/>
          <w:sz w:val="18"/>
          <w:szCs w:val="18"/>
        </w:rPr>
      </w:r>
    </w:p>
    <w:p>
      <w:pPr>
        <w:pStyle w:val="Normal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 w:ascii="Calibri" w:hAnsi="Calibri"/>
          <w:sz w:val="18"/>
          <w:szCs w:val="18"/>
        </w:rPr>
      </w:r>
    </w:p>
    <w:p>
      <w:pPr>
        <w:pStyle w:val="Normal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 w:ascii="Calibri" w:hAnsi="Calibri"/>
          <w:sz w:val="18"/>
          <w:szCs w:val="18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Calibri" w:hAnsi="Calibri" w:asciiTheme="minorHAnsi" w:hAnsiTheme="minorHAnsi"/>
          <w:sz w:val="20"/>
          <w:szCs w:val="20"/>
        </w:rPr>
        <w:t xml:space="preserve"> </w:t>
      </w:r>
      <w:r>
        <w:rPr>
          <w:rFonts w:ascii="PT Astra Serif" w:hAnsi="PT Astra Serif"/>
          <w:sz w:val="20"/>
          <w:szCs w:val="20"/>
        </w:rPr>
        <w:t xml:space="preserve">Начальник АО ФКУ БМТиВС </w:t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УФСИН России по Республике Бурятия</w:t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лейтенант внутренней службы</w:t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PT Astra Serif" w:hAnsi="PT Astra Serif"/>
          <w:sz w:val="20"/>
          <w:szCs w:val="20"/>
        </w:rPr>
        <w:t>Л.Г.Гурулева</w:t>
      </w:r>
    </w:p>
    <w:sectPr>
      <w:type w:val="nextPage"/>
      <w:pgSz w:orient="landscape" w:w="16838" w:h="11906"/>
      <w:pgMar w:left="1134" w:right="1134" w:gutter="0" w:header="0" w:top="128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 Unicode MS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 CYR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74d56"/>
    <w:pPr>
      <w:widowControl w:val="false"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orfooter" w:customStyle="1">
    <w:name w:val="Header or footer"/>
    <w:qFormat/>
    <w:rsid w:val="00c74d5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741c9a"/>
    <w:rPr>
      <w:rFonts w:ascii="Segoe UI" w:hAnsi="Segoe UI" w:eastAsia="Arial Unicode MS" w:cs="Segoe UI"/>
      <w:color w:val="000000"/>
      <w:sz w:val="18"/>
      <w:szCs w:val="18"/>
      <w:lang w:eastAsia="ru-RU" w:bidi="ru-RU"/>
    </w:rPr>
  </w:style>
  <w:style w:type="character" w:styleId="ConsPlusNormal" w:customStyle="1">
    <w:name w:val="ConsPlusNormal Знак"/>
    <w:link w:val="ConsPlusNormal1"/>
    <w:qFormat/>
    <w:locked/>
    <w:rsid w:val="00c212d8"/>
    <w:rPr>
      <w:rFonts w:eastAsia="Times New Roman" w:cs="Calibri"/>
      <w:sz w:val="24"/>
      <w:szCs w:val="20"/>
      <w:lang w:eastAsia="ru-RU" w:bidi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c212d8"/>
    <w:rPr>
      <w:rFonts w:ascii="Arial Unicode MS" w:hAnsi="Arial Unicode MS" w:eastAsia="Arial Unicode MS" w:cs="Arial Unicode MS"/>
      <w:color w:val="000000"/>
      <w:sz w:val="24"/>
      <w:szCs w:val="24"/>
      <w:lang w:eastAsia="ru-RU" w:bidi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c212d8"/>
    <w:rPr>
      <w:rFonts w:ascii="Arial Unicode MS" w:hAnsi="Arial Unicode MS" w:eastAsia="Arial Unicode MS" w:cs="Arial Unicode MS"/>
      <w:color w:val="000000"/>
      <w:sz w:val="24"/>
      <w:szCs w:val="24"/>
      <w:lang w:eastAsia="ru-RU" w:bidi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rsid w:val="008e6e84"/>
    <w:pPr>
      <w:spacing w:lineRule="auto" w:line="276" w:before="0" w:after="140"/>
    </w:pPr>
    <w:rPr/>
  </w:style>
  <w:style w:type="paragraph" w:styleId="List">
    <w:name w:val="List"/>
    <w:basedOn w:val="BodyText"/>
    <w:rsid w:val="008e6e84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BodyText"/>
    <w:qFormat/>
    <w:rsid w:val="008e6e84"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Indexheading">
    <w:name w:val="index heading"/>
    <w:basedOn w:val="Normal"/>
    <w:qFormat/>
    <w:rsid w:val="008e6e84"/>
    <w:pPr>
      <w:suppressLineNumbers/>
    </w:pPr>
    <w:rPr>
      <w:rFonts w:ascii="PT Astra Serif" w:hAnsi="PT Astra Serif" w:cs="FreeSans"/>
    </w:rPr>
  </w:style>
  <w:style w:type="paragraph" w:styleId="1" w:customStyle="1">
    <w:name w:val="Заголовок1"/>
    <w:basedOn w:val="Normal"/>
    <w:next w:val="BodyText"/>
    <w:qFormat/>
    <w:rsid w:val="008e6e84"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11" w:customStyle="1">
    <w:name w:val="Название объекта1"/>
    <w:basedOn w:val="Normal"/>
    <w:qFormat/>
    <w:rsid w:val="0015684c"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Caption111" w:customStyle="1">
    <w:name w:val="caption111"/>
    <w:basedOn w:val="Normal"/>
    <w:qFormat/>
    <w:rsid w:val="008e6e84"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Caption1111" w:customStyle="1">
    <w:name w:val="caption1111"/>
    <w:basedOn w:val="Normal"/>
    <w:qFormat/>
    <w:rsid w:val="008e6e84"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ListParagraph">
    <w:name w:val="List Paragraph"/>
    <w:basedOn w:val="Normal"/>
    <w:qFormat/>
    <w:rsid w:val="00c74d56"/>
    <w:pPr>
      <w:widowControl/>
      <w:spacing w:before="0" w:after="0"/>
      <w:ind w:left="720"/>
      <w:contextualSpacing/>
    </w:pPr>
    <w:rPr>
      <w:rFonts w:ascii="Times New Roman" w:hAnsi="Times New Roman" w:eastAsia="Times New Roman" w:cs="Times New Roman"/>
      <w:color w:val="auto"/>
      <w:sz w:val="20"/>
      <w:szCs w:val="20"/>
      <w:lang w:bidi="ar-SA"/>
    </w:rPr>
  </w:style>
  <w:style w:type="paragraph" w:styleId="Style19" w:customStyle="1">
    <w:name w:val="Нормальный (таблица)"/>
    <w:basedOn w:val="Normal"/>
    <w:next w:val="Normal"/>
    <w:uiPriority w:val="99"/>
    <w:qFormat/>
    <w:rsid w:val="00e73b8e"/>
    <w:pPr>
      <w:jc w:val="both"/>
    </w:pPr>
    <w:rPr>
      <w:rFonts w:ascii="Times New Roman CYR" w:hAnsi="Times New Roman CYR" w:eastAsia="Times New Roman" w:cs="Times New Roman CYR"/>
      <w:color w:val="auto"/>
      <w:lang w:bidi="ar-SA"/>
    </w:rPr>
  </w:style>
  <w:style w:type="paragraph" w:styleId="Style20" w:customStyle="1">
    <w:name w:val="Содержимое таблицы"/>
    <w:basedOn w:val="Normal"/>
    <w:qFormat/>
    <w:rsid w:val="008e6e84"/>
    <w:pPr>
      <w:suppressLineNumbers/>
    </w:pPr>
    <w:rPr/>
  </w:style>
  <w:style w:type="paragraph" w:styleId="Style21" w:customStyle="1">
    <w:name w:val="Заголовок таблицы"/>
    <w:basedOn w:val="Style20"/>
    <w:qFormat/>
    <w:rsid w:val="008e6e84"/>
    <w:pPr>
      <w:jc w:val="center"/>
    </w:pPr>
    <w:rPr>
      <w:b/>
      <w:bCs/>
    </w:rPr>
  </w:style>
  <w:style w:type="paragraph" w:styleId="ConsPlusNormal1" w:customStyle="1">
    <w:name w:val="ConsPlusNormal"/>
    <w:link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4"/>
      <w:szCs w:val="20"/>
      <w:lang w:val="ru-RU" w:eastAsia="ru-RU" w:bidi="ru-RU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741c9a"/>
    <w:pPr/>
    <w:rPr>
      <w:rFonts w:ascii="Segoe UI" w:hAnsi="Segoe UI" w:cs="Segoe UI"/>
      <w:sz w:val="18"/>
      <w:szCs w:val="18"/>
    </w:rPr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c212d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c212d8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Application>LibreOffice/24.2.3.2$Linux_X86_64 LibreOffice_project/420$Build-2</Application>
  <AppVersion>15.0000</AppVersion>
  <Pages>2</Pages>
  <Words>477</Words>
  <Characters>3289</Characters>
  <CharactersWithSpaces>4086</CharactersWithSpaces>
  <Paragraphs>114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2026-08-04T08:37:00Z</dcterms:created>
  <dc:creator>BMTiVS23</dc:creator>
  <dc:description/>
  <dc:language>ru-RU</dc:language>
  <cp:lastModifiedBy/>
  <cp:lastPrinted>2026-08-18T14:57:22Z</cp:lastPrinted>
  <dcterms:modified xsi:type="dcterms:W3CDTF">2026-08-18T15:07:43Z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