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D971" w14:textId="022BE990" w:rsidR="00280678" w:rsidRPr="002D68BB" w:rsidRDefault="00280678" w:rsidP="00280678">
      <w:pPr>
        <w:pStyle w:val="a6"/>
        <w:spacing w:after="0"/>
        <w:jc w:val="center"/>
        <w:rPr>
          <w:b/>
          <w:sz w:val="26"/>
          <w:szCs w:val="26"/>
          <w:lang w:val="ru-RU"/>
        </w:rPr>
      </w:pPr>
      <w:r w:rsidRPr="002D68BB">
        <w:rPr>
          <w:b/>
          <w:sz w:val="26"/>
          <w:szCs w:val="26"/>
          <w:lang w:val="ru-RU"/>
        </w:rPr>
        <w:t>ОПИСАНИЕ ОБЪЕКТА ЗАКУПКИ</w:t>
      </w:r>
    </w:p>
    <w:p w14:paraId="7D6CADC5" w14:textId="77777777" w:rsidR="00280678" w:rsidRPr="002D68BB" w:rsidRDefault="00280678" w:rsidP="00280678">
      <w:pPr>
        <w:ind w:firstLine="709"/>
        <w:jc w:val="center"/>
        <w:rPr>
          <w:b/>
          <w:sz w:val="26"/>
          <w:szCs w:val="26"/>
        </w:rPr>
      </w:pPr>
    </w:p>
    <w:p w14:paraId="4D536A15" w14:textId="77777777" w:rsidR="00280678" w:rsidRPr="002D68BB" w:rsidRDefault="00280678" w:rsidP="00280678">
      <w:pPr>
        <w:widowControl/>
        <w:numPr>
          <w:ilvl w:val="0"/>
          <w:numId w:val="16"/>
        </w:numPr>
        <w:jc w:val="both"/>
        <w:rPr>
          <w:b/>
          <w:bCs/>
          <w:color w:val="00000A"/>
          <w:sz w:val="26"/>
          <w:szCs w:val="26"/>
          <w:lang w:eastAsia="zh-CN"/>
        </w:rPr>
      </w:pPr>
      <w:bookmarkStart w:id="0" w:name="_Hlk54954704"/>
      <w:r w:rsidRPr="002D68BB">
        <w:rPr>
          <w:b/>
          <w:bCs/>
          <w:color w:val="00000A"/>
          <w:sz w:val="26"/>
          <w:szCs w:val="26"/>
          <w:lang w:eastAsia="zh-CN"/>
        </w:rPr>
        <w:t>Основные понятия и термины</w:t>
      </w:r>
    </w:p>
    <w:p w14:paraId="141989DD" w14:textId="77777777" w:rsidR="00280678" w:rsidRPr="002D68BB" w:rsidRDefault="00280678" w:rsidP="00280678">
      <w:pPr>
        <w:keepNext/>
        <w:ind w:right="-3" w:firstLine="709"/>
        <w:jc w:val="both"/>
        <w:rPr>
          <w:b/>
          <w:bCs/>
          <w:i/>
          <w:kern w:val="2"/>
          <w:sz w:val="26"/>
          <w:szCs w:val="26"/>
        </w:rPr>
      </w:pPr>
      <w:r w:rsidRPr="002D68BB">
        <w:rPr>
          <w:b/>
          <w:sz w:val="26"/>
          <w:szCs w:val="26"/>
        </w:rPr>
        <w:t xml:space="preserve">Услуги почтовой связи – </w:t>
      </w:r>
      <w:r w:rsidRPr="002D68BB">
        <w:rPr>
          <w:bCs/>
          <w:sz w:val="26"/>
          <w:szCs w:val="26"/>
        </w:rPr>
        <w:t>это услуги по пересылке почтовых отправлений,</w:t>
      </w:r>
      <w:r w:rsidRPr="002D68BB">
        <w:rPr>
          <w:b/>
          <w:sz w:val="26"/>
          <w:szCs w:val="26"/>
        </w:rPr>
        <w:t xml:space="preserve"> </w:t>
      </w:r>
      <w:r w:rsidRPr="002D68BB">
        <w:rPr>
          <w:bCs/>
          <w:sz w:val="26"/>
          <w:szCs w:val="26"/>
        </w:rPr>
        <w:t xml:space="preserve">которые </w:t>
      </w:r>
      <w:r w:rsidRPr="002D68BB">
        <w:rPr>
          <w:sz w:val="26"/>
          <w:szCs w:val="26"/>
        </w:rPr>
        <w:t>оказываются в виде приема, обработки, пересылк</w:t>
      </w:r>
      <w:r w:rsidR="007636D1">
        <w:rPr>
          <w:sz w:val="26"/>
          <w:szCs w:val="26"/>
        </w:rPr>
        <w:t>и</w:t>
      </w:r>
      <w:r w:rsidRPr="002D68BB">
        <w:rPr>
          <w:sz w:val="26"/>
          <w:szCs w:val="26"/>
        </w:rPr>
        <w:t>, включая оформление уведомлений о вручении, доставке, выдачи, хранени</w:t>
      </w:r>
      <w:r w:rsidR="007636D1">
        <w:rPr>
          <w:sz w:val="26"/>
          <w:szCs w:val="26"/>
        </w:rPr>
        <w:t>и</w:t>
      </w:r>
      <w:r w:rsidRPr="002D68BB">
        <w:rPr>
          <w:sz w:val="26"/>
          <w:szCs w:val="26"/>
        </w:rPr>
        <w:t>, возврата корреспонденции, в том числе дополнительных услуг: хранению и выдаче возвращенных почтовых отправлений, пересылке уведомлений о вручении внутреннего регистрируемого почтового отправления</w:t>
      </w:r>
      <w:r w:rsidRPr="002D68BB">
        <w:rPr>
          <w:bCs/>
          <w:kern w:val="2"/>
          <w:sz w:val="26"/>
          <w:szCs w:val="26"/>
        </w:rPr>
        <w:t xml:space="preserve"> оказываемые Исполнителем, определенным по результатам определения поставщика (подрядчика, исполнителя)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на основе заключенного с ним государственного контракта.</w:t>
      </w:r>
      <w:r w:rsidRPr="002D68BB">
        <w:rPr>
          <w:b/>
          <w:bCs/>
          <w:kern w:val="2"/>
          <w:sz w:val="26"/>
          <w:szCs w:val="26"/>
        </w:rPr>
        <w:t xml:space="preserve">  </w:t>
      </w:r>
    </w:p>
    <w:p w14:paraId="32CA9BC8" w14:textId="77777777" w:rsidR="00280678" w:rsidRPr="002D68BB" w:rsidRDefault="00280678" w:rsidP="00280678">
      <w:pPr>
        <w:ind w:right="32" w:firstLine="709"/>
        <w:jc w:val="both"/>
        <w:rPr>
          <w:sz w:val="26"/>
          <w:szCs w:val="26"/>
        </w:rPr>
      </w:pPr>
      <w:r w:rsidRPr="002D68BB">
        <w:rPr>
          <w:sz w:val="26"/>
          <w:szCs w:val="26"/>
        </w:rPr>
        <w:t xml:space="preserve">Под корреспонденцией понимаются: простые письма внутренние без уведомления о вручении, заказные письма внутренние без уведомления о вручении, заказные письма внутренние с уведомлением о вручении, письма с объявленной ценностью внутренние, административные заказные письма и административные заказные письма с уведомлением, содержащие документы на бумажных носителях и предназначенные для доставки по адресам, указанным на упаковке, простые бандероли внутренние без уведомления о вручении, заказные бандероли без уведомления, заказные бандероли с уведомлением, а также возвращение или отправление по новому адресу почтовых отправлений. </w:t>
      </w:r>
    </w:p>
    <w:p w14:paraId="21C71FD9" w14:textId="77777777" w:rsidR="00280678" w:rsidRPr="002D68BB" w:rsidRDefault="00280678" w:rsidP="00280678">
      <w:pPr>
        <w:keepNext/>
        <w:keepLines/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Заказчик – </w:t>
      </w:r>
      <w:r w:rsidRPr="002D68BB">
        <w:rPr>
          <w:sz w:val="26"/>
          <w:szCs w:val="26"/>
        </w:rPr>
        <w:t>Управление Федеральной службы по ветеринарному и фитосанитарному надзору по Ростовской, Волгоградской и Астраханской областям и Республике Калмыкия</w:t>
      </w:r>
      <w:r w:rsidRPr="002D68BB">
        <w:rPr>
          <w:bCs/>
          <w:color w:val="000000"/>
          <w:sz w:val="26"/>
          <w:szCs w:val="26"/>
          <w:shd w:val="clear" w:color="auto" w:fill="FFFFFF"/>
        </w:rPr>
        <w:t xml:space="preserve"> (далее – Управление). </w:t>
      </w:r>
    </w:p>
    <w:p w14:paraId="6F1D99A7" w14:textId="77777777" w:rsidR="00280678" w:rsidRPr="002D68BB" w:rsidRDefault="00280678" w:rsidP="00280678">
      <w:pPr>
        <w:keepNext/>
        <w:keepLines/>
        <w:ind w:firstLine="709"/>
        <w:jc w:val="both"/>
        <w:rPr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Исполнитель </w:t>
      </w:r>
      <w:r w:rsidRPr="002D68BB">
        <w:rPr>
          <w:bCs/>
          <w:color w:val="000000"/>
          <w:sz w:val="26"/>
          <w:szCs w:val="26"/>
          <w:shd w:val="clear" w:color="auto" w:fill="FFFFFF"/>
        </w:rPr>
        <w:t>– юридическое лицо, с которым заключен государственный Контракт на оказание услуг почтовой связи.</w:t>
      </w:r>
    </w:p>
    <w:p w14:paraId="5D9C82FE" w14:textId="77777777" w:rsidR="00280678" w:rsidRPr="002D68BB" w:rsidRDefault="00280678" w:rsidP="00280678">
      <w:pPr>
        <w:keepNext/>
        <w:keepLines/>
        <w:ind w:firstLine="709"/>
        <w:jc w:val="both"/>
        <w:rPr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Представители Заказчика – </w:t>
      </w:r>
      <w:r w:rsidRPr="002D68BB">
        <w:rPr>
          <w:bCs/>
          <w:color w:val="000000"/>
          <w:sz w:val="26"/>
          <w:szCs w:val="26"/>
          <w:shd w:val="clear" w:color="auto" w:fill="FFFFFF"/>
        </w:rPr>
        <w:t>сотрудники</w:t>
      </w: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2D68BB">
        <w:rPr>
          <w:bCs/>
          <w:color w:val="000000"/>
          <w:sz w:val="26"/>
          <w:szCs w:val="26"/>
          <w:shd w:val="clear" w:color="auto" w:fill="FFFFFF"/>
        </w:rPr>
        <w:t xml:space="preserve">Заказчика, </w:t>
      </w:r>
      <w:r w:rsidRPr="002D68BB">
        <w:rPr>
          <w:sz w:val="26"/>
          <w:szCs w:val="26"/>
        </w:rPr>
        <w:t>уполномоченные Заказчиком подписывать Акты сдачи-приемки оказанных услуг и Реестр сдачи-приемки оказанных услуг в отношении всех Отправителей.</w:t>
      </w:r>
    </w:p>
    <w:p w14:paraId="585A36B2" w14:textId="77777777" w:rsidR="00280678" w:rsidRPr="002D68BB" w:rsidRDefault="00280678" w:rsidP="00280678">
      <w:pPr>
        <w:keepNext/>
        <w:keepLines/>
        <w:ind w:firstLine="709"/>
        <w:jc w:val="both"/>
        <w:rPr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Представители Исполнителя – </w:t>
      </w:r>
      <w:r w:rsidRPr="002D68BB">
        <w:rPr>
          <w:bCs/>
          <w:color w:val="000000"/>
          <w:sz w:val="26"/>
          <w:szCs w:val="26"/>
          <w:shd w:val="clear" w:color="auto" w:fill="FFFFFF"/>
        </w:rPr>
        <w:t>сотрудники Исполнителя</w:t>
      </w: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, </w:t>
      </w:r>
      <w:r w:rsidRPr="002D68BB">
        <w:rPr>
          <w:color w:val="000000"/>
          <w:sz w:val="26"/>
          <w:szCs w:val="26"/>
        </w:rPr>
        <w:t xml:space="preserve">уполномоченные Исполнителем подписывать и скреплять печатью Акт </w:t>
      </w:r>
      <w:r w:rsidRPr="002D68BB">
        <w:rPr>
          <w:sz w:val="26"/>
          <w:szCs w:val="26"/>
        </w:rPr>
        <w:t>сдачи-приемки оказанных услуг.</w:t>
      </w:r>
    </w:p>
    <w:p w14:paraId="17F11E23" w14:textId="77777777" w:rsidR="00280678" w:rsidRPr="002D68BB" w:rsidRDefault="00280678" w:rsidP="00280678">
      <w:pPr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2D68BB">
        <w:rPr>
          <w:b/>
          <w:bCs/>
          <w:color w:val="000000"/>
          <w:sz w:val="26"/>
          <w:szCs w:val="26"/>
          <w:shd w:val="clear" w:color="auto" w:fill="FFFFFF"/>
        </w:rPr>
        <w:t xml:space="preserve">Отправитель – </w:t>
      </w:r>
      <w:r w:rsidRPr="002D68BB">
        <w:rPr>
          <w:color w:val="000000"/>
          <w:sz w:val="26"/>
          <w:szCs w:val="26"/>
          <w:shd w:val="clear" w:color="auto" w:fill="FFFFFF"/>
        </w:rPr>
        <w:t xml:space="preserve">структурные подразделения Управления, расположенные в Ростовской, Астраханской, Волгоградской областях и Республике Калмыкия. </w:t>
      </w:r>
    </w:p>
    <w:p w14:paraId="181DE588" w14:textId="77777777" w:rsidR="00280678" w:rsidRPr="002D68BB" w:rsidRDefault="00280678" w:rsidP="00280678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b/>
          <w:color w:val="000000"/>
          <w:sz w:val="26"/>
          <w:szCs w:val="26"/>
        </w:rPr>
        <w:t xml:space="preserve">Акт сдачи-приемки оказанных услуг (далее - Акт) </w:t>
      </w:r>
      <w:r w:rsidRPr="002D68BB">
        <w:rPr>
          <w:color w:val="000000"/>
          <w:sz w:val="26"/>
          <w:szCs w:val="26"/>
        </w:rPr>
        <w:t>– первичный документ установленной формы, подтверждающий фактический объем, перечень, качество и периодичность оказанных Исполнителем услуг в отношении каждого Отправителя.</w:t>
      </w:r>
    </w:p>
    <w:p w14:paraId="4DFB4A74" w14:textId="77777777" w:rsidR="00280678" w:rsidRPr="002D68BB" w:rsidRDefault="00280678" w:rsidP="00280678">
      <w:pPr>
        <w:tabs>
          <w:tab w:val="left" w:pos="993"/>
        </w:tabs>
        <w:ind w:firstLine="709"/>
        <w:jc w:val="both"/>
        <w:outlineLvl w:val="0"/>
        <w:rPr>
          <w:b/>
          <w:bCs/>
          <w:color w:val="000000"/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</w:rPr>
        <w:t>2.</w:t>
      </w:r>
      <w:r w:rsidRPr="002D68BB">
        <w:rPr>
          <w:b/>
          <w:bCs/>
          <w:color w:val="000000"/>
          <w:sz w:val="26"/>
          <w:szCs w:val="26"/>
        </w:rPr>
        <w:tab/>
        <w:t>Оказание услуг почтовой связи осуществляется в соответствии с:</w:t>
      </w:r>
    </w:p>
    <w:p w14:paraId="3C6418E3" w14:textId="77777777" w:rsidR="00280678" w:rsidRPr="002D68BB" w:rsidRDefault="00280678" w:rsidP="00280678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 xml:space="preserve">- Федеральным законом от 07.07.2003 № 126-ФЗ «О связи» (далее – Федеральный закон «О связи»); </w:t>
      </w:r>
    </w:p>
    <w:p w14:paraId="671B80A6" w14:textId="77777777" w:rsidR="00280678" w:rsidRPr="002D68BB" w:rsidRDefault="00280678" w:rsidP="00280678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>- Федеральным законом от 17.07.1999 № 176-ФЗ «О почтовой связи» (далее – Федеральный закон «О почтовой связи»);</w:t>
      </w:r>
    </w:p>
    <w:p w14:paraId="25234563" w14:textId="77777777" w:rsidR="00280678" w:rsidRPr="002D68BB" w:rsidRDefault="00280678" w:rsidP="00280678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>- Федеральным законом от 13.03.2006 № 38-ФЗ «О рекламе»;</w:t>
      </w:r>
    </w:p>
    <w:p w14:paraId="55299BB7" w14:textId="77777777" w:rsidR="00280678" w:rsidRPr="002D68BB" w:rsidRDefault="00280678" w:rsidP="00280678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>- Федеральным законом от 27.07.2006 №152-ФЗ «О персональных данных»;</w:t>
      </w:r>
    </w:p>
    <w:p w14:paraId="38479086" w14:textId="15EF395D" w:rsidR="00280678" w:rsidRPr="002D68BB" w:rsidRDefault="00280678" w:rsidP="00280678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 xml:space="preserve">- Правилами оказания услуг почтовой связи (утверждены приказом </w:t>
      </w:r>
      <w:proofErr w:type="spellStart"/>
      <w:r w:rsidRPr="002D68BB">
        <w:rPr>
          <w:color w:val="000000"/>
          <w:sz w:val="26"/>
          <w:szCs w:val="26"/>
        </w:rPr>
        <w:t>Мин</w:t>
      </w:r>
      <w:r w:rsidR="00AC4D0D">
        <w:rPr>
          <w:color w:val="000000"/>
          <w:sz w:val="26"/>
          <w:szCs w:val="26"/>
        </w:rPr>
        <w:t>цифры</w:t>
      </w:r>
      <w:proofErr w:type="spellEnd"/>
      <w:r w:rsidRPr="002D68BB">
        <w:rPr>
          <w:color w:val="000000"/>
          <w:sz w:val="26"/>
          <w:szCs w:val="26"/>
        </w:rPr>
        <w:t xml:space="preserve"> России от </w:t>
      </w:r>
      <w:r w:rsidR="00C31AAC">
        <w:rPr>
          <w:color w:val="000000"/>
          <w:sz w:val="26"/>
          <w:szCs w:val="26"/>
        </w:rPr>
        <w:t>17</w:t>
      </w:r>
      <w:r w:rsidRPr="002D68BB">
        <w:rPr>
          <w:color w:val="000000"/>
          <w:sz w:val="26"/>
          <w:szCs w:val="26"/>
        </w:rPr>
        <w:t>.0</w:t>
      </w:r>
      <w:r w:rsidR="00C31AAC">
        <w:rPr>
          <w:color w:val="000000"/>
          <w:sz w:val="26"/>
          <w:szCs w:val="26"/>
        </w:rPr>
        <w:t>4</w:t>
      </w:r>
      <w:r w:rsidRPr="002D68BB">
        <w:rPr>
          <w:color w:val="000000"/>
          <w:sz w:val="26"/>
          <w:szCs w:val="26"/>
        </w:rPr>
        <w:t>.20</w:t>
      </w:r>
      <w:r w:rsidR="00C31AAC">
        <w:rPr>
          <w:color w:val="000000"/>
          <w:sz w:val="26"/>
          <w:szCs w:val="26"/>
        </w:rPr>
        <w:t>23</w:t>
      </w:r>
      <w:r w:rsidRPr="002D68BB">
        <w:rPr>
          <w:color w:val="000000"/>
          <w:sz w:val="26"/>
          <w:szCs w:val="26"/>
        </w:rPr>
        <w:t xml:space="preserve"> № </w:t>
      </w:r>
      <w:r w:rsidR="00C31AAC">
        <w:rPr>
          <w:color w:val="000000"/>
          <w:sz w:val="26"/>
          <w:szCs w:val="26"/>
        </w:rPr>
        <w:t>382</w:t>
      </w:r>
      <w:r w:rsidRPr="002D68BB">
        <w:rPr>
          <w:color w:val="000000"/>
          <w:sz w:val="26"/>
          <w:szCs w:val="26"/>
        </w:rPr>
        <w:t>).</w:t>
      </w:r>
    </w:p>
    <w:p w14:paraId="12A1AB7F" w14:textId="77777777" w:rsidR="007D5ABD" w:rsidRDefault="00280678" w:rsidP="00280678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</w:rPr>
        <w:t>3.</w:t>
      </w:r>
      <w:r w:rsidRPr="002D68BB">
        <w:rPr>
          <w:b/>
          <w:bCs/>
          <w:color w:val="000000"/>
          <w:sz w:val="26"/>
          <w:szCs w:val="26"/>
        </w:rPr>
        <w:tab/>
        <w:t>Период оказания услуг:</w:t>
      </w:r>
      <w:r w:rsidRPr="002D68BB">
        <w:rPr>
          <w:color w:val="000000"/>
          <w:sz w:val="26"/>
          <w:szCs w:val="26"/>
        </w:rPr>
        <w:t xml:space="preserve"> </w:t>
      </w:r>
    </w:p>
    <w:p w14:paraId="4BDA6DE5" w14:textId="0A4B2AFC" w:rsidR="007D5ABD" w:rsidRDefault="007D5ABD" w:rsidP="00280678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начало оказания услуг: </w:t>
      </w:r>
      <w:r w:rsidR="001C61A2">
        <w:rPr>
          <w:color w:val="000000"/>
          <w:sz w:val="26"/>
          <w:szCs w:val="26"/>
        </w:rPr>
        <w:t>с даты заключения контракта</w:t>
      </w:r>
      <w:r>
        <w:rPr>
          <w:color w:val="000000"/>
          <w:sz w:val="26"/>
          <w:szCs w:val="26"/>
        </w:rPr>
        <w:t>;</w:t>
      </w:r>
    </w:p>
    <w:p w14:paraId="1EB0929B" w14:textId="3613EDC0" w:rsidR="007D5ABD" w:rsidRDefault="007D5ABD" w:rsidP="00280678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окончание оказания услуг:</w:t>
      </w:r>
      <w:r w:rsidR="00441854">
        <w:rPr>
          <w:color w:val="000000"/>
          <w:sz w:val="26"/>
          <w:szCs w:val="26"/>
        </w:rPr>
        <w:t xml:space="preserve"> </w:t>
      </w:r>
      <w:r w:rsidR="001C61A2">
        <w:rPr>
          <w:color w:val="000000"/>
          <w:sz w:val="26"/>
          <w:szCs w:val="26"/>
        </w:rPr>
        <w:t>2</w:t>
      </w:r>
      <w:r w:rsidR="003E70CC">
        <w:rPr>
          <w:color w:val="000000"/>
          <w:sz w:val="26"/>
          <w:szCs w:val="26"/>
        </w:rPr>
        <w:t>0</w:t>
      </w:r>
      <w:r w:rsidR="00441854">
        <w:rPr>
          <w:color w:val="000000"/>
          <w:sz w:val="26"/>
          <w:szCs w:val="26"/>
        </w:rPr>
        <w:t>.</w:t>
      </w:r>
      <w:r w:rsidR="007D6181">
        <w:rPr>
          <w:color w:val="000000"/>
          <w:sz w:val="26"/>
          <w:szCs w:val="26"/>
        </w:rPr>
        <w:t>1</w:t>
      </w:r>
      <w:r w:rsidR="001C61A2">
        <w:rPr>
          <w:color w:val="000000"/>
          <w:sz w:val="26"/>
          <w:szCs w:val="26"/>
        </w:rPr>
        <w:t>2</w:t>
      </w:r>
      <w:r w:rsidR="00441854">
        <w:rPr>
          <w:color w:val="000000"/>
          <w:sz w:val="26"/>
          <w:szCs w:val="26"/>
        </w:rPr>
        <w:t>.</w:t>
      </w:r>
      <w:r w:rsidR="00280678" w:rsidRPr="002D68BB">
        <w:rPr>
          <w:color w:val="000000"/>
          <w:sz w:val="26"/>
          <w:szCs w:val="26"/>
        </w:rPr>
        <w:t>202</w:t>
      </w:r>
      <w:r w:rsidR="001C61A2">
        <w:rPr>
          <w:color w:val="000000"/>
          <w:sz w:val="26"/>
          <w:szCs w:val="26"/>
        </w:rPr>
        <w:t>6</w:t>
      </w:r>
      <w:r w:rsidR="00280678" w:rsidRPr="002D68BB">
        <w:rPr>
          <w:color w:val="000000"/>
          <w:sz w:val="26"/>
          <w:szCs w:val="26"/>
        </w:rPr>
        <w:t xml:space="preserve">. </w:t>
      </w:r>
    </w:p>
    <w:p w14:paraId="2C8044BD" w14:textId="593D45EE" w:rsidR="00280678" w:rsidRPr="002D68BB" w:rsidRDefault="00280678" w:rsidP="00280678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color w:val="000000"/>
          <w:sz w:val="26"/>
          <w:szCs w:val="26"/>
        </w:rPr>
        <w:t xml:space="preserve">Отчетным периодом оказания Услуг является календарный месяц. </w:t>
      </w:r>
    </w:p>
    <w:p w14:paraId="4FD9DB41" w14:textId="70E14080" w:rsidR="00280678" w:rsidRPr="002D68BB" w:rsidRDefault="00280678" w:rsidP="00280678">
      <w:pPr>
        <w:tabs>
          <w:tab w:val="left" w:pos="993"/>
        </w:tabs>
        <w:ind w:firstLine="709"/>
        <w:jc w:val="both"/>
        <w:outlineLvl w:val="0"/>
        <w:rPr>
          <w:color w:val="000000"/>
          <w:sz w:val="26"/>
          <w:szCs w:val="26"/>
        </w:rPr>
      </w:pPr>
      <w:r w:rsidRPr="002D68BB">
        <w:rPr>
          <w:b/>
          <w:bCs/>
          <w:color w:val="000000"/>
          <w:sz w:val="26"/>
          <w:szCs w:val="26"/>
        </w:rPr>
        <w:t>4.</w:t>
      </w:r>
      <w:r w:rsidRPr="002D68BB">
        <w:rPr>
          <w:b/>
          <w:bCs/>
          <w:color w:val="000000"/>
          <w:sz w:val="26"/>
          <w:szCs w:val="26"/>
        </w:rPr>
        <w:tab/>
        <w:t>Место оказания услуг:</w:t>
      </w:r>
      <w:r w:rsidRPr="002D68BB">
        <w:rPr>
          <w:color w:val="000000"/>
          <w:sz w:val="26"/>
          <w:szCs w:val="26"/>
        </w:rPr>
        <w:t xml:space="preserve"> </w:t>
      </w:r>
      <w:r w:rsidR="001C61A2">
        <w:rPr>
          <w:color w:val="000000"/>
          <w:sz w:val="26"/>
          <w:szCs w:val="26"/>
        </w:rPr>
        <w:t>г. Ростов-на-Дону.</w:t>
      </w:r>
    </w:p>
    <w:p w14:paraId="73BD2939" w14:textId="77777777" w:rsidR="00280678" w:rsidRPr="002D68BB" w:rsidRDefault="00280678" w:rsidP="00280678">
      <w:pPr>
        <w:ind w:left="709"/>
        <w:jc w:val="both"/>
        <w:rPr>
          <w:rFonts w:ascii="Arial" w:hAnsi="Arial" w:cs="Arial"/>
          <w:color w:val="00000A"/>
          <w:sz w:val="26"/>
          <w:szCs w:val="26"/>
          <w:lang w:eastAsia="zh-CN"/>
        </w:rPr>
      </w:pPr>
      <w:r w:rsidRPr="002D68BB">
        <w:rPr>
          <w:b/>
          <w:bCs/>
          <w:color w:val="00000A"/>
          <w:sz w:val="26"/>
          <w:szCs w:val="26"/>
          <w:lang w:eastAsia="zh-CN"/>
        </w:rPr>
        <w:t>5.</w:t>
      </w:r>
      <w:r w:rsidRPr="002D68BB">
        <w:rPr>
          <w:color w:val="00000A"/>
          <w:sz w:val="26"/>
          <w:szCs w:val="26"/>
          <w:lang w:eastAsia="zh-CN"/>
        </w:rPr>
        <w:t xml:space="preserve"> </w:t>
      </w:r>
      <w:r w:rsidRPr="002D68BB">
        <w:rPr>
          <w:b/>
          <w:bCs/>
          <w:color w:val="00000A"/>
          <w:sz w:val="26"/>
          <w:szCs w:val="26"/>
          <w:lang w:eastAsia="zh-CN"/>
        </w:rPr>
        <w:t>Порядок приема корреспонденции</w:t>
      </w:r>
    </w:p>
    <w:p w14:paraId="3AE35D07" w14:textId="77777777" w:rsidR="00280678" w:rsidRPr="002D68BB" w:rsidRDefault="00280678" w:rsidP="0028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8BB">
        <w:rPr>
          <w:rFonts w:ascii="Times New Roman" w:hAnsi="Times New Roman" w:cs="Times New Roman"/>
          <w:sz w:val="26"/>
          <w:szCs w:val="26"/>
        </w:rPr>
        <w:lastRenderedPageBreak/>
        <w:t>Забор корреспонденции осуществляется ежедневно в рабочие дни понедельник – пятница в рабочее время Заказчика.</w:t>
      </w:r>
    </w:p>
    <w:p w14:paraId="3F74AFFB" w14:textId="77777777" w:rsidR="00280678" w:rsidRPr="002D68BB" w:rsidRDefault="00280678" w:rsidP="0028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8BB">
        <w:rPr>
          <w:rFonts w:ascii="Times New Roman" w:hAnsi="Times New Roman" w:cs="Times New Roman"/>
          <w:sz w:val="26"/>
          <w:szCs w:val="26"/>
        </w:rPr>
        <w:t>Исполнитель должен организовать забор корреспонденции в адресах дислокации Заказчика или иметь отделения связи для приема корреспонденции от Заказчика в радиусе не более 1,5 (полутора) километров от указанных адресов. В случае смены дислокации Заказчика адреса забора корреспонденции подлежат изменению.</w:t>
      </w:r>
    </w:p>
    <w:p w14:paraId="7A90133C" w14:textId="77777777" w:rsidR="00280678" w:rsidRPr="002D68BB" w:rsidRDefault="00280678" w:rsidP="0028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8BB">
        <w:rPr>
          <w:rFonts w:ascii="Times New Roman" w:hAnsi="Times New Roman" w:cs="Times New Roman"/>
          <w:sz w:val="26"/>
          <w:szCs w:val="26"/>
        </w:rPr>
        <w:t xml:space="preserve">Адреса забора корреспонденции: </w:t>
      </w:r>
    </w:p>
    <w:bookmarkEnd w:id="0"/>
    <w:p w14:paraId="4F5E014C" w14:textId="77777777" w:rsidR="006B0D2C" w:rsidRPr="00BF771B" w:rsidRDefault="006B0D2C" w:rsidP="006B0D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1B">
        <w:rPr>
          <w:rFonts w:ascii="Times New Roman" w:hAnsi="Times New Roman" w:cs="Times New Roman"/>
          <w:sz w:val="26"/>
          <w:szCs w:val="26"/>
        </w:rPr>
        <w:t>1)</w:t>
      </w:r>
      <w:r w:rsidRPr="00BF771B">
        <w:rPr>
          <w:rFonts w:ascii="Times New Roman" w:hAnsi="Times New Roman" w:cs="Times New Roman"/>
          <w:sz w:val="26"/>
          <w:szCs w:val="26"/>
        </w:rPr>
        <w:tab/>
        <w:t>344002, г. Ростов-на-Дону, ул. Серафимовича, 58а;</w:t>
      </w:r>
    </w:p>
    <w:p w14:paraId="6464B07A" w14:textId="77777777" w:rsidR="006B0D2C" w:rsidRPr="00BF771B" w:rsidRDefault="006B0D2C" w:rsidP="006B0D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1B">
        <w:rPr>
          <w:rFonts w:ascii="Times New Roman" w:hAnsi="Times New Roman" w:cs="Times New Roman"/>
          <w:sz w:val="26"/>
          <w:szCs w:val="26"/>
        </w:rPr>
        <w:t>2)</w:t>
      </w:r>
      <w:r w:rsidRPr="00BF771B">
        <w:rPr>
          <w:rFonts w:ascii="Times New Roman" w:hAnsi="Times New Roman" w:cs="Times New Roman"/>
          <w:sz w:val="26"/>
          <w:szCs w:val="26"/>
        </w:rPr>
        <w:tab/>
        <w:t>344010, г. Ростов-на-Дону, ул. Малюгиной, 214а;</w:t>
      </w:r>
    </w:p>
    <w:p w14:paraId="05D3196E" w14:textId="77777777" w:rsidR="006B0D2C" w:rsidRPr="00BF771B" w:rsidRDefault="006B0D2C" w:rsidP="006B0D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1B">
        <w:rPr>
          <w:rFonts w:ascii="Times New Roman" w:hAnsi="Times New Roman" w:cs="Times New Roman"/>
          <w:sz w:val="26"/>
          <w:szCs w:val="26"/>
        </w:rPr>
        <w:t>3)</w:t>
      </w:r>
      <w:r w:rsidRPr="00BF771B">
        <w:rPr>
          <w:rFonts w:ascii="Times New Roman" w:hAnsi="Times New Roman" w:cs="Times New Roman"/>
          <w:sz w:val="26"/>
          <w:szCs w:val="26"/>
        </w:rPr>
        <w:tab/>
        <w:t>344058, г. Ростов-на-Дону, ул. 6-я Кольцевая, 95а;</w:t>
      </w:r>
    </w:p>
    <w:p w14:paraId="0E835406" w14:textId="77777777" w:rsidR="006B0D2C" w:rsidRDefault="006B0D2C" w:rsidP="006B0D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1B">
        <w:rPr>
          <w:rFonts w:ascii="Times New Roman" w:hAnsi="Times New Roman" w:cs="Times New Roman"/>
          <w:sz w:val="26"/>
          <w:szCs w:val="26"/>
        </w:rPr>
        <w:t>4)</w:t>
      </w:r>
      <w:r w:rsidRPr="00BF771B">
        <w:rPr>
          <w:rFonts w:ascii="Times New Roman" w:hAnsi="Times New Roman" w:cs="Times New Roman"/>
          <w:sz w:val="26"/>
          <w:szCs w:val="26"/>
        </w:rPr>
        <w:tab/>
        <w:t>344037, г. Ростов-на-Дону, ул. 20-линия, 43/16;</w:t>
      </w:r>
    </w:p>
    <w:p w14:paraId="4F5FFD20" w14:textId="31D3AEDE" w:rsidR="00280678" w:rsidRPr="002D68BB" w:rsidRDefault="00280678" w:rsidP="006B0D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71B">
        <w:rPr>
          <w:rFonts w:ascii="Times New Roman" w:hAnsi="Times New Roman" w:cs="Times New Roman"/>
          <w:sz w:val="26"/>
          <w:szCs w:val="26"/>
        </w:rPr>
        <w:t>Заказчик передает отправления по реестрам, для целей Контракта, приравненных к Заявкам Заказчика. Реестры предоставляются на бумажном носителе и (или) в</w:t>
      </w:r>
      <w:r w:rsidRPr="002D68BB">
        <w:rPr>
          <w:rFonts w:ascii="Times New Roman" w:hAnsi="Times New Roman" w:cs="Times New Roman"/>
          <w:sz w:val="26"/>
          <w:szCs w:val="26"/>
        </w:rPr>
        <w:t xml:space="preserve"> электронном виде. Приём отправлений осуществляется Исполнителем по количеству штук без проверки содержимого вложений. </w:t>
      </w:r>
    </w:p>
    <w:p w14:paraId="307E9642" w14:textId="77777777" w:rsidR="00280678" w:rsidRPr="002D68BB" w:rsidRDefault="00280678" w:rsidP="0028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8BB">
        <w:rPr>
          <w:rFonts w:ascii="Times New Roman" w:hAnsi="Times New Roman" w:cs="Times New Roman"/>
          <w:sz w:val="26"/>
          <w:szCs w:val="26"/>
        </w:rPr>
        <w:t>При приеме почтовых отправлений 1 (один) экземпляр реестра с проставленным оттиском календарного штемпеля, подписи уполномоченного лица Исполнителя, в обязательном порядке возвращается ответственным лицам структурных подразделений Заказчика. Подпись представителя Исполнителя на реестре свидетельствует о приеме от Заказчика почтовых отправлений.</w:t>
      </w:r>
    </w:p>
    <w:p w14:paraId="03572F75" w14:textId="77777777" w:rsidR="00280678" w:rsidRPr="002D68BB" w:rsidRDefault="00280678" w:rsidP="0028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C447F0" w14:textId="77777777" w:rsidR="00280678" w:rsidRPr="002D68BB" w:rsidRDefault="00280678" w:rsidP="00280678">
      <w:pPr>
        <w:pStyle w:val="ConsPlusNormal"/>
        <w:ind w:left="709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8BB">
        <w:rPr>
          <w:rFonts w:ascii="Times New Roman" w:hAnsi="Times New Roman" w:cs="Times New Roman"/>
          <w:b/>
          <w:bCs/>
          <w:sz w:val="26"/>
          <w:szCs w:val="26"/>
        </w:rPr>
        <w:t>6. Виды почтовых отправлений</w:t>
      </w:r>
    </w:p>
    <w:tbl>
      <w:tblPr>
        <w:tblW w:w="10367" w:type="dxa"/>
        <w:tblInd w:w="78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5670"/>
        <w:gridCol w:w="2552"/>
        <w:gridCol w:w="2145"/>
      </w:tblGrid>
      <w:tr w:rsidR="00280678" w:rsidRPr="002D68BB" w14:paraId="28926B85" w14:textId="77777777" w:rsidTr="0076479A">
        <w:trPr>
          <w:cantSplit/>
          <w:trHeight w:val="241"/>
        </w:trPr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 w14:paraId="7F089102" w14:textId="77777777" w:rsidR="00280678" w:rsidRPr="002D68BB" w:rsidRDefault="00280678" w:rsidP="007647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8BB">
              <w:rPr>
                <w:rFonts w:ascii="Times New Roman" w:hAnsi="Times New Roman" w:cs="Times New Roman"/>
                <w:b/>
                <w:bCs/>
                <w:szCs w:val="24"/>
              </w:rPr>
              <w:t>Тип почтового отправления</w:t>
            </w:r>
          </w:p>
        </w:tc>
        <w:tc>
          <w:tcPr>
            <w:tcW w:w="46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06AFFD3B" w14:textId="77777777" w:rsidR="00280678" w:rsidRPr="002D68BB" w:rsidRDefault="00280678" w:rsidP="00764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8BB">
              <w:rPr>
                <w:rFonts w:ascii="Times New Roman" w:hAnsi="Times New Roman" w:cs="Times New Roman"/>
                <w:b/>
                <w:bCs/>
                <w:szCs w:val="24"/>
              </w:rPr>
              <w:t>Вес</w:t>
            </w:r>
          </w:p>
        </w:tc>
      </w:tr>
      <w:tr w:rsidR="00280678" w:rsidRPr="002D68BB" w14:paraId="0FC97599" w14:textId="77777777" w:rsidTr="0076479A">
        <w:trPr>
          <w:cantSplit/>
          <w:trHeight w:val="241"/>
        </w:trPr>
        <w:tc>
          <w:tcPr>
            <w:tcW w:w="567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vAlign w:val="center"/>
          </w:tcPr>
          <w:p w14:paraId="143391CE" w14:textId="77777777" w:rsidR="00280678" w:rsidRPr="002D68BB" w:rsidRDefault="00280678" w:rsidP="0076479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96D4010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b/>
                <w:bCs/>
              </w:rPr>
            </w:pPr>
            <w:r w:rsidRPr="002D68BB">
              <w:rPr>
                <w:rFonts w:ascii="Times New Roman" w:hAnsi="Times New Roman" w:cs="Times New Roman"/>
                <w:b/>
                <w:bCs/>
                <w:szCs w:val="24"/>
              </w:rPr>
              <w:t xml:space="preserve">минимальный 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0F3F7072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b/>
                <w:bCs/>
              </w:rPr>
            </w:pPr>
            <w:r w:rsidRPr="002D68BB">
              <w:rPr>
                <w:rFonts w:ascii="Times New Roman" w:hAnsi="Times New Roman" w:cs="Times New Roman"/>
                <w:b/>
                <w:bCs/>
                <w:szCs w:val="24"/>
              </w:rPr>
              <w:t xml:space="preserve">максимальный </w:t>
            </w:r>
          </w:p>
        </w:tc>
      </w:tr>
      <w:tr w:rsidR="00280678" w:rsidRPr="002D68BB" w14:paraId="5E4EB89A" w14:textId="77777777" w:rsidTr="0076479A">
        <w:trPr>
          <w:trHeight w:val="241"/>
        </w:trPr>
        <w:tc>
          <w:tcPr>
            <w:tcW w:w="567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B11A31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ПРОСТОЕ ПИСЬМО (ПП)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2B4698B4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20 грамм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4E5CEF22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</w:tr>
      <w:tr w:rsidR="00280678" w:rsidRPr="002D68BB" w14:paraId="4D0CACB6" w14:textId="77777777" w:rsidTr="0076479A">
        <w:trPr>
          <w:trHeight w:val="241"/>
        </w:trPr>
        <w:tc>
          <w:tcPr>
            <w:tcW w:w="567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D0CD034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ЗАКАЗНОЕ ПИСЬМО (ЗП)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F9C0FB7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20 грамм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6113BB7E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</w:tr>
      <w:tr w:rsidR="00280678" w:rsidRPr="002D68BB" w14:paraId="340B3214" w14:textId="77777777" w:rsidTr="0076479A">
        <w:trPr>
          <w:trHeight w:val="290"/>
        </w:trPr>
        <w:tc>
          <w:tcPr>
            <w:tcW w:w="567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4A9715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ЗАКАЗНОЕ ПИСЬМО С УВЕДОМЛЕНИЕМ (ЗПУ)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A930016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20 грамм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1476FE6C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</w:tr>
      <w:tr w:rsidR="00280678" w:rsidRPr="002D68BB" w14:paraId="591AEE68" w14:textId="77777777" w:rsidTr="0076479A">
        <w:trPr>
          <w:trHeight w:val="290"/>
        </w:trPr>
        <w:tc>
          <w:tcPr>
            <w:tcW w:w="567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8CEFA0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ПИСЬМО С ОБЪЯВЛЕННОЙ ЦЕННОСТЬЮ ВНУТРЕННЕЕ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5D1961B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20 грамм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44786080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</w:tr>
      <w:tr w:rsidR="00280678" w:rsidRPr="002D68BB" w14:paraId="2A10E35B" w14:textId="77777777" w:rsidTr="0076479A">
        <w:trPr>
          <w:trHeight w:val="241"/>
        </w:trPr>
        <w:tc>
          <w:tcPr>
            <w:tcW w:w="567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938F8CC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ПРОСТАЯ БАНДЕРОЛЬ (ПБ)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9ADB554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38121DE0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</w:t>
            </w:r>
            <w:r w:rsidR="007636D1">
              <w:rPr>
                <w:rFonts w:ascii="Times New Roman" w:hAnsi="Times New Roman" w:cs="Times New Roman"/>
                <w:szCs w:val="24"/>
              </w:rPr>
              <w:t>5</w:t>
            </w:r>
            <w:r w:rsidRPr="002D68BB">
              <w:rPr>
                <w:rFonts w:ascii="Times New Roman" w:hAnsi="Times New Roman" w:cs="Times New Roman"/>
                <w:szCs w:val="24"/>
              </w:rPr>
              <w:t>00 грамм</w:t>
            </w:r>
          </w:p>
        </w:tc>
      </w:tr>
      <w:tr w:rsidR="00280678" w:rsidRPr="002D68BB" w14:paraId="41708694" w14:textId="77777777" w:rsidTr="0076479A">
        <w:trPr>
          <w:trHeight w:val="241"/>
        </w:trPr>
        <w:tc>
          <w:tcPr>
            <w:tcW w:w="567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EEF0C0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ЗАКАЗНАЯ БАНДЕРОЛЬ (ЗБ)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D96D5A9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vAlign w:val="bottom"/>
          </w:tcPr>
          <w:p w14:paraId="5E8F7B0D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2</w:t>
            </w:r>
            <w:r w:rsidR="007636D1">
              <w:rPr>
                <w:rFonts w:ascii="Times New Roman" w:hAnsi="Times New Roman" w:cs="Times New Roman"/>
                <w:szCs w:val="24"/>
              </w:rPr>
              <w:t>5</w:t>
            </w:r>
            <w:r w:rsidRPr="002D68BB">
              <w:rPr>
                <w:rFonts w:ascii="Times New Roman" w:hAnsi="Times New Roman" w:cs="Times New Roman"/>
                <w:szCs w:val="24"/>
              </w:rPr>
              <w:t>00 грамм</w:t>
            </w:r>
          </w:p>
        </w:tc>
      </w:tr>
      <w:tr w:rsidR="00280678" w:rsidRPr="002D68BB" w14:paraId="573BCA80" w14:textId="77777777" w:rsidTr="0076479A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4E7A1FA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 ЗАКАЗНАЯ БАНДЕРОЛЬ С УВЕДОМЛЕНИЕМ (ЗБУ)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bottom"/>
          </w:tcPr>
          <w:p w14:paraId="153DAEDE" w14:textId="77777777" w:rsidR="00280678" w:rsidRPr="002D68BB" w:rsidRDefault="007636D1" w:rsidP="0076479A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80678" w:rsidRPr="002D68BB">
              <w:rPr>
                <w:rFonts w:ascii="Times New Roman" w:hAnsi="Times New Roman" w:cs="Times New Roman"/>
                <w:szCs w:val="24"/>
              </w:rPr>
              <w:t>100 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A3337" w14:textId="77777777" w:rsidR="00280678" w:rsidRPr="002D68BB" w:rsidRDefault="007636D1" w:rsidP="0076479A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80678" w:rsidRPr="002D68BB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280678" w:rsidRPr="002D68BB">
              <w:rPr>
                <w:rFonts w:ascii="Times New Roman" w:hAnsi="Times New Roman" w:cs="Times New Roman"/>
                <w:szCs w:val="24"/>
              </w:rPr>
              <w:t>00 грамм</w:t>
            </w:r>
          </w:p>
        </w:tc>
      </w:tr>
      <w:tr w:rsidR="00280678" w:rsidRPr="002D68BB" w14:paraId="670A8EAC" w14:textId="77777777" w:rsidTr="0076479A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D484B7" w14:textId="06C867B8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Административное заказное письмо</w:t>
            </w:r>
            <w:r w:rsidR="00441854">
              <w:rPr>
                <w:rFonts w:ascii="Times New Roman" w:hAnsi="Times New Roman" w:cs="Times New Roman"/>
                <w:szCs w:val="24"/>
              </w:rPr>
              <w:t xml:space="preserve"> (АЗП)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bottom"/>
          </w:tcPr>
          <w:p w14:paraId="12F42FC2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 до 20 грамм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8DFB2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 99 грамм</w:t>
            </w:r>
          </w:p>
        </w:tc>
      </w:tr>
      <w:tr w:rsidR="00280678" w:rsidRPr="002D68BB" w14:paraId="4F3B8479" w14:textId="77777777" w:rsidTr="0076479A">
        <w:tblPrEx>
          <w:tblCellMar>
            <w:left w:w="0" w:type="dxa"/>
            <w:right w:w="0" w:type="dxa"/>
          </w:tblCellMar>
        </w:tblPrEx>
        <w:trPr>
          <w:trHeight w:val="263"/>
        </w:trPr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B10429D" w14:textId="5CACDCD4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Административное заказное письмо с уведомлением</w:t>
            </w:r>
            <w:r w:rsidR="00441854">
              <w:rPr>
                <w:rFonts w:ascii="Times New Roman" w:hAnsi="Times New Roman" w:cs="Times New Roman"/>
                <w:szCs w:val="24"/>
              </w:rPr>
              <w:t xml:space="preserve"> (АЗПУ)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bottom"/>
          </w:tcPr>
          <w:p w14:paraId="59D84A9D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 до 20 грамм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3511C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 99 грамм</w:t>
            </w:r>
          </w:p>
        </w:tc>
      </w:tr>
    </w:tbl>
    <w:p w14:paraId="395605FA" w14:textId="77777777" w:rsidR="00280678" w:rsidRPr="002D68BB" w:rsidRDefault="00280678" w:rsidP="00280678">
      <w:pPr>
        <w:pStyle w:val="ConsPlusNormal"/>
        <w:ind w:left="709" w:firstLine="0"/>
        <w:jc w:val="both"/>
        <w:rPr>
          <w:rFonts w:ascii="Times New Roman" w:hAnsi="Times New Roman" w:cs="Times New Roman"/>
          <w:szCs w:val="24"/>
        </w:rPr>
      </w:pPr>
    </w:p>
    <w:p w14:paraId="34301080" w14:textId="77777777" w:rsidR="00280678" w:rsidRPr="002D68BB" w:rsidRDefault="00280678" w:rsidP="00280678">
      <w:pPr>
        <w:pStyle w:val="ConsPlusNormal"/>
        <w:ind w:left="709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68BB"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bookmarkStart w:id="1" w:name="_Hlk54954799"/>
      <w:r w:rsidRPr="002D68BB">
        <w:rPr>
          <w:rFonts w:ascii="Times New Roman" w:hAnsi="Times New Roman" w:cs="Times New Roman"/>
          <w:b/>
          <w:bCs/>
          <w:sz w:val="26"/>
          <w:szCs w:val="26"/>
        </w:rPr>
        <w:t xml:space="preserve">Сроки предоставления услуг и отчетность. </w:t>
      </w:r>
    </w:p>
    <w:tbl>
      <w:tblPr>
        <w:tblW w:w="10250" w:type="dxa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320"/>
        <w:gridCol w:w="2126"/>
        <w:gridCol w:w="3402"/>
        <w:gridCol w:w="3402"/>
      </w:tblGrid>
      <w:tr w:rsidR="00280678" w:rsidRPr="002D68BB" w14:paraId="0D0760E4" w14:textId="77777777" w:rsidTr="00441854"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F5DFAF" w14:textId="07457865" w:rsidR="00280678" w:rsidRPr="002D68BB" w:rsidRDefault="00280678" w:rsidP="00441854">
            <w:pPr>
              <w:pStyle w:val="ConsPlusNormal"/>
              <w:ind w:firstLine="0"/>
              <w:jc w:val="center"/>
            </w:pPr>
            <w:bookmarkStart w:id="2" w:name="_Hlk54954842"/>
            <w:bookmarkEnd w:id="1"/>
            <w:r w:rsidRPr="002D68BB">
              <w:rPr>
                <w:rFonts w:ascii="Times New Roman" w:hAnsi="Times New Roman" w:cs="Times New Roman"/>
                <w:szCs w:val="24"/>
              </w:rPr>
              <w:t>Тип почтового отправления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93069B" w14:textId="77777777" w:rsidR="00280678" w:rsidRPr="002D68BB" w:rsidRDefault="00280678" w:rsidP="00441854">
            <w:pPr>
              <w:pStyle w:val="ConsPlusNormal"/>
              <w:ind w:firstLine="0"/>
              <w:jc w:val="center"/>
            </w:pPr>
            <w:r w:rsidRPr="002D68BB">
              <w:rPr>
                <w:rFonts w:ascii="Times New Roman" w:hAnsi="Times New Roman" w:cs="Times New Roman"/>
                <w:szCs w:val="24"/>
              </w:rPr>
              <w:t>Срок доставки до получателя (первичная доставка)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712D78" w14:textId="6F2F5ACA" w:rsidR="00280678" w:rsidRPr="002D68BB" w:rsidRDefault="00280678" w:rsidP="00441854">
            <w:pPr>
              <w:pStyle w:val="ConsPlusNormal"/>
              <w:ind w:firstLine="0"/>
              <w:jc w:val="center"/>
            </w:pPr>
            <w:r w:rsidRPr="002D68BB">
              <w:rPr>
                <w:rFonts w:ascii="Times New Roman" w:hAnsi="Times New Roman" w:cs="Times New Roman"/>
                <w:szCs w:val="24"/>
              </w:rPr>
              <w:t>Срок возврата не доставленных по объективным причинам</w:t>
            </w:r>
            <w:r w:rsidR="004418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1854" w:rsidRPr="002D68BB">
              <w:rPr>
                <w:rFonts w:ascii="Times New Roman" w:hAnsi="Times New Roman" w:cs="Times New Roman"/>
                <w:szCs w:val="24"/>
              </w:rPr>
              <w:t>отправлений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0AB853" w14:textId="77777777" w:rsidR="00441854" w:rsidRDefault="00280678" w:rsidP="004418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 xml:space="preserve">Срок возврата </w:t>
            </w:r>
          </w:p>
          <w:p w14:paraId="0CEA212D" w14:textId="41075312" w:rsidR="00280678" w:rsidRPr="002D68BB" w:rsidRDefault="00280678" w:rsidP="00441854">
            <w:pPr>
              <w:pStyle w:val="ConsPlusNormal"/>
              <w:ind w:firstLine="0"/>
              <w:jc w:val="center"/>
            </w:pPr>
            <w:r w:rsidRPr="002D68BB">
              <w:rPr>
                <w:rFonts w:ascii="Times New Roman" w:hAnsi="Times New Roman" w:cs="Times New Roman"/>
                <w:szCs w:val="24"/>
              </w:rPr>
              <w:t>Уведомлений о вручени</w:t>
            </w:r>
            <w:r w:rsidR="00441854">
              <w:rPr>
                <w:rFonts w:ascii="Times New Roman" w:hAnsi="Times New Roman" w:cs="Times New Roman"/>
                <w:szCs w:val="24"/>
              </w:rPr>
              <w:t>и</w:t>
            </w:r>
          </w:p>
        </w:tc>
      </w:tr>
      <w:tr w:rsidR="00280678" w:rsidRPr="002D68BB" w14:paraId="1D044FA4" w14:textId="77777777" w:rsidTr="00441854"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1CBE60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ПП; ПБ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C067E1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 рабочих дней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5DF815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031332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80678" w:rsidRPr="002D68BB" w14:paraId="3B8BE1AE" w14:textId="77777777" w:rsidTr="00441854"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6FFE66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ЗП; ЗБ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7F7541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 рабочих дней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C23585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30 календарных дней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8C39A2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80678" w:rsidRPr="002D68BB" w14:paraId="201E7E12" w14:textId="77777777" w:rsidTr="00441854">
        <w:trPr>
          <w:trHeight w:val="399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5DA449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ЗПУ; ЗБУ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74305B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10 рабочих дней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6FD080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30 календарных дней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9EA4A0" w14:textId="77777777" w:rsidR="00280678" w:rsidRPr="002D68BB" w:rsidRDefault="00280678" w:rsidP="0076479A">
            <w:pPr>
              <w:pStyle w:val="ConsPlusNormal"/>
              <w:ind w:firstLine="0"/>
              <w:jc w:val="both"/>
            </w:pPr>
            <w:r w:rsidRPr="002D68BB">
              <w:rPr>
                <w:rFonts w:ascii="Times New Roman" w:hAnsi="Times New Roman" w:cs="Times New Roman"/>
                <w:szCs w:val="24"/>
              </w:rPr>
              <w:t>5 календарных дней от даты вручения</w:t>
            </w:r>
          </w:p>
        </w:tc>
      </w:tr>
      <w:tr w:rsidR="00280678" w:rsidRPr="002D68BB" w14:paraId="3C9791F2" w14:textId="77777777" w:rsidTr="00441854">
        <w:trPr>
          <w:trHeight w:val="399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D73A40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АЗП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E28E8D" w14:textId="5AEC461C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7 календарных дней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83A73D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5 календарных дней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3BE47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80678" w:rsidRPr="002D68BB" w14:paraId="58B6950E" w14:textId="77777777" w:rsidTr="00441854">
        <w:trPr>
          <w:trHeight w:val="399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C6B6D3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АЗПУ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60822F" w14:textId="1BD98ADD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7 календарных дней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6F347D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5 календарных дней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3DA381" w14:textId="77777777" w:rsidR="00280678" w:rsidRPr="002D68BB" w:rsidRDefault="00280678" w:rsidP="007647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8BB">
              <w:rPr>
                <w:rFonts w:ascii="Times New Roman" w:hAnsi="Times New Roman" w:cs="Times New Roman"/>
                <w:szCs w:val="24"/>
              </w:rPr>
              <w:t>5 календарных дней от даты вручения</w:t>
            </w:r>
          </w:p>
        </w:tc>
      </w:tr>
      <w:bookmarkEnd w:id="2"/>
    </w:tbl>
    <w:p w14:paraId="15E881A7" w14:textId="77777777" w:rsidR="00280678" w:rsidRPr="002D68BB" w:rsidRDefault="00280678" w:rsidP="00280678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</w:p>
    <w:p w14:paraId="13C29E44" w14:textId="485936CA" w:rsidR="00280678" w:rsidRPr="002D68BB" w:rsidRDefault="00280678" w:rsidP="00280678">
      <w:pPr>
        <w:ind w:firstLine="862"/>
        <w:jc w:val="both"/>
        <w:rPr>
          <w:sz w:val="26"/>
          <w:szCs w:val="26"/>
        </w:rPr>
      </w:pPr>
      <w:r w:rsidRPr="00C64301">
        <w:rPr>
          <w:sz w:val="26"/>
          <w:szCs w:val="26"/>
        </w:rPr>
        <w:t xml:space="preserve">Максимальное значение цены (предельная сумма) контракта составляет </w:t>
      </w:r>
      <w:r w:rsidR="001C61A2">
        <w:rPr>
          <w:sz w:val="26"/>
          <w:szCs w:val="26"/>
        </w:rPr>
        <w:t>150 000</w:t>
      </w:r>
      <w:r w:rsidR="00BF771B" w:rsidRPr="00BF771B">
        <w:rPr>
          <w:sz w:val="26"/>
          <w:szCs w:val="26"/>
        </w:rPr>
        <w:t xml:space="preserve"> (</w:t>
      </w:r>
      <w:r w:rsidR="001C61A2">
        <w:rPr>
          <w:sz w:val="26"/>
          <w:szCs w:val="26"/>
        </w:rPr>
        <w:t>сто</w:t>
      </w:r>
      <w:r w:rsidR="00BF771B" w:rsidRPr="00BF771B">
        <w:rPr>
          <w:sz w:val="26"/>
          <w:szCs w:val="26"/>
        </w:rPr>
        <w:t xml:space="preserve"> пятьдесят тысяч) рублей </w:t>
      </w:r>
      <w:r w:rsidR="001C61A2">
        <w:rPr>
          <w:sz w:val="26"/>
          <w:szCs w:val="26"/>
        </w:rPr>
        <w:t>00</w:t>
      </w:r>
      <w:r w:rsidR="00BF771B" w:rsidRPr="00BF771B">
        <w:rPr>
          <w:sz w:val="26"/>
          <w:szCs w:val="26"/>
        </w:rPr>
        <w:t xml:space="preserve"> копеек</w:t>
      </w:r>
      <w:r w:rsidR="00847828">
        <w:rPr>
          <w:sz w:val="26"/>
          <w:szCs w:val="26"/>
        </w:rPr>
        <w:t xml:space="preserve"> и </w:t>
      </w:r>
      <w:r w:rsidRPr="002D68BB">
        <w:rPr>
          <w:sz w:val="26"/>
          <w:szCs w:val="26"/>
        </w:rPr>
        <w:t>включает в себя все расходы, связанные с исполнением условий контракта, хранением корреспонденции, транспортные, на конверты, налоги, сборы, таможенные пошлины, другие обязательные платежи и прочие расходы, необходимые для исполнения контракта.</w:t>
      </w:r>
    </w:p>
    <w:p w14:paraId="2C3E4BD4" w14:textId="77777777" w:rsidR="00280678" w:rsidRPr="002D68BB" w:rsidRDefault="00280678" w:rsidP="00280678">
      <w:pPr>
        <w:pStyle w:val="ConsPlusNormal"/>
        <w:ind w:firstLine="709"/>
        <w:jc w:val="both"/>
        <w:rPr>
          <w:sz w:val="26"/>
          <w:szCs w:val="26"/>
        </w:rPr>
      </w:pPr>
      <w:r w:rsidRPr="002D68BB">
        <w:rPr>
          <w:rFonts w:ascii="Times New Roman" w:hAnsi="Times New Roman" w:cs="Times New Roman"/>
          <w:sz w:val="26"/>
          <w:szCs w:val="26"/>
        </w:rPr>
        <w:t xml:space="preserve">Оплата оказания услуги осуществляется по цене единицы услуги исходя из объема фактически оказанной услуги, но в размере, не превышающем цены контракта. </w:t>
      </w:r>
    </w:p>
    <w:p w14:paraId="0D9CC23F" w14:textId="5742AE5C" w:rsidR="007A6430" w:rsidRPr="007A6430" w:rsidRDefault="00280678" w:rsidP="001C61A2">
      <w:pPr>
        <w:pStyle w:val="ConsPlusNormal"/>
        <w:ind w:firstLine="709"/>
        <w:jc w:val="both"/>
        <w:rPr>
          <w:sz w:val="28"/>
          <w:szCs w:val="28"/>
        </w:rPr>
      </w:pPr>
      <w:r w:rsidRPr="002D68BB">
        <w:rPr>
          <w:rFonts w:ascii="Times New Roman" w:hAnsi="Times New Roman" w:cs="Times New Roman"/>
          <w:sz w:val="26"/>
          <w:szCs w:val="26"/>
        </w:rPr>
        <w:t>Заказчик не обязан полностью осуществить выборку максимального объема услуг по контракту за период оказания услуг, и оплате подлежат только фактически оказанные Заказчику услуги.</w:t>
      </w:r>
    </w:p>
    <w:sectPr w:rsidR="007A6430" w:rsidRPr="007A6430" w:rsidSect="001C61A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MS Mincho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4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0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2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8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80" w:hanging="1800"/>
      </w:pPr>
      <w:rPr>
        <w:rFonts w:eastAsia="MS Mincho"/>
      </w:rPr>
    </w:lvl>
  </w:abstractNum>
  <w:abstractNum w:abstractNumId="2" w15:restartNumberingAfterBreak="0">
    <w:nsid w:val="128814DA"/>
    <w:multiLevelType w:val="hybridMultilevel"/>
    <w:tmpl w:val="5462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2903"/>
    <w:multiLevelType w:val="hybridMultilevel"/>
    <w:tmpl w:val="4D18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C64E8"/>
    <w:multiLevelType w:val="hybridMultilevel"/>
    <w:tmpl w:val="B7B88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4656B"/>
    <w:multiLevelType w:val="hybridMultilevel"/>
    <w:tmpl w:val="8DFA4752"/>
    <w:lvl w:ilvl="0" w:tplc="D6FC4416">
      <w:start w:val="1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A64FBA"/>
    <w:multiLevelType w:val="hybridMultilevel"/>
    <w:tmpl w:val="D408B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E018E"/>
    <w:multiLevelType w:val="hybridMultilevel"/>
    <w:tmpl w:val="20189616"/>
    <w:lvl w:ilvl="0" w:tplc="3C42187A">
      <w:start w:val="1"/>
      <w:numFmt w:val="decimal"/>
      <w:lvlText w:val="2.%1."/>
      <w:lvlJc w:val="left"/>
      <w:pPr>
        <w:ind w:left="928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F2F06"/>
    <w:multiLevelType w:val="multilevel"/>
    <w:tmpl w:val="0F081AB8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pStyle w:val="a0"/>
      <w:suff w:val="space"/>
      <w:lvlText w:val="%1.%2."/>
      <w:lvlJc w:val="left"/>
      <w:pPr>
        <w:ind w:left="1135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.%2.%3.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3ED7D7A"/>
    <w:multiLevelType w:val="hybridMultilevel"/>
    <w:tmpl w:val="0DEEC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352AE"/>
    <w:multiLevelType w:val="hybridMultilevel"/>
    <w:tmpl w:val="2E4C8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457FE"/>
    <w:multiLevelType w:val="hybridMultilevel"/>
    <w:tmpl w:val="56F68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B3288"/>
    <w:multiLevelType w:val="hybridMultilevel"/>
    <w:tmpl w:val="A8C4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A445B"/>
    <w:multiLevelType w:val="multilevel"/>
    <w:tmpl w:val="9924A5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1005BF5"/>
    <w:multiLevelType w:val="hybridMultilevel"/>
    <w:tmpl w:val="FC168D46"/>
    <w:lvl w:ilvl="0" w:tplc="697C54E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E6387"/>
    <w:multiLevelType w:val="multilevel"/>
    <w:tmpl w:val="C7F47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761099083">
    <w:abstractNumId w:val="0"/>
  </w:num>
  <w:num w:numId="2" w16cid:durableId="148981567">
    <w:abstractNumId w:val="1"/>
  </w:num>
  <w:num w:numId="3" w16cid:durableId="368334150">
    <w:abstractNumId w:val="2"/>
  </w:num>
  <w:num w:numId="4" w16cid:durableId="1998411983">
    <w:abstractNumId w:val="11"/>
  </w:num>
  <w:num w:numId="5" w16cid:durableId="1094281207">
    <w:abstractNumId w:val="4"/>
  </w:num>
  <w:num w:numId="6" w16cid:durableId="858930386">
    <w:abstractNumId w:val="3"/>
  </w:num>
  <w:num w:numId="7" w16cid:durableId="1530141854">
    <w:abstractNumId w:val="8"/>
  </w:num>
  <w:num w:numId="8" w16cid:durableId="731152117">
    <w:abstractNumId w:val="5"/>
  </w:num>
  <w:num w:numId="9" w16cid:durableId="1279072000">
    <w:abstractNumId w:val="6"/>
  </w:num>
  <w:num w:numId="10" w16cid:durableId="1855000868">
    <w:abstractNumId w:val="10"/>
  </w:num>
  <w:num w:numId="11" w16cid:durableId="1453203822">
    <w:abstractNumId w:val="12"/>
  </w:num>
  <w:num w:numId="12" w16cid:durableId="2051489006">
    <w:abstractNumId w:val="9"/>
  </w:num>
  <w:num w:numId="13" w16cid:durableId="1777091954">
    <w:abstractNumId w:val="15"/>
  </w:num>
  <w:num w:numId="14" w16cid:durableId="1939677577">
    <w:abstractNumId w:val="7"/>
  </w:num>
  <w:num w:numId="15" w16cid:durableId="1542015449">
    <w:abstractNumId w:val="14"/>
  </w:num>
  <w:num w:numId="16" w16cid:durableId="1288856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64"/>
    <w:rsid w:val="00014476"/>
    <w:rsid w:val="000179B0"/>
    <w:rsid w:val="00035143"/>
    <w:rsid w:val="00073B5A"/>
    <w:rsid w:val="00091745"/>
    <w:rsid w:val="000B2FD2"/>
    <w:rsid w:val="000E5B64"/>
    <w:rsid w:val="00141560"/>
    <w:rsid w:val="001642E3"/>
    <w:rsid w:val="00170BDC"/>
    <w:rsid w:val="0018429F"/>
    <w:rsid w:val="001979DD"/>
    <w:rsid w:val="001C61A2"/>
    <w:rsid w:val="001D0E81"/>
    <w:rsid w:val="001D1708"/>
    <w:rsid w:val="002640BF"/>
    <w:rsid w:val="00280678"/>
    <w:rsid w:val="00283461"/>
    <w:rsid w:val="002F2E03"/>
    <w:rsid w:val="00371E47"/>
    <w:rsid w:val="003810F6"/>
    <w:rsid w:val="0038502E"/>
    <w:rsid w:val="003C514C"/>
    <w:rsid w:val="003D0BCC"/>
    <w:rsid w:val="003E70CC"/>
    <w:rsid w:val="004008C9"/>
    <w:rsid w:val="00441854"/>
    <w:rsid w:val="00445D4A"/>
    <w:rsid w:val="004A41C4"/>
    <w:rsid w:val="004A6E76"/>
    <w:rsid w:val="004C42B8"/>
    <w:rsid w:val="004E0CA7"/>
    <w:rsid w:val="004F2FF0"/>
    <w:rsid w:val="00511699"/>
    <w:rsid w:val="00527E84"/>
    <w:rsid w:val="005B30E8"/>
    <w:rsid w:val="005D7B35"/>
    <w:rsid w:val="00601328"/>
    <w:rsid w:val="00645077"/>
    <w:rsid w:val="00650D67"/>
    <w:rsid w:val="006949BB"/>
    <w:rsid w:val="006B0D2C"/>
    <w:rsid w:val="00727279"/>
    <w:rsid w:val="00744EAE"/>
    <w:rsid w:val="007537C0"/>
    <w:rsid w:val="007636D1"/>
    <w:rsid w:val="007A6430"/>
    <w:rsid w:val="007C48D5"/>
    <w:rsid w:val="007D5ABD"/>
    <w:rsid w:val="007D6181"/>
    <w:rsid w:val="007D7214"/>
    <w:rsid w:val="007E706D"/>
    <w:rsid w:val="00847828"/>
    <w:rsid w:val="008620B1"/>
    <w:rsid w:val="008730AF"/>
    <w:rsid w:val="008A20DE"/>
    <w:rsid w:val="009D37FD"/>
    <w:rsid w:val="009E2785"/>
    <w:rsid w:val="009E74C6"/>
    <w:rsid w:val="009E75AA"/>
    <w:rsid w:val="00A37A98"/>
    <w:rsid w:val="00AB29B2"/>
    <w:rsid w:val="00AB7106"/>
    <w:rsid w:val="00AC4D0D"/>
    <w:rsid w:val="00AC5D35"/>
    <w:rsid w:val="00B15FEA"/>
    <w:rsid w:val="00B372FF"/>
    <w:rsid w:val="00BD2160"/>
    <w:rsid w:val="00BF771B"/>
    <w:rsid w:val="00C07E92"/>
    <w:rsid w:val="00C22FE7"/>
    <w:rsid w:val="00C31AAC"/>
    <w:rsid w:val="00C64301"/>
    <w:rsid w:val="00C81A5B"/>
    <w:rsid w:val="00CD0B20"/>
    <w:rsid w:val="00D0507E"/>
    <w:rsid w:val="00D7147B"/>
    <w:rsid w:val="00DF2746"/>
    <w:rsid w:val="00E56423"/>
    <w:rsid w:val="00E73EC1"/>
    <w:rsid w:val="00E815E6"/>
    <w:rsid w:val="00EB2EFC"/>
    <w:rsid w:val="00EC02BE"/>
    <w:rsid w:val="00F10DBB"/>
    <w:rsid w:val="00F34377"/>
    <w:rsid w:val="00F7290A"/>
    <w:rsid w:val="00F76653"/>
    <w:rsid w:val="00F824E6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3A14"/>
  <w15:docId w15:val="{6647A7C8-A6B6-4E9B-9F55-77C74621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E5B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5D7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5D7B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5D7B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0E5B64"/>
    <w:pPr>
      <w:widowControl/>
      <w:spacing w:after="120"/>
      <w:jc w:val="both"/>
    </w:pPr>
    <w:rPr>
      <w:sz w:val="24"/>
      <w:szCs w:val="24"/>
      <w:lang w:val="x-none"/>
    </w:rPr>
  </w:style>
  <w:style w:type="character" w:customStyle="1" w:styleId="a7">
    <w:name w:val="Основной текст Знак"/>
    <w:basedOn w:val="a3"/>
    <w:link w:val="a6"/>
    <w:rsid w:val="000E5B6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8">
    <w:name w:val="List Paragraph"/>
    <w:basedOn w:val="a2"/>
    <w:uiPriority w:val="34"/>
    <w:qFormat/>
    <w:rsid w:val="0018429F"/>
    <w:pPr>
      <w:ind w:left="720"/>
      <w:contextualSpacing/>
    </w:pPr>
  </w:style>
  <w:style w:type="paragraph" w:customStyle="1" w:styleId="a9">
    <w:name w:val="Тест таблицы"/>
    <w:basedOn w:val="a2"/>
    <w:link w:val="aa"/>
    <w:qFormat/>
    <w:rsid w:val="005D7B35"/>
    <w:pPr>
      <w:widowControl/>
      <w:ind w:firstLine="709"/>
      <w:jc w:val="both"/>
    </w:pPr>
    <w:rPr>
      <w:sz w:val="24"/>
      <w:szCs w:val="24"/>
    </w:rPr>
  </w:style>
  <w:style w:type="character" w:customStyle="1" w:styleId="aa">
    <w:name w:val="Тест таблицы Знак"/>
    <w:link w:val="a9"/>
    <w:rsid w:val="005D7B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Раздел контракта"/>
    <w:basedOn w:val="1"/>
    <w:qFormat/>
    <w:rsid w:val="005D7B35"/>
    <w:pPr>
      <w:keepNext w:val="0"/>
      <w:keepLines w:val="0"/>
      <w:widowControl/>
      <w:numPr>
        <w:numId w:val="7"/>
      </w:numPr>
      <w:tabs>
        <w:tab w:val="num" w:pos="420"/>
      </w:tabs>
      <w:spacing w:before="120" w:after="120"/>
      <w:ind w:left="420" w:hanging="360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5D7B35"/>
    <w:pPr>
      <w:keepNext w:val="0"/>
      <w:keepLines w:val="0"/>
      <w:widowControl/>
      <w:numPr>
        <w:ilvl w:val="1"/>
        <w:numId w:val="7"/>
      </w:numPr>
      <w:tabs>
        <w:tab w:val="num" w:pos="420"/>
      </w:tabs>
      <w:spacing w:before="0"/>
      <w:ind w:left="420" w:hanging="36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lang w:eastAsia="en-US"/>
    </w:rPr>
  </w:style>
  <w:style w:type="paragraph" w:customStyle="1" w:styleId="a1">
    <w:name w:val="Подпункт контракта"/>
    <w:basedOn w:val="3"/>
    <w:qFormat/>
    <w:rsid w:val="005D7B35"/>
    <w:pPr>
      <w:keepNext w:val="0"/>
      <w:keepLines w:val="0"/>
      <w:widowControl/>
      <w:numPr>
        <w:ilvl w:val="2"/>
        <w:numId w:val="7"/>
      </w:numPr>
      <w:tabs>
        <w:tab w:val="num" w:pos="420"/>
      </w:tabs>
      <w:spacing w:before="0"/>
      <w:ind w:left="420" w:hanging="36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10">
    <w:name w:val="Заголовок 1 Знак"/>
    <w:basedOn w:val="a3"/>
    <w:link w:val="1"/>
    <w:uiPriority w:val="9"/>
    <w:rsid w:val="005D7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5D7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5D7B3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customStyle="1" w:styleId="ConsPlusNormal">
    <w:name w:val="ConsPlusNormal"/>
    <w:rsid w:val="002806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Лариса Григорьевна</dc:creator>
  <cp:lastModifiedBy>Амахина Наталья Александровна</cp:lastModifiedBy>
  <cp:revision>50</cp:revision>
  <cp:lastPrinted>2026-06-10T13:15:00Z</cp:lastPrinted>
  <dcterms:created xsi:type="dcterms:W3CDTF">2023-05-23T11:15:00Z</dcterms:created>
  <dcterms:modified xsi:type="dcterms:W3CDTF">2026-06-10T13:15:00Z</dcterms:modified>
</cp:coreProperties>
</file>