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55" w:rsidRPr="00FA66A4" w:rsidRDefault="002210C4" w:rsidP="009A4CC0">
      <w:pPr>
        <w:pStyle w:val="ConsPlusNormal"/>
        <w:jc w:val="center"/>
        <w:rPr>
          <w:rFonts w:ascii="Times New Roman" w:hAnsi="Times New Roman" w:cs="Times New Roman"/>
          <w:b/>
          <w:sz w:val="20"/>
        </w:rPr>
      </w:pPr>
      <w:r w:rsidRPr="00B70A28">
        <w:rPr>
          <w:rFonts w:ascii="Times New Roman" w:hAnsi="Times New Roman" w:cs="Times New Roman"/>
          <w:sz w:val="20"/>
        </w:rPr>
        <w:t xml:space="preserve">Контракт N </w:t>
      </w:r>
      <w:r w:rsidR="00AB4AF4">
        <w:rPr>
          <w:rFonts w:ascii="Times New Roman" w:hAnsi="Times New Roman" w:cs="Times New Roman"/>
          <w:b/>
          <w:sz w:val="20"/>
        </w:rPr>
        <w:t>ЕП 26/08</w:t>
      </w:r>
      <w:r w:rsidR="00AB4AF4" w:rsidRPr="00FA66A4">
        <w:rPr>
          <w:rFonts w:ascii="Times New Roman" w:hAnsi="Times New Roman" w:cs="Times New Roman"/>
          <w:b/>
          <w:sz w:val="20"/>
        </w:rPr>
        <w:t>8</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B70A28" w:rsidRDefault="009A4CC0" w:rsidP="009A4CC0">
      <w:pPr>
        <w:pStyle w:val="ConsPlusNormal"/>
        <w:jc w:val="center"/>
        <w:rPr>
          <w:rFonts w:ascii="Times New Roman" w:hAnsi="Times New Roman" w:cs="Times New Roman"/>
          <w:sz w:val="20"/>
        </w:rPr>
      </w:pPr>
      <w:proofErr w:type="gramStart"/>
      <w:r w:rsidRPr="009A4CC0">
        <w:rPr>
          <w:rFonts w:ascii="Times New Roman" w:hAnsi="Times New Roman" w:cs="Times New Roman"/>
          <w:sz w:val="20"/>
        </w:rPr>
        <w:t xml:space="preserve">для медицинского применения </w:t>
      </w:r>
      <w:r w:rsidR="00175AD4">
        <w:rPr>
          <w:rFonts w:ascii="Times New Roman" w:hAnsi="Times New Roman" w:cs="Times New Roman"/>
          <w:sz w:val="20"/>
        </w:rPr>
        <w:t>(МНН:</w:t>
      </w:r>
      <w:proofErr w:type="gramEnd"/>
      <w:r w:rsidR="00175AD4">
        <w:rPr>
          <w:rFonts w:ascii="Times New Roman" w:hAnsi="Times New Roman" w:cs="Times New Roman"/>
          <w:sz w:val="20"/>
        </w:rPr>
        <w:t xml:space="preserve"> </w:t>
      </w:r>
      <w:proofErr w:type="spellStart"/>
      <w:proofErr w:type="gramStart"/>
      <w:r w:rsidR="00AB4AF4" w:rsidRPr="00AB4AF4">
        <w:rPr>
          <w:rFonts w:ascii="Times New Roman" w:hAnsi="Times New Roman" w:cs="Times New Roman"/>
          <w:sz w:val="20"/>
        </w:rPr>
        <w:t>Циклофосфамид</w:t>
      </w:r>
      <w:proofErr w:type="spellEnd"/>
      <w:r w:rsidR="00175AD4">
        <w:rPr>
          <w:rFonts w:ascii="Times New Roman" w:hAnsi="Times New Roman" w:cs="Times New Roman"/>
          <w:sz w:val="20"/>
        </w:rPr>
        <w:t>)</w:t>
      </w:r>
      <w:proofErr w:type="gramEnd"/>
    </w:p>
    <w:p w:rsidR="002210C4" w:rsidRPr="00595E82" w:rsidRDefault="002210C4" w:rsidP="002210C4">
      <w:pPr>
        <w:pStyle w:val="ConsPlusNormal"/>
        <w:jc w:val="center"/>
        <w:rPr>
          <w:rFonts w:ascii="Times New Roman" w:hAnsi="Times New Roman" w:cs="Times New Roman"/>
          <w:sz w:val="20"/>
        </w:rPr>
      </w:pPr>
      <w:r w:rsidRPr="00B70A28">
        <w:rPr>
          <w:rFonts w:ascii="Times New Roman" w:hAnsi="Times New Roman" w:cs="Times New Roman"/>
          <w:sz w:val="20"/>
        </w:rPr>
        <w:t>(Идентификационный код закупки N</w:t>
      </w:r>
      <w:r w:rsidR="00595E82">
        <w:rPr>
          <w:rFonts w:ascii="Times New Roman" w:hAnsi="Times New Roman" w:cs="Times New Roman"/>
          <w:sz w:val="20"/>
        </w:rPr>
        <w:t xml:space="preserve"> </w:t>
      </w:r>
      <w:r w:rsidR="00A04651" w:rsidRPr="00243A38">
        <w:rPr>
          <w:rFonts w:ascii="Times New Roman" w:hAnsi="Times New Roman" w:cs="Times New Roman"/>
          <w:sz w:val="20"/>
        </w:rPr>
        <w:t>261773401280677340100100010000000000</w:t>
      </w:r>
      <w:r w:rsidR="00595E82">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 В.И. Шумакова" Минздрава России), именуемое в дальнейшем "Заказчик лице начальника отдела маркетинга и закупок Шиловец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A04651">
        <w:rPr>
          <w:rFonts w:ascii="Times New Roman" w:hAnsi="Times New Roman" w:cs="Times New Roman"/>
          <w:sz w:val="20"/>
        </w:rPr>
        <w:t>4</w:t>
      </w:r>
      <w:r w:rsidR="00CF4B0C" w:rsidRPr="00E43480">
        <w:rPr>
          <w:rFonts w:ascii="Times New Roman" w:hAnsi="Times New Roman" w:cs="Times New Roman"/>
          <w:sz w:val="20"/>
        </w:rPr>
        <w:t xml:space="preserve">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proofErr w:type="gramStart"/>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для медицинского применения (МНН:</w:t>
      </w:r>
      <w:proofErr w:type="gramEnd"/>
      <w:r w:rsidR="00175AD4" w:rsidRPr="00175AD4">
        <w:rPr>
          <w:rFonts w:ascii="Times New Roman" w:hAnsi="Times New Roman" w:cs="Times New Roman"/>
          <w:sz w:val="20"/>
        </w:rPr>
        <w:t xml:space="preserve"> </w:t>
      </w:r>
      <w:proofErr w:type="spellStart"/>
      <w:proofErr w:type="gramStart"/>
      <w:r w:rsidR="00AB4AF4" w:rsidRPr="00AB4AF4">
        <w:rPr>
          <w:rFonts w:ascii="Times New Roman" w:hAnsi="Times New Roman" w:cs="Times New Roman"/>
          <w:sz w:val="20"/>
        </w:rPr>
        <w:t>Циклофосфамид</w:t>
      </w:r>
      <w:proofErr w:type="spellEnd"/>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 (</w:t>
      </w:r>
      <w:r w:rsidR="00A04651">
        <w:rPr>
          <w:rFonts w:ascii="Times New Roman" w:hAnsi="Times New Roman" w:cs="Times New Roman"/>
          <w:sz w:val="20"/>
        </w:rPr>
        <w:t>_________________</w:t>
      </w:r>
      <w:r w:rsidR="00C962FE" w:rsidRPr="00C962FE">
        <w:rPr>
          <w:rFonts w:ascii="Times New Roman" w:hAnsi="Times New Roman" w:cs="Times New Roman"/>
          <w:sz w:val="20"/>
        </w:rPr>
        <w:t xml:space="preserve">), 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A04651">
        <w:rPr>
          <w:rFonts w:ascii="Times New Roman" w:hAnsi="Times New Roman" w:cs="Times New Roman"/>
          <w:sz w:val="20"/>
        </w:rPr>
        <w:t>руб. (_______________________</w:t>
      </w:r>
      <w:r w:rsidR="00C962FE" w:rsidRPr="00C962FE">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2.3. 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lastRenderedPageBreak/>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3.1.6. 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lastRenderedPageBreak/>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xml:space="preserve">: Федеральное государственное бюджетное учреждение "Национальный медицинский </w:t>
      </w:r>
      <w:r w:rsidRPr="00B70A28">
        <w:rPr>
          <w:rFonts w:ascii="Times New Roman" w:hAnsi="Times New Roman" w:cs="Times New Roman"/>
          <w:sz w:val="20"/>
        </w:rPr>
        <w:lastRenderedPageBreak/>
        <w:t>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брутто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Вес нетто _____ кг.</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5.1. Поставка Товара осуществляется Поставщиком в Место доставки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Default="00F06318" w:rsidP="000A27D8">
      <w:pPr>
        <w:pStyle w:val="ConsPlusNormal"/>
        <w:ind w:firstLine="540"/>
        <w:jc w:val="both"/>
        <w:rPr>
          <w:rFonts w:ascii="Times New Roman" w:hAnsi="Times New Roman" w:cs="Times New Roman"/>
          <w:sz w:val="20"/>
        </w:rPr>
      </w:pPr>
    </w:p>
    <w:p w:rsidR="00F06318" w:rsidRDefault="00F06318" w:rsidP="00F06318">
      <w:pPr>
        <w:pStyle w:val="ConsPlusNormal"/>
        <w:ind w:firstLine="540"/>
        <w:jc w:val="both"/>
        <w:rPr>
          <w:rFonts w:ascii="Times New Roman" w:hAnsi="Times New Roman" w:cs="Times New Roman"/>
          <w:sz w:val="20"/>
          <w:highlight w:val="yellow"/>
        </w:rPr>
      </w:pPr>
    </w:p>
    <w:p w:rsidR="00F06318" w:rsidRPr="00F02C8F" w:rsidRDefault="00F06318" w:rsidP="00F06318">
      <w:pPr>
        <w:pStyle w:val="ConsPlusNormal"/>
        <w:ind w:firstLine="540"/>
        <w:jc w:val="both"/>
        <w:rPr>
          <w:rFonts w:ascii="Times New Roman" w:hAnsi="Times New Roman" w:cs="Times New Roman"/>
          <w:sz w:val="20"/>
        </w:rPr>
      </w:pPr>
      <w:r w:rsidRPr="00F02C8F">
        <w:rPr>
          <w:rFonts w:ascii="Times New Roman" w:hAnsi="Times New Roman" w:cs="Times New Roman"/>
          <w:sz w:val="20"/>
        </w:rPr>
        <w:t xml:space="preserve">5.2. Поставщик за </w:t>
      </w:r>
      <w:r w:rsidR="00F02C8F" w:rsidRPr="00F02C8F">
        <w:rPr>
          <w:rFonts w:ascii="Times New Roman" w:hAnsi="Times New Roman" w:cs="Times New Roman"/>
          <w:sz w:val="20"/>
        </w:rPr>
        <w:t>один</w:t>
      </w:r>
      <w:r w:rsidRPr="00F02C8F">
        <w:rPr>
          <w:rFonts w:ascii="Times New Roman" w:hAnsi="Times New Roman" w:cs="Times New Roman"/>
          <w:sz w:val="20"/>
        </w:rPr>
        <w:t xml:space="preserve"> д</w:t>
      </w:r>
      <w:r w:rsidR="00F02C8F" w:rsidRPr="00F02C8F">
        <w:rPr>
          <w:rFonts w:ascii="Times New Roman" w:hAnsi="Times New Roman" w:cs="Times New Roman"/>
          <w:sz w:val="20"/>
        </w:rPr>
        <w:t>ень</w:t>
      </w:r>
      <w:r w:rsidRPr="00F02C8F">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е) инструкцию(</w:t>
      </w:r>
      <w:proofErr w:type="spellStart"/>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в) контроль наличия/отсутствия внешних повреждений упаковки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 с физическим лицом, в том числе зарегистрированное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r w:rsidRPr="00B70A28">
        <w:rPr>
          <w:sz w:val="20"/>
          <w:szCs w:val="20"/>
        </w:rPr>
        <w:t xml:space="preserve">б) адрес юридического лица, в том числе иностранного юридического лица (если контракт заключен </w:t>
      </w:r>
      <w:r w:rsidRPr="00B70A28">
        <w:rPr>
          <w:sz w:val="20"/>
          <w:szCs w:val="20"/>
        </w:rPr>
        <w:lastRenderedPageBreak/>
        <w:t>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1" w:name="P223"/>
      <w:bookmarkEnd w:id="11"/>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6.4. После устранения недостатков, послуживших основанием для неподписания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FA66A4" w:rsidRPr="00FA66A4" w:rsidRDefault="00FA66A4" w:rsidP="00CE50D0">
      <w:pPr>
        <w:pStyle w:val="ConsPlusNormal"/>
        <w:spacing w:before="220"/>
        <w:ind w:firstLine="540"/>
        <w:jc w:val="both"/>
        <w:rPr>
          <w:rFonts w:ascii="Times New Roman" w:hAnsi="Times New Roman" w:cs="Times New Roman"/>
          <w:b/>
          <w:sz w:val="20"/>
        </w:rPr>
      </w:pPr>
      <w:r w:rsidRPr="00FA66A4">
        <w:rPr>
          <w:rFonts w:ascii="Times New Roman" w:hAnsi="Times New Roman" w:cs="Times New Roman"/>
          <w:b/>
          <w:sz w:val="20"/>
        </w:rPr>
        <w:t>В случае</w:t>
      </w:r>
      <w:proofErr w:type="gramStart"/>
      <w:r w:rsidRPr="00FA66A4">
        <w:rPr>
          <w:rFonts w:ascii="Times New Roman" w:hAnsi="Times New Roman" w:cs="Times New Roman"/>
          <w:b/>
          <w:sz w:val="20"/>
        </w:rPr>
        <w:t>,</w:t>
      </w:r>
      <w:proofErr w:type="gramEnd"/>
      <w:r w:rsidRPr="00FA66A4">
        <w:rPr>
          <w:rFonts w:ascii="Times New Roman" w:hAnsi="Times New Roman" w:cs="Times New Roman"/>
          <w:b/>
          <w:sz w:val="20"/>
        </w:rPr>
        <w:t xml:space="preserve">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информация, содержащаяся в структурированном документе о приемке.</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lastRenderedPageBreak/>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9.6. 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2" w:name="P323"/>
      <w:bookmarkEnd w:id="12"/>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3" w:name="P328"/>
      <w:bookmarkEnd w:id="13"/>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9"/>
      <w:bookmarkEnd w:id="14"/>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lastRenderedPageBreak/>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41"/>
      <w:bookmarkEnd w:id="15"/>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6" w:name="P354"/>
      <w:bookmarkStart w:id="17" w:name="P355"/>
      <w:bookmarkEnd w:id="16"/>
      <w:bookmarkEnd w:id="17"/>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w:t>
      </w:r>
      <w:r w:rsidR="00830D21" w:rsidRPr="00B70A28">
        <w:rPr>
          <w:sz w:val="20"/>
          <w:szCs w:val="20"/>
        </w:rPr>
        <w:lastRenderedPageBreak/>
        <w:t xml:space="preserve">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8" w:name="P376"/>
      <w:bookmarkEnd w:id="18"/>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1. Контра</w:t>
      </w:r>
      <w:proofErr w:type="gramStart"/>
      <w:r w:rsidR="00731EAC" w:rsidRPr="00B70A28">
        <w:rPr>
          <w:sz w:val="20"/>
          <w:szCs w:val="20"/>
        </w:rPr>
        <w:t>кт вст</w:t>
      </w:r>
      <w:proofErr w:type="gramEnd"/>
      <w:r w:rsidR="00731EAC" w:rsidRPr="00B70A28">
        <w:rPr>
          <w:sz w:val="20"/>
          <w:szCs w:val="20"/>
        </w:rPr>
        <w:t xml:space="preserve">упает в силу с даты подписания Сторонами и действует до </w:t>
      </w:r>
      <w:r w:rsidR="000171BC">
        <w:rPr>
          <w:sz w:val="20"/>
          <w:szCs w:val="20"/>
        </w:rPr>
        <w:t>3</w:t>
      </w:r>
      <w:r w:rsidR="000171BC" w:rsidRPr="000171BC">
        <w:rPr>
          <w:sz w:val="20"/>
          <w:szCs w:val="20"/>
        </w:rPr>
        <w:t>0</w:t>
      </w:r>
      <w:r w:rsidR="00AF3522" w:rsidRPr="00B70A28">
        <w:rPr>
          <w:sz w:val="20"/>
          <w:szCs w:val="20"/>
        </w:rPr>
        <w:t>.12.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657A0E" w:rsidRPr="00B70A28">
        <w:rPr>
          <w:sz w:val="20"/>
          <w:szCs w:val="20"/>
        </w:rPr>
        <w:lastRenderedPageBreak/>
        <w:t>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 xml:space="preserve">.3. В случае возникновения обстоятельств непреодолимой силы Стороны вправе расторгнуть </w:t>
      </w:r>
      <w:r w:rsidRPr="00B70A28">
        <w:rPr>
          <w:sz w:val="20"/>
          <w:szCs w:val="20"/>
        </w:rPr>
        <w:lastRenderedPageBreak/>
        <w:t>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r w:rsidR="007611DB" w:rsidRPr="007611DB">
        <w:rPr>
          <w:sz w:val="20"/>
          <w:szCs w:val="20"/>
        </w:rPr>
        <w:t>Непроведение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.3.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w:t>
      </w:r>
      <w:r w:rsidR="00033922" w:rsidRPr="00033922">
        <w:rPr>
          <w:sz w:val="20"/>
          <w:szCs w:val="20"/>
        </w:rPr>
        <w:lastRenderedPageBreak/>
        <w:t>лицом заказчика, либо усыновитель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а) физическим лицом (в том числе зарегистрированным в качестве индивидуального 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p w:rsidR="00C4175C" w:rsidRPr="00B70A28" w:rsidRDefault="005D7AA9" w:rsidP="00C4175C">
      <w:pPr>
        <w:autoSpaceDE w:val="0"/>
        <w:autoSpaceDN w:val="0"/>
        <w:adjustRightInd/>
        <w:spacing w:before="220" w:line="240" w:lineRule="auto"/>
        <w:ind w:firstLine="540"/>
        <w:textAlignment w:val="auto"/>
        <w:rPr>
          <w:sz w:val="20"/>
          <w:szCs w:val="20"/>
        </w:rPr>
      </w:pPr>
      <w:bookmarkStart w:id="19" w:name="P435"/>
      <w:bookmarkEnd w:id="19"/>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r w:rsidRPr="00B70A28">
        <w:rPr>
          <w:b/>
          <w:sz w:val="20"/>
          <w:szCs w:val="20"/>
          <w:lang w:val="en-US"/>
        </w:rPr>
        <w:t>ec2b122a-218d-4e8f-83b8-e8be926ce49e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Заказчик:</w:t>
            </w:r>
          </w:p>
          <w:p w:rsidR="00B3520D" w:rsidRPr="00114285" w:rsidRDefault="00B3520D" w:rsidP="00FF295B">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Юр. адрес: 123182, г. Москва, ул. Щукинская,</w:t>
            </w:r>
            <w:r w:rsidRPr="00114285">
              <w:rPr>
                <w:sz w:val="20"/>
                <w:szCs w:val="20"/>
              </w:rPr>
              <w:br/>
              <w:t>д. 1</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FF295B">
            <w:pPr>
              <w:spacing w:line="240" w:lineRule="auto"/>
              <w:rPr>
                <w:sz w:val="20"/>
                <w:szCs w:val="20"/>
              </w:rPr>
            </w:pPr>
            <w:r w:rsidRPr="00114285">
              <w:rPr>
                <w:sz w:val="20"/>
                <w:szCs w:val="20"/>
              </w:rPr>
              <w:t>контактный телефон: +7-499-158-22-44;</w:t>
            </w:r>
          </w:p>
          <w:p w:rsidR="00B3520D" w:rsidRDefault="00B3520D" w:rsidP="00FF295B">
            <w:pPr>
              <w:spacing w:line="240" w:lineRule="auto"/>
              <w:ind w:firstLine="2268"/>
              <w:rPr>
                <w:sz w:val="20"/>
                <w:szCs w:val="20"/>
              </w:rPr>
            </w:pPr>
            <w:r w:rsidRPr="00114285">
              <w:rPr>
                <w:sz w:val="20"/>
                <w:szCs w:val="20"/>
              </w:rPr>
              <w:t>+7-499-196-18-03;</w:t>
            </w:r>
          </w:p>
          <w:p w:rsidR="000A203E" w:rsidRPr="00114285" w:rsidRDefault="000A203E" w:rsidP="00FF295B">
            <w:pPr>
              <w:spacing w:line="240" w:lineRule="auto"/>
              <w:ind w:firstLine="2268"/>
              <w:rPr>
                <w:sz w:val="20"/>
                <w:szCs w:val="20"/>
              </w:rPr>
            </w:pPr>
            <w:r w:rsidRPr="00436269">
              <w:rPr>
                <w:sz w:val="20"/>
              </w:rPr>
              <w:t>+7 (8443) 21-25-06</w:t>
            </w:r>
            <w:r>
              <w:rPr>
                <w:sz w:val="20"/>
              </w:rPr>
              <w:t>;</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ОГРН 1037739599468</w:t>
            </w:r>
          </w:p>
          <w:p w:rsidR="00B3520D" w:rsidRPr="00114285" w:rsidRDefault="00B3520D" w:rsidP="00FF295B">
            <w:pPr>
              <w:spacing w:line="240" w:lineRule="auto"/>
              <w:rPr>
                <w:sz w:val="20"/>
                <w:szCs w:val="20"/>
              </w:rPr>
            </w:pPr>
            <w:r w:rsidRPr="00114285">
              <w:rPr>
                <w:sz w:val="20"/>
                <w:szCs w:val="20"/>
              </w:rPr>
              <w:t>ИНН 7734012806</w:t>
            </w:r>
          </w:p>
          <w:p w:rsidR="00B3520D" w:rsidRPr="00114285" w:rsidRDefault="00B3520D" w:rsidP="00FF295B">
            <w:pPr>
              <w:spacing w:line="240" w:lineRule="auto"/>
              <w:rPr>
                <w:sz w:val="20"/>
                <w:szCs w:val="20"/>
              </w:rPr>
            </w:pPr>
            <w:r w:rsidRPr="00114285">
              <w:rPr>
                <w:sz w:val="20"/>
                <w:szCs w:val="20"/>
              </w:rPr>
              <w:t>КПП 773401001</w:t>
            </w:r>
          </w:p>
          <w:p w:rsidR="00B3520D" w:rsidRPr="00114285" w:rsidRDefault="00B3520D" w:rsidP="00FF295B">
            <w:pPr>
              <w:spacing w:line="240" w:lineRule="auto"/>
              <w:rPr>
                <w:sz w:val="20"/>
                <w:szCs w:val="20"/>
              </w:rPr>
            </w:pPr>
            <w:r w:rsidRPr="00114285">
              <w:rPr>
                <w:sz w:val="20"/>
                <w:szCs w:val="20"/>
              </w:rPr>
              <w:t>ОКПО 01897558</w:t>
            </w:r>
          </w:p>
          <w:p w:rsidR="00B3520D" w:rsidRPr="00114285" w:rsidRDefault="00B3520D" w:rsidP="00FF295B">
            <w:pPr>
              <w:spacing w:line="240" w:lineRule="auto"/>
              <w:rPr>
                <w:sz w:val="20"/>
                <w:szCs w:val="20"/>
              </w:rPr>
            </w:pPr>
            <w:r w:rsidRPr="00114285">
              <w:rPr>
                <w:sz w:val="20"/>
                <w:szCs w:val="20"/>
              </w:rPr>
              <w:t>ОКТМО 45372000</w:t>
            </w:r>
          </w:p>
          <w:p w:rsidR="00B3520D" w:rsidRPr="00114285" w:rsidRDefault="00B3520D" w:rsidP="00FF295B">
            <w:pPr>
              <w:spacing w:line="240" w:lineRule="auto"/>
              <w:rPr>
                <w:sz w:val="20"/>
                <w:szCs w:val="20"/>
              </w:rPr>
            </w:pPr>
            <w:r w:rsidRPr="00114285">
              <w:rPr>
                <w:sz w:val="20"/>
                <w:szCs w:val="20"/>
              </w:rPr>
              <w:t>ОКОПФ 75103</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л/с 20736Х97340, 21736Х97340, 22736Х97340 в УФК по г. Москве </w:t>
            </w:r>
          </w:p>
          <w:p w:rsidR="00B3520D" w:rsidRPr="00114285" w:rsidRDefault="00B3520D" w:rsidP="00FF295B">
            <w:pPr>
              <w:spacing w:line="240" w:lineRule="auto"/>
              <w:rPr>
                <w:sz w:val="20"/>
                <w:szCs w:val="20"/>
              </w:rPr>
            </w:pPr>
            <w:r w:rsidRPr="00114285">
              <w:rPr>
                <w:sz w:val="20"/>
                <w:szCs w:val="20"/>
              </w:rPr>
              <w:t>Казначейский счет 03214643000000017300</w:t>
            </w:r>
          </w:p>
          <w:p w:rsidR="00B3520D" w:rsidRPr="00114285" w:rsidRDefault="00B3520D" w:rsidP="00FF295B">
            <w:pPr>
              <w:spacing w:line="240" w:lineRule="auto"/>
              <w:rPr>
                <w:sz w:val="20"/>
                <w:szCs w:val="20"/>
              </w:rPr>
            </w:pPr>
            <w:r w:rsidRPr="00114285">
              <w:rPr>
                <w:sz w:val="20"/>
                <w:szCs w:val="20"/>
              </w:rPr>
              <w:t>ЕКС 40102810545370000003 ОКЦ №1 ГУ Банка России по ЦФО// УФК по г. Москве г. Москва</w:t>
            </w:r>
          </w:p>
          <w:p w:rsidR="00B3520D" w:rsidRPr="00114285" w:rsidRDefault="00B3520D" w:rsidP="00FF295B">
            <w:pPr>
              <w:spacing w:line="240" w:lineRule="auto"/>
              <w:rPr>
                <w:sz w:val="20"/>
                <w:szCs w:val="20"/>
              </w:rPr>
            </w:pPr>
            <w:r w:rsidRPr="00114285">
              <w:rPr>
                <w:sz w:val="20"/>
                <w:szCs w:val="20"/>
              </w:rPr>
              <w:t>БИК 004525988</w:t>
            </w:r>
          </w:p>
          <w:p w:rsidR="00B3520D" w:rsidRPr="00114285" w:rsidRDefault="00B3520D" w:rsidP="00FF295B">
            <w:pPr>
              <w:spacing w:line="240" w:lineRule="auto"/>
              <w:rPr>
                <w:sz w:val="20"/>
                <w:szCs w:val="20"/>
              </w:rPr>
            </w:pPr>
          </w:p>
        </w:tc>
        <w:tc>
          <w:tcPr>
            <w:tcW w:w="2565" w:type="pct"/>
          </w:tcPr>
          <w:p w:rsidR="00B3520D" w:rsidRPr="00114285" w:rsidRDefault="00B3520D" w:rsidP="00FF295B">
            <w:pPr>
              <w:spacing w:line="240" w:lineRule="auto"/>
              <w:rPr>
                <w:sz w:val="20"/>
                <w:szCs w:val="20"/>
              </w:rPr>
            </w:pPr>
            <w:r w:rsidRPr="00114285">
              <w:rPr>
                <w:sz w:val="20"/>
                <w:szCs w:val="20"/>
              </w:rPr>
              <w:t>Поставщик:</w:t>
            </w:r>
          </w:p>
          <w:p w:rsidR="00B3520D" w:rsidRPr="00114285" w:rsidRDefault="00B3520D" w:rsidP="00FF295B">
            <w:pPr>
              <w:spacing w:line="240" w:lineRule="auto"/>
              <w:rPr>
                <w:b/>
                <w:sz w:val="20"/>
                <w:szCs w:val="20"/>
              </w:rPr>
            </w:pPr>
            <w:r w:rsidRPr="00114285">
              <w:rPr>
                <w:b/>
                <w:sz w:val="20"/>
                <w:szCs w:val="20"/>
              </w:rPr>
              <w:t xml:space="preserve">Наименование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Юридический адрес: </w:t>
            </w:r>
          </w:p>
          <w:p w:rsidR="00B3520D" w:rsidRPr="00114285" w:rsidRDefault="00B3520D" w:rsidP="00FF295B">
            <w:pPr>
              <w:spacing w:line="240" w:lineRule="auto"/>
              <w:rPr>
                <w:sz w:val="20"/>
                <w:szCs w:val="20"/>
              </w:rPr>
            </w:pPr>
            <w:r w:rsidRPr="00114285">
              <w:rPr>
                <w:sz w:val="20"/>
                <w:szCs w:val="20"/>
              </w:rPr>
              <w:t xml:space="preserve">Почтовый адрес: </w:t>
            </w:r>
          </w:p>
          <w:p w:rsidR="00B3520D" w:rsidRPr="00114285" w:rsidRDefault="00B3520D" w:rsidP="00FF295B">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FF295B">
            <w:pPr>
              <w:spacing w:line="240" w:lineRule="auto"/>
              <w:rPr>
                <w:sz w:val="20"/>
                <w:szCs w:val="20"/>
              </w:rPr>
            </w:pPr>
            <w:r w:rsidRPr="00114285">
              <w:rPr>
                <w:sz w:val="20"/>
                <w:szCs w:val="20"/>
              </w:rPr>
              <w:t xml:space="preserve">контактный телефон: </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 xml:space="preserve">ОГРН </w:t>
            </w:r>
          </w:p>
          <w:p w:rsidR="00B3520D" w:rsidRPr="00114285" w:rsidRDefault="00B3520D" w:rsidP="00FF295B">
            <w:pPr>
              <w:spacing w:line="240" w:lineRule="auto"/>
              <w:rPr>
                <w:sz w:val="20"/>
                <w:szCs w:val="20"/>
              </w:rPr>
            </w:pPr>
            <w:r w:rsidRPr="00114285">
              <w:rPr>
                <w:sz w:val="20"/>
                <w:szCs w:val="20"/>
              </w:rPr>
              <w:t>ИНН</w:t>
            </w:r>
          </w:p>
          <w:p w:rsidR="00B3520D" w:rsidRPr="00114285" w:rsidRDefault="00B3520D" w:rsidP="00FF295B">
            <w:pPr>
              <w:spacing w:line="240" w:lineRule="auto"/>
              <w:rPr>
                <w:sz w:val="20"/>
                <w:szCs w:val="20"/>
              </w:rPr>
            </w:pPr>
            <w:r w:rsidRPr="00114285">
              <w:rPr>
                <w:sz w:val="20"/>
                <w:szCs w:val="20"/>
              </w:rPr>
              <w:t xml:space="preserve">ИНН руководителя </w:t>
            </w:r>
          </w:p>
          <w:p w:rsidR="00B3520D" w:rsidRPr="00114285" w:rsidRDefault="00B3520D" w:rsidP="00FF295B">
            <w:pPr>
              <w:spacing w:line="240" w:lineRule="auto"/>
              <w:rPr>
                <w:sz w:val="20"/>
                <w:szCs w:val="20"/>
              </w:rPr>
            </w:pPr>
            <w:r w:rsidRPr="00114285">
              <w:rPr>
                <w:sz w:val="20"/>
                <w:szCs w:val="20"/>
              </w:rPr>
              <w:t xml:space="preserve">КПП </w:t>
            </w:r>
          </w:p>
          <w:p w:rsidR="00B3520D" w:rsidRPr="00114285" w:rsidRDefault="00B3520D" w:rsidP="00FF295B">
            <w:pPr>
              <w:spacing w:line="240" w:lineRule="auto"/>
              <w:rPr>
                <w:sz w:val="20"/>
                <w:szCs w:val="20"/>
              </w:rPr>
            </w:pPr>
            <w:r w:rsidRPr="00114285">
              <w:rPr>
                <w:sz w:val="20"/>
                <w:szCs w:val="20"/>
              </w:rPr>
              <w:t xml:space="preserve">ОКПО </w:t>
            </w:r>
          </w:p>
          <w:p w:rsidR="00B3520D" w:rsidRPr="00114285" w:rsidRDefault="00B3520D" w:rsidP="00FF295B">
            <w:pPr>
              <w:spacing w:line="240" w:lineRule="auto"/>
              <w:rPr>
                <w:sz w:val="20"/>
                <w:szCs w:val="20"/>
              </w:rPr>
            </w:pPr>
            <w:r w:rsidRPr="00114285">
              <w:rPr>
                <w:sz w:val="20"/>
                <w:szCs w:val="20"/>
              </w:rPr>
              <w:t xml:space="preserve">ОКТМО </w:t>
            </w:r>
          </w:p>
          <w:p w:rsidR="00B3520D" w:rsidRPr="00114285" w:rsidRDefault="00B3520D" w:rsidP="00FF295B">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FF295B">
            <w:pPr>
              <w:spacing w:line="240" w:lineRule="auto"/>
              <w:rPr>
                <w:sz w:val="20"/>
                <w:szCs w:val="20"/>
              </w:rPr>
            </w:pPr>
          </w:p>
          <w:p w:rsidR="00B3520D" w:rsidRPr="00114285" w:rsidRDefault="00B3520D" w:rsidP="00FF295B">
            <w:pPr>
              <w:spacing w:line="240" w:lineRule="auto"/>
              <w:rPr>
                <w:sz w:val="20"/>
                <w:szCs w:val="20"/>
              </w:rPr>
            </w:pPr>
            <w:r w:rsidRPr="00114285">
              <w:rPr>
                <w:sz w:val="20"/>
                <w:szCs w:val="20"/>
              </w:rPr>
              <w:t>банковские реквизиты:</w:t>
            </w: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От Заказчика:</w:t>
            </w:r>
          </w:p>
        </w:tc>
        <w:tc>
          <w:tcPr>
            <w:tcW w:w="2565" w:type="pct"/>
          </w:tcPr>
          <w:p w:rsidR="00B3520D" w:rsidRPr="00114285" w:rsidRDefault="00B3520D" w:rsidP="00FF295B">
            <w:pPr>
              <w:spacing w:line="240" w:lineRule="auto"/>
              <w:rPr>
                <w:sz w:val="20"/>
                <w:szCs w:val="20"/>
              </w:rPr>
            </w:pPr>
            <w:r w:rsidRPr="00114285">
              <w:rPr>
                <w:sz w:val="20"/>
                <w:szCs w:val="20"/>
              </w:rPr>
              <w:t>От Поставщика:</w:t>
            </w:r>
          </w:p>
        </w:tc>
      </w:tr>
      <w:tr w:rsidR="00B3520D" w:rsidRPr="00114285" w:rsidTr="00FF295B">
        <w:tc>
          <w:tcPr>
            <w:tcW w:w="2435" w:type="pct"/>
          </w:tcPr>
          <w:p w:rsidR="00B3520D" w:rsidRPr="00114285" w:rsidRDefault="00B3520D" w:rsidP="00FF295B">
            <w:pPr>
              <w:spacing w:line="240" w:lineRule="auto"/>
              <w:rPr>
                <w:sz w:val="20"/>
                <w:szCs w:val="20"/>
              </w:rPr>
            </w:pP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FF295B">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FF295B">
            <w:pPr>
              <w:spacing w:line="240" w:lineRule="auto"/>
              <w:rPr>
                <w:sz w:val="20"/>
                <w:szCs w:val="20"/>
              </w:rPr>
            </w:pPr>
          </w:p>
        </w:tc>
      </w:tr>
      <w:tr w:rsidR="00B3520D" w:rsidRPr="00114285" w:rsidTr="00FF295B">
        <w:tc>
          <w:tcPr>
            <w:tcW w:w="2435" w:type="pct"/>
          </w:tcPr>
          <w:p w:rsidR="00B3520D" w:rsidRPr="00114285" w:rsidRDefault="00B3520D" w:rsidP="001C1F7D">
            <w:pPr>
              <w:spacing w:line="240" w:lineRule="auto"/>
              <w:rPr>
                <w:sz w:val="20"/>
                <w:szCs w:val="20"/>
              </w:rPr>
            </w:pPr>
            <w:r w:rsidRPr="00114285">
              <w:rPr>
                <w:sz w:val="20"/>
                <w:szCs w:val="20"/>
              </w:rPr>
              <w:t xml:space="preserve">________________ </w:t>
            </w:r>
          </w:p>
        </w:tc>
        <w:tc>
          <w:tcPr>
            <w:tcW w:w="2565" w:type="pct"/>
          </w:tcPr>
          <w:p w:rsidR="00B3520D" w:rsidRPr="00114285" w:rsidRDefault="00B3520D" w:rsidP="00FF295B">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4F2E6A" w:rsidRPr="001C1F7D" w:rsidRDefault="00F52110" w:rsidP="004F2E6A">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w:t>
      </w:r>
      <w:r w:rsidR="004F2E6A" w:rsidRPr="00AF4DE2">
        <w:rPr>
          <w:sz w:val="20"/>
          <w:szCs w:val="20"/>
        </w:rPr>
        <w:t>N</w:t>
      </w:r>
      <w:r w:rsidR="00243A38" w:rsidRPr="00AF4DE2">
        <w:rPr>
          <w:sz w:val="20"/>
          <w:szCs w:val="20"/>
        </w:rPr>
        <w:t xml:space="preserve"> </w:t>
      </w:r>
      <w:r w:rsidR="00FA7255" w:rsidRPr="00FA7255">
        <w:rPr>
          <w:b/>
          <w:sz w:val="20"/>
        </w:rPr>
        <w:t>ЕП 26/08</w:t>
      </w:r>
      <w:r w:rsidR="004C52C6" w:rsidRPr="001C1F7D">
        <w:rPr>
          <w:b/>
          <w:sz w:val="20"/>
        </w:rPr>
        <w:t>8</w:t>
      </w:r>
    </w:p>
    <w:p w:rsidR="00E16695" w:rsidRPr="00B70A28" w:rsidRDefault="00E16695" w:rsidP="00E16695">
      <w:pPr>
        <w:autoSpaceDE w:val="0"/>
        <w:autoSpaceDN w:val="0"/>
        <w:adjustRightInd/>
        <w:spacing w:line="240" w:lineRule="auto"/>
        <w:textAlignment w:val="auto"/>
        <w:rPr>
          <w:sz w:val="20"/>
          <w:szCs w:val="20"/>
        </w:rPr>
      </w:pPr>
    </w:p>
    <w:p w:rsidR="00E16695" w:rsidRDefault="00E16695" w:rsidP="00E16695">
      <w:pPr>
        <w:autoSpaceDE w:val="0"/>
        <w:autoSpaceDN w:val="0"/>
        <w:adjustRightInd/>
        <w:spacing w:line="240" w:lineRule="auto"/>
        <w:jc w:val="center"/>
        <w:textAlignment w:val="auto"/>
        <w:rPr>
          <w:sz w:val="20"/>
          <w:szCs w:val="20"/>
        </w:rPr>
      </w:pPr>
      <w:bookmarkStart w:id="20" w:name="P483"/>
      <w:bookmarkEnd w:id="20"/>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
        <w:gridCol w:w="1951"/>
        <w:gridCol w:w="764"/>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N п/п</w:t>
            </w:r>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F4DE2">
        <w:trPr>
          <w:cantSplit/>
          <w:trHeight w:val="1134"/>
        </w:trPr>
        <w:tc>
          <w:tcPr>
            <w:tcW w:w="129" w:type="pct"/>
            <w:vMerge/>
          </w:tcPr>
          <w:p w:rsidR="00747546" w:rsidRPr="00E16695" w:rsidRDefault="00747546" w:rsidP="00AC3AEA">
            <w:pPr>
              <w:spacing w:line="240" w:lineRule="auto"/>
              <w:rPr>
                <w:sz w:val="18"/>
                <w:szCs w:val="18"/>
              </w:rPr>
            </w:pP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международное непатентованное или химическое, или группировочное наименование</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F4DE2">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260"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1" w:name="P513"/>
            <w:bookmarkEnd w:id="21"/>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7"/>
            <w:bookmarkEnd w:id="22"/>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4C52C6" w:rsidRPr="00E16695" w:rsidTr="004C52C6">
        <w:tc>
          <w:tcPr>
            <w:tcW w:w="129" w:type="pct"/>
          </w:tcPr>
          <w:p w:rsidR="004C52C6" w:rsidRPr="00E16695" w:rsidRDefault="004C52C6" w:rsidP="00AC3AEA">
            <w:pPr>
              <w:autoSpaceDE w:val="0"/>
              <w:autoSpaceDN w:val="0"/>
              <w:adjustRightInd/>
              <w:spacing w:line="240" w:lineRule="auto"/>
              <w:jc w:val="center"/>
              <w:textAlignment w:val="auto"/>
              <w:rPr>
                <w:sz w:val="18"/>
                <w:szCs w:val="18"/>
              </w:rPr>
            </w:pPr>
            <w:r w:rsidRPr="00E16695">
              <w:rPr>
                <w:sz w:val="18"/>
                <w:szCs w:val="18"/>
              </w:rPr>
              <w:t>1.</w:t>
            </w:r>
          </w:p>
        </w:tc>
        <w:tc>
          <w:tcPr>
            <w:tcW w:w="664" w:type="pct"/>
            <w:vAlign w:val="center"/>
          </w:tcPr>
          <w:p w:rsidR="004C52C6" w:rsidRPr="00E16695" w:rsidRDefault="004C52C6" w:rsidP="00AC3AEA">
            <w:pPr>
              <w:autoSpaceDE w:val="0"/>
              <w:autoSpaceDN w:val="0"/>
              <w:adjustRightInd/>
              <w:spacing w:line="240" w:lineRule="auto"/>
              <w:jc w:val="left"/>
              <w:textAlignment w:val="auto"/>
              <w:rPr>
                <w:sz w:val="18"/>
                <w:szCs w:val="18"/>
              </w:rPr>
            </w:pPr>
            <w:proofErr w:type="spellStart"/>
            <w:r w:rsidRPr="004C52C6">
              <w:rPr>
                <w:sz w:val="20"/>
              </w:rPr>
              <w:t>Циклофосфамид</w:t>
            </w:r>
            <w:proofErr w:type="spellEnd"/>
          </w:p>
        </w:tc>
        <w:tc>
          <w:tcPr>
            <w:tcW w:w="260" w:type="pct"/>
            <w:vAlign w:val="center"/>
          </w:tcPr>
          <w:p w:rsidR="004C52C6" w:rsidRPr="00E16695" w:rsidRDefault="004C52C6" w:rsidP="00AC3AEA">
            <w:pPr>
              <w:autoSpaceDE w:val="0"/>
              <w:autoSpaceDN w:val="0"/>
              <w:adjustRightInd/>
              <w:spacing w:line="240" w:lineRule="auto"/>
              <w:jc w:val="left"/>
              <w:textAlignment w:val="auto"/>
              <w:rPr>
                <w:sz w:val="18"/>
                <w:szCs w:val="18"/>
              </w:rPr>
            </w:pPr>
          </w:p>
        </w:tc>
        <w:tc>
          <w:tcPr>
            <w:tcW w:w="515" w:type="pct"/>
            <w:vAlign w:val="center"/>
          </w:tcPr>
          <w:p w:rsidR="004C52C6" w:rsidRPr="00E16695" w:rsidRDefault="004C52C6" w:rsidP="00AC3AEA">
            <w:pPr>
              <w:autoSpaceDE w:val="0"/>
              <w:autoSpaceDN w:val="0"/>
              <w:adjustRightInd/>
              <w:spacing w:line="240" w:lineRule="auto"/>
              <w:jc w:val="left"/>
              <w:textAlignment w:val="auto"/>
              <w:rPr>
                <w:sz w:val="18"/>
                <w:szCs w:val="18"/>
              </w:rPr>
            </w:pPr>
          </w:p>
        </w:tc>
        <w:tc>
          <w:tcPr>
            <w:tcW w:w="432" w:type="pct"/>
            <w:vAlign w:val="center"/>
          </w:tcPr>
          <w:p w:rsidR="004C52C6" w:rsidRPr="004C52C6" w:rsidRDefault="004C52C6" w:rsidP="004C52C6">
            <w:pPr>
              <w:autoSpaceDE w:val="0"/>
              <w:autoSpaceDN w:val="0"/>
              <w:adjustRightInd/>
              <w:spacing w:line="240" w:lineRule="auto"/>
              <w:jc w:val="center"/>
              <w:textAlignment w:val="auto"/>
              <w:rPr>
                <w:sz w:val="18"/>
                <w:szCs w:val="18"/>
              </w:rPr>
            </w:pPr>
            <w:r w:rsidRPr="004C52C6">
              <w:rPr>
                <w:sz w:val="18"/>
                <w:szCs w:val="18"/>
              </w:rPr>
              <w:t>Порошок для приготовления раствора для внутривенного и внутримышечного введения</w:t>
            </w:r>
          </w:p>
        </w:tc>
        <w:tc>
          <w:tcPr>
            <w:tcW w:w="384" w:type="pct"/>
            <w:vAlign w:val="center"/>
          </w:tcPr>
          <w:p w:rsidR="004C52C6" w:rsidRPr="004C52C6" w:rsidRDefault="004C52C6" w:rsidP="004C52C6">
            <w:pPr>
              <w:autoSpaceDE w:val="0"/>
              <w:autoSpaceDN w:val="0"/>
              <w:adjustRightInd/>
              <w:spacing w:line="240" w:lineRule="auto"/>
              <w:jc w:val="center"/>
              <w:textAlignment w:val="auto"/>
              <w:rPr>
                <w:sz w:val="18"/>
                <w:szCs w:val="18"/>
              </w:rPr>
            </w:pPr>
            <w:r w:rsidRPr="004C52C6">
              <w:rPr>
                <w:sz w:val="18"/>
                <w:szCs w:val="18"/>
              </w:rPr>
              <w:t>200 мг</w:t>
            </w:r>
          </w:p>
        </w:tc>
        <w:tc>
          <w:tcPr>
            <w:tcW w:w="384" w:type="pct"/>
            <w:vAlign w:val="center"/>
          </w:tcPr>
          <w:p w:rsidR="004C52C6" w:rsidRPr="004C52C6" w:rsidRDefault="004C52C6" w:rsidP="004C52C6">
            <w:pPr>
              <w:autoSpaceDE w:val="0"/>
              <w:autoSpaceDN w:val="0"/>
              <w:adjustRightInd/>
              <w:spacing w:line="240" w:lineRule="auto"/>
              <w:jc w:val="center"/>
              <w:textAlignment w:val="auto"/>
              <w:divId w:val="1953785894"/>
              <w:rPr>
                <w:sz w:val="18"/>
                <w:szCs w:val="18"/>
              </w:rPr>
            </w:pPr>
            <w:r w:rsidRPr="004C52C6">
              <w:rPr>
                <w:sz w:val="18"/>
                <w:szCs w:val="18"/>
              </w:rPr>
              <w:t>мг</w:t>
            </w:r>
          </w:p>
        </w:tc>
        <w:tc>
          <w:tcPr>
            <w:tcW w:w="152"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326"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185"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341" w:type="pct"/>
            <w:vAlign w:val="center"/>
          </w:tcPr>
          <w:p w:rsidR="004C52C6" w:rsidRPr="001C1F7D" w:rsidRDefault="001C1F7D" w:rsidP="00AC3AEA">
            <w:pPr>
              <w:autoSpaceDE w:val="0"/>
              <w:autoSpaceDN w:val="0"/>
              <w:adjustRightInd/>
              <w:spacing w:line="240" w:lineRule="auto"/>
              <w:jc w:val="center"/>
              <w:textAlignment w:val="auto"/>
              <w:rPr>
                <w:sz w:val="18"/>
                <w:szCs w:val="18"/>
              </w:rPr>
            </w:pPr>
            <w:r>
              <w:rPr>
                <w:sz w:val="18"/>
                <w:szCs w:val="18"/>
              </w:rPr>
              <w:t>12000</w:t>
            </w:r>
          </w:p>
        </w:tc>
        <w:tc>
          <w:tcPr>
            <w:tcW w:w="152"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326"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185"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c>
          <w:tcPr>
            <w:tcW w:w="362" w:type="pct"/>
            <w:vAlign w:val="center"/>
          </w:tcPr>
          <w:p w:rsidR="004C52C6" w:rsidRPr="00E16695" w:rsidRDefault="004C52C6" w:rsidP="00AC3AEA">
            <w:pPr>
              <w:autoSpaceDE w:val="0"/>
              <w:autoSpaceDN w:val="0"/>
              <w:adjustRightInd/>
              <w:spacing w:line="240" w:lineRule="auto"/>
              <w:jc w:val="center"/>
              <w:textAlignment w:val="auto"/>
              <w:rPr>
                <w:sz w:val="18"/>
                <w:szCs w:val="18"/>
              </w:rPr>
            </w:pPr>
          </w:p>
        </w:tc>
        <w:tc>
          <w:tcPr>
            <w:tcW w:w="203" w:type="pct"/>
            <w:vAlign w:val="center"/>
          </w:tcPr>
          <w:p w:rsidR="004C52C6" w:rsidRPr="00E16695" w:rsidRDefault="004C52C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533B6">
            <w:pPr>
              <w:spacing w:before="480" w:line="240" w:lineRule="auto"/>
              <w:rPr>
                <w:sz w:val="20"/>
                <w:szCs w:val="20"/>
              </w:rPr>
            </w:pPr>
            <w:r w:rsidRPr="003A3BD4">
              <w:rPr>
                <w:sz w:val="20"/>
                <w:szCs w:val="20"/>
              </w:rPr>
              <w:t xml:space="preserve">________________ </w:t>
            </w:r>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DF7954" w:rsidRDefault="0099562F" w:rsidP="0099562F">
      <w:pPr>
        <w:autoSpaceDE w:val="0"/>
        <w:autoSpaceDN w:val="0"/>
        <w:adjustRightInd/>
        <w:spacing w:line="240" w:lineRule="auto"/>
        <w:jc w:val="right"/>
        <w:textAlignment w:val="auto"/>
        <w:rPr>
          <w:sz w:val="20"/>
          <w:szCs w:val="20"/>
        </w:rPr>
      </w:pPr>
      <w:bookmarkStart w:id="23" w:name="P588"/>
      <w:bookmarkEnd w:id="23"/>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w:t>
      </w:r>
      <w:r w:rsidR="00CE777B" w:rsidRPr="00DF7954">
        <w:rPr>
          <w:b/>
          <w:sz w:val="20"/>
        </w:rPr>
        <w:t>8</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DF7954" w:rsidP="00AC3AEA">
            <w:pPr>
              <w:autoSpaceDE w:val="0"/>
              <w:autoSpaceDN w:val="0"/>
              <w:adjustRightInd/>
              <w:spacing w:line="240" w:lineRule="auto"/>
              <w:jc w:val="left"/>
              <w:textAlignment w:val="auto"/>
              <w:rPr>
                <w:sz w:val="20"/>
                <w:szCs w:val="20"/>
              </w:rPr>
            </w:pPr>
            <w:proofErr w:type="spellStart"/>
            <w:r w:rsidRPr="004C52C6">
              <w:rPr>
                <w:sz w:val="20"/>
              </w:rPr>
              <w:t>Циклофосфамид</w:t>
            </w:r>
            <w:proofErr w:type="spellEnd"/>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FF295B">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FF295B">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E16695" w:rsidRDefault="00DF7954" w:rsidP="00AC3AEA">
            <w:pPr>
              <w:autoSpaceDE w:val="0"/>
              <w:autoSpaceDN w:val="0"/>
              <w:adjustRightInd/>
              <w:spacing w:line="240" w:lineRule="auto"/>
              <w:jc w:val="left"/>
              <w:textAlignment w:val="auto"/>
              <w:rPr>
                <w:sz w:val="20"/>
                <w:szCs w:val="20"/>
              </w:rPr>
            </w:pPr>
            <w:r w:rsidRPr="00DF7954">
              <w:rPr>
                <w:sz w:val="20"/>
                <w:szCs w:val="20"/>
              </w:rPr>
              <w:t>21.20.10.211</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Единица измерения Товара</w:t>
            </w:r>
          </w:p>
        </w:tc>
        <w:tc>
          <w:tcPr>
            <w:tcW w:w="4090" w:type="dxa"/>
          </w:tcPr>
          <w:p w:rsidR="00747546" w:rsidRPr="00230C76" w:rsidRDefault="00CE777B" w:rsidP="00AC3AEA">
            <w:pPr>
              <w:autoSpaceDE w:val="0"/>
              <w:autoSpaceDN w:val="0"/>
              <w:adjustRightInd/>
              <w:spacing w:line="240" w:lineRule="auto"/>
              <w:jc w:val="left"/>
              <w:textAlignment w:val="auto"/>
              <w:rPr>
                <w:sz w:val="20"/>
                <w:szCs w:val="20"/>
                <w:highlight w:val="yellow"/>
              </w:rPr>
            </w:pPr>
            <w:r>
              <w:rPr>
                <w:sz w:val="20"/>
                <w:szCs w:val="20"/>
              </w:rPr>
              <w:t>мг</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Количество Товара в единицах измерения</w:t>
            </w:r>
          </w:p>
        </w:tc>
        <w:tc>
          <w:tcPr>
            <w:tcW w:w="4090" w:type="dxa"/>
          </w:tcPr>
          <w:p w:rsidR="00747546" w:rsidRPr="00230C76" w:rsidRDefault="00CE777B" w:rsidP="00AC3AEA">
            <w:pPr>
              <w:autoSpaceDE w:val="0"/>
              <w:autoSpaceDN w:val="0"/>
              <w:adjustRightInd/>
              <w:spacing w:line="240" w:lineRule="auto"/>
              <w:jc w:val="left"/>
              <w:textAlignment w:val="auto"/>
              <w:rPr>
                <w:sz w:val="20"/>
                <w:szCs w:val="20"/>
                <w:highlight w:val="yellow"/>
              </w:rPr>
            </w:pPr>
            <w:r>
              <w:rPr>
                <w:sz w:val="20"/>
                <w:szCs w:val="20"/>
              </w:rPr>
              <w:t>12 000</w:t>
            </w:r>
          </w:p>
        </w:tc>
      </w:tr>
      <w:tr w:rsidR="002F0EF1" w:rsidRPr="00E16695" w:rsidTr="00AC3AEA">
        <w:tc>
          <w:tcPr>
            <w:tcW w:w="691" w:type="dxa"/>
            <w:vAlign w:val="center"/>
          </w:tcPr>
          <w:p w:rsidR="002F0EF1" w:rsidRPr="009711DF" w:rsidRDefault="002F0EF1" w:rsidP="00FF295B">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9711DF" w:rsidRDefault="002F0EF1" w:rsidP="00FF295B">
            <w:pPr>
              <w:autoSpaceDE w:val="0"/>
              <w:autoSpaceDN w:val="0"/>
              <w:adjustRightInd/>
              <w:spacing w:line="240" w:lineRule="auto"/>
              <w:textAlignment w:val="auto"/>
              <w:rPr>
                <w:sz w:val="20"/>
                <w:szCs w:val="20"/>
              </w:rPr>
            </w:pPr>
            <w:r w:rsidRPr="009711DF">
              <w:rPr>
                <w:sz w:val="20"/>
                <w:szCs w:val="20"/>
              </w:rPr>
              <w:t>Количество потребительских единиц в потребительской упаковке</w:t>
            </w:r>
          </w:p>
        </w:tc>
        <w:tc>
          <w:tcPr>
            <w:tcW w:w="4090" w:type="dxa"/>
          </w:tcPr>
          <w:p w:rsidR="002F0EF1" w:rsidRPr="00230C76" w:rsidRDefault="002F0EF1" w:rsidP="00AC3AEA">
            <w:pPr>
              <w:autoSpaceDE w:val="0"/>
              <w:autoSpaceDN w:val="0"/>
              <w:adjustRightInd/>
              <w:spacing w:line="240" w:lineRule="auto"/>
              <w:jc w:val="left"/>
              <w:textAlignment w:val="auto"/>
              <w:rPr>
                <w:sz w:val="20"/>
                <w:szCs w:val="20"/>
                <w:highlight w:val="yellow"/>
              </w:rPr>
            </w:pPr>
          </w:p>
        </w:tc>
      </w:tr>
      <w:tr w:rsidR="002F0EF1" w:rsidRPr="00E16695" w:rsidTr="00AC3AEA">
        <w:tc>
          <w:tcPr>
            <w:tcW w:w="691" w:type="dxa"/>
            <w:vAlign w:val="center"/>
          </w:tcPr>
          <w:p w:rsidR="002F0EF1" w:rsidRPr="00747546" w:rsidRDefault="002F0EF1" w:rsidP="00AC3AEA">
            <w:pPr>
              <w:autoSpaceDE w:val="0"/>
              <w:autoSpaceDN w:val="0"/>
              <w:adjustRightInd/>
              <w:spacing w:line="240" w:lineRule="auto"/>
              <w:jc w:val="center"/>
              <w:textAlignment w:val="auto"/>
              <w:rPr>
                <w:sz w:val="20"/>
                <w:szCs w:val="20"/>
              </w:rPr>
            </w:pPr>
            <w:r w:rsidRPr="00747546">
              <w:rPr>
                <w:sz w:val="20"/>
                <w:szCs w:val="20"/>
              </w:rPr>
              <w:t>8.</w:t>
            </w:r>
          </w:p>
        </w:tc>
        <w:tc>
          <w:tcPr>
            <w:tcW w:w="4245" w:type="dxa"/>
            <w:vAlign w:val="center"/>
          </w:tcPr>
          <w:p w:rsidR="002F0EF1" w:rsidRPr="00747546" w:rsidRDefault="002F0EF1" w:rsidP="00AC3AEA">
            <w:pPr>
              <w:autoSpaceDE w:val="0"/>
              <w:autoSpaceDN w:val="0"/>
              <w:adjustRightInd/>
              <w:spacing w:line="240" w:lineRule="auto"/>
              <w:jc w:val="left"/>
              <w:textAlignment w:val="auto"/>
              <w:rPr>
                <w:sz w:val="20"/>
                <w:szCs w:val="20"/>
              </w:rPr>
            </w:pPr>
            <w:r w:rsidRPr="00747546">
              <w:rPr>
                <w:sz w:val="20"/>
                <w:szCs w:val="20"/>
              </w:rPr>
              <w:t>Остаточный срок годности</w:t>
            </w:r>
          </w:p>
        </w:tc>
        <w:tc>
          <w:tcPr>
            <w:tcW w:w="4090" w:type="dxa"/>
          </w:tcPr>
          <w:p w:rsidR="002F0EF1" w:rsidRPr="00230C76" w:rsidRDefault="000A203E" w:rsidP="008F0A75">
            <w:pPr>
              <w:autoSpaceDE w:val="0"/>
              <w:autoSpaceDN w:val="0"/>
              <w:adjustRightInd/>
              <w:spacing w:line="240" w:lineRule="auto"/>
              <w:textAlignment w:val="auto"/>
              <w:rPr>
                <w:sz w:val="20"/>
                <w:szCs w:val="20"/>
                <w:highlight w:val="yellow"/>
              </w:rPr>
            </w:pPr>
            <w:r w:rsidRPr="001E028F">
              <w:rPr>
                <w:sz w:val="20"/>
                <w:szCs w:val="20"/>
              </w:rPr>
              <w:t>не менее 12 месяцев на момент поставки</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9533B6">
            <w:pPr>
              <w:spacing w:before="480" w:line="240" w:lineRule="auto"/>
              <w:rPr>
                <w:sz w:val="20"/>
                <w:szCs w:val="20"/>
              </w:rPr>
            </w:pPr>
            <w:r w:rsidRPr="003A3BD4">
              <w:rPr>
                <w:sz w:val="20"/>
                <w:szCs w:val="20"/>
              </w:rPr>
              <w:t xml:space="preserve">________________ </w:t>
            </w:r>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CE777B" w:rsidRDefault="0099562F" w:rsidP="0099562F">
      <w:pPr>
        <w:autoSpaceDE w:val="0"/>
        <w:autoSpaceDN w:val="0"/>
        <w:adjustRightInd/>
        <w:spacing w:line="240" w:lineRule="auto"/>
        <w:jc w:val="right"/>
        <w:textAlignment w:val="auto"/>
        <w:rPr>
          <w:sz w:val="20"/>
          <w:szCs w:val="20"/>
          <w:lang w:val="en-US"/>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w:t>
      </w:r>
      <w:r w:rsidR="00CE777B">
        <w:rPr>
          <w:b/>
          <w:sz w:val="20"/>
          <w:lang w:val="en-US"/>
        </w:rPr>
        <w:t>8</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4" w:name="P697"/>
      <w:bookmarkEnd w:id="24"/>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7"/>
        <w:gridCol w:w="2074"/>
        <w:gridCol w:w="2746"/>
        <w:gridCol w:w="2291"/>
        <w:gridCol w:w="1940"/>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0A203E"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0A203E" w:rsidRPr="00B70A28" w:rsidRDefault="000A203E"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0A203E" w:rsidRPr="00EB067E" w:rsidRDefault="000A203E" w:rsidP="009533B6">
            <w:pPr>
              <w:autoSpaceDE w:val="0"/>
              <w:autoSpaceDN w:val="0"/>
              <w:adjustRightInd/>
              <w:spacing w:line="240" w:lineRule="auto"/>
              <w:jc w:val="left"/>
              <w:textAlignment w:val="auto"/>
              <w:rPr>
                <w:sz w:val="20"/>
              </w:rPr>
            </w:pPr>
            <w:r w:rsidRPr="00EB067E">
              <w:rPr>
                <w:sz w:val="20"/>
              </w:rPr>
              <w:t xml:space="preserve">ФГБУ "НМИЦ ТИО им. </w:t>
            </w:r>
            <w:proofErr w:type="spellStart"/>
            <w:r w:rsidRPr="00EB067E">
              <w:rPr>
                <w:sz w:val="20"/>
              </w:rPr>
              <w:t>ак</w:t>
            </w:r>
            <w:proofErr w:type="spellEnd"/>
            <w:r w:rsidRPr="00EB067E">
              <w:rPr>
                <w:sz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A203E" w:rsidRPr="00EB067E" w:rsidRDefault="000A203E" w:rsidP="009533B6">
            <w:pPr>
              <w:autoSpaceDE w:val="0"/>
              <w:autoSpaceDN w:val="0"/>
              <w:adjustRightInd/>
              <w:spacing w:line="240" w:lineRule="auto"/>
              <w:jc w:val="left"/>
              <w:textAlignment w:val="auto"/>
              <w:rPr>
                <w:sz w:val="20"/>
              </w:rPr>
            </w:pPr>
            <w:r w:rsidRPr="00903AE7">
              <w:rPr>
                <w:sz w:val="20"/>
              </w:rPr>
              <w:t xml:space="preserve">филиал ФГБУ "НМИЦ ТИО им. </w:t>
            </w:r>
            <w:proofErr w:type="spellStart"/>
            <w:r w:rsidRPr="00903AE7">
              <w:rPr>
                <w:sz w:val="20"/>
              </w:rPr>
              <w:t>ак</w:t>
            </w:r>
            <w:proofErr w:type="spellEnd"/>
            <w:r w:rsidRPr="00903AE7">
              <w:rPr>
                <w:sz w:val="20"/>
              </w:rPr>
              <w:t>. В.И. Шумакова" Минздрава России (г</w:t>
            </w:r>
            <w:proofErr w:type="gramStart"/>
            <w:r w:rsidRPr="00903AE7">
              <w:rPr>
                <w:sz w:val="20"/>
              </w:rPr>
              <w:t>.В</w:t>
            </w:r>
            <w:proofErr w:type="gramEnd"/>
            <w:r w:rsidRPr="00903AE7">
              <w:rPr>
                <w:sz w:val="20"/>
              </w:rPr>
              <w:t>олжский Волгоградской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0A203E" w:rsidRPr="00903AE7" w:rsidRDefault="000A203E" w:rsidP="000A203E">
            <w:pPr>
              <w:autoSpaceDE w:val="0"/>
              <w:autoSpaceDN w:val="0"/>
              <w:adjustRightInd/>
              <w:spacing w:line="240" w:lineRule="auto"/>
              <w:jc w:val="left"/>
              <w:textAlignment w:val="auto"/>
              <w:rPr>
                <w:sz w:val="20"/>
              </w:rPr>
            </w:pPr>
            <w:r w:rsidRPr="00903AE7">
              <w:rPr>
                <w:sz w:val="20"/>
              </w:rPr>
              <w:t xml:space="preserve">404120, Волгоградская область г. </w:t>
            </w:r>
            <w:proofErr w:type="gramStart"/>
            <w:r w:rsidRPr="00903AE7">
              <w:rPr>
                <w:sz w:val="20"/>
              </w:rPr>
              <w:t>Волжский</w:t>
            </w:r>
            <w:proofErr w:type="gramEnd"/>
            <w:r w:rsidRPr="00903AE7">
              <w:rPr>
                <w:sz w:val="20"/>
              </w:rPr>
              <w:t xml:space="preserve">, ул. им. Генерала </w:t>
            </w:r>
            <w:proofErr w:type="spellStart"/>
            <w:r w:rsidRPr="00903AE7">
              <w:rPr>
                <w:sz w:val="20"/>
              </w:rPr>
              <w:t>Карбышева</w:t>
            </w:r>
            <w:proofErr w:type="spellEnd"/>
            <w:r w:rsidRPr="00903AE7">
              <w:rPr>
                <w:sz w:val="20"/>
              </w:rPr>
              <w:t xml:space="preserve"> д. 86</w:t>
            </w:r>
          </w:p>
          <w:p w:rsidR="000A203E" w:rsidRPr="00903AE7" w:rsidRDefault="000A203E" w:rsidP="000A203E">
            <w:pPr>
              <w:autoSpaceDE w:val="0"/>
              <w:autoSpaceDN w:val="0"/>
              <w:adjustRightInd/>
              <w:spacing w:line="240" w:lineRule="auto"/>
              <w:jc w:val="left"/>
              <w:textAlignment w:val="auto"/>
              <w:rPr>
                <w:sz w:val="20"/>
              </w:rPr>
            </w:pPr>
          </w:p>
          <w:p w:rsidR="000A203E" w:rsidRPr="00903AE7" w:rsidRDefault="000A203E" w:rsidP="000A203E">
            <w:pPr>
              <w:autoSpaceDE w:val="0"/>
              <w:autoSpaceDN w:val="0"/>
              <w:adjustRightInd/>
              <w:spacing w:line="240" w:lineRule="auto"/>
              <w:jc w:val="left"/>
              <w:textAlignment w:val="auto"/>
              <w:rPr>
                <w:sz w:val="20"/>
              </w:rPr>
            </w:pPr>
            <w:r w:rsidRPr="00903AE7">
              <w:rPr>
                <w:sz w:val="20"/>
              </w:rPr>
              <w:t>(в рабочие дни с 9:00 до 16:00 час, в пятницу 9:00 до 15:00 час)</w:t>
            </w:r>
          </w:p>
          <w:p w:rsidR="000A203E" w:rsidRPr="00903AE7" w:rsidRDefault="000A203E" w:rsidP="000A203E">
            <w:pPr>
              <w:autoSpaceDE w:val="0"/>
              <w:autoSpaceDN w:val="0"/>
              <w:adjustRightInd/>
              <w:spacing w:line="240" w:lineRule="auto"/>
              <w:jc w:val="left"/>
              <w:textAlignment w:val="auto"/>
              <w:rPr>
                <w:sz w:val="20"/>
              </w:rPr>
            </w:pPr>
          </w:p>
          <w:p w:rsidR="000A203E" w:rsidRPr="00B70A28" w:rsidRDefault="000A203E" w:rsidP="000A203E">
            <w:pPr>
              <w:autoSpaceDE w:val="0"/>
              <w:autoSpaceDN w:val="0"/>
              <w:adjustRightInd/>
              <w:spacing w:line="240" w:lineRule="auto"/>
              <w:jc w:val="left"/>
              <w:textAlignment w:val="auto"/>
              <w:rPr>
                <w:sz w:val="20"/>
                <w:szCs w:val="20"/>
                <w:highlight w:val="cyan"/>
              </w:rPr>
            </w:pPr>
            <w:r w:rsidRPr="00436269">
              <w:rPr>
                <w:sz w:val="20"/>
              </w:rPr>
              <w:t>+7 (8443) 21-25-06</w:t>
            </w:r>
          </w:p>
        </w:tc>
        <w:tc>
          <w:tcPr>
            <w:tcW w:w="0" w:type="auto"/>
            <w:tcBorders>
              <w:top w:val="single" w:sz="4" w:space="0" w:color="auto"/>
              <w:left w:val="single" w:sz="4" w:space="0" w:color="auto"/>
              <w:bottom w:val="single" w:sz="4" w:space="0" w:color="auto"/>
              <w:right w:val="single" w:sz="4" w:space="0" w:color="auto"/>
            </w:tcBorders>
            <w:vAlign w:val="center"/>
          </w:tcPr>
          <w:p w:rsidR="000A203E" w:rsidRPr="00CE777B" w:rsidRDefault="000A203E" w:rsidP="00C1490B">
            <w:pPr>
              <w:autoSpaceDE w:val="0"/>
              <w:autoSpaceDN w:val="0"/>
              <w:adjustRightInd/>
              <w:spacing w:line="240" w:lineRule="auto"/>
              <w:jc w:val="center"/>
              <w:textAlignment w:val="auto"/>
              <w:rPr>
                <w:sz w:val="20"/>
                <w:szCs w:val="20"/>
              </w:rPr>
            </w:pPr>
            <w:r w:rsidRPr="00EB067E">
              <w:rPr>
                <w:sz w:val="20"/>
              </w:rPr>
              <w:t>ПО ЗАЯВКЕ</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9533B6">
            <w:pPr>
              <w:spacing w:before="480" w:line="240" w:lineRule="auto"/>
              <w:rPr>
                <w:sz w:val="20"/>
                <w:szCs w:val="20"/>
              </w:rPr>
            </w:pPr>
            <w:r w:rsidRPr="003A3BD4">
              <w:rPr>
                <w:sz w:val="20"/>
                <w:szCs w:val="20"/>
              </w:rPr>
              <w:t xml:space="preserve">________________ </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w:t>
      </w:r>
      <w:r w:rsidRPr="00AF4DE2">
        <w:rPr>
          <w:sz w:val="20"/>
          <w:szCs w:val="20"/>
        </w:rPr>
        <w:t>N</w:t>
      </w:r>
      <w:r w:rsidR="00243A38" w:rsidRPr="00AF4DE2">
        <w:rPr>
          <w:sz w:val="20"/>
          <w:szCs w:val="20"/>
        </w:rPr>
        <w:t xml:space="preserve"> </w:t>
      </w:r>
      <w:r w:rsidR="00FA7255" w:rsidRPr="00FA7255">
        <w:rPr>
          <w:b/>
          <w:sz w:val="20"/>
        </w:rPr>
        <w:t>ЕП 26/08</w:t>
      </w:r>
      <w:r w:rsidR="00CE777B">
        <w:rPr>
          <w:b/>
          <w:sz w:val="20"/>
        </w:rPr>
        <w:t>8</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727"/>
      <w:bookmarkEnd w:id="25"/>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7224BF" w:rsidRDefault="00EC4A3D" w:rsidP="00A04651">
            <w:pPr>
              <w:pStyle w:val="ConsPlusNormal"/>
              <w:rPr>
                <w:rFonts w:ascii="Times New Roman" w:hAnsi="Times New Roman" w:cs="Times New Roman"/>
                <w:color w:val="000000" w:themeColor="text1"/>
                <w:szCs w:val="22"/>
              </w:rPr>
            </w:pPr>
            <w:r w:rsidRPr="00A04B3C">
              <w:rPr>
                <w:rFonts w:ascii="Times New Roman" w:hAnsi="Times New Roman" w:cs="Times New Roman"/>
                <w:color w:val="000000" w:themeColor="text1"/>
                <w:szCs w:val="22"/>
              </w:rPr>
              <w:t xml:space="preserve">С даты заключения Контракта - не позднее </w:t>
            </w:r>
            <w:r w:rsidR="00A04651">
              <w:rPr>
                <w:rFonts w:ascii="Times New Roman" w:hAnsi="Times New Roman" w:cs="Times New Roman"/>
                <w:color w:val="000000" w:themeColor="text1"/>
                <w:szCs w:val="22"/>
              </w:rPr>
              <w:t>двух рабочих дней</w:t>
            </w:r>
          </w:p>
        </w:tc>
        <w:tc>
          <w:tcPr>
            <w:tcW w:w="0" w:type="auto"/>
          </w:tcPr>
          <w:p w:rsidR="00EC4A3D" w:rsidRPr="00FD4816" w:rsidRDefault="00EC4A3D" w:rsidP="003A3BD4">
            <w:pPr>
              <w:pStyle w:val="ConsPlusNormal"/>
              <w:rPr>
                <w:rFonts w:ascii="Times New Roman" w:hAnsi="Times New Roman" w:cs="Times New Roman"/>
                <w:szCs w:val="22"/>
              </w:rPr>
            </w:pPr>
            <w:r w:rsidRPr="00F02C8F">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9533B6">
            <w:pPr>
              <w:spacing w:before="480" w:line="240" w:lineRule="auto"/>
              <w:rPr>
                <w:sz w:val="20"/>
                <w:szCs w:val="20"/>
              </w:rPr>
            </w:pPr>
            <w:r w:rsidRPr="003A3BD4">
              <w:rPr>
                <w:sz w:val="20"/>
                <w:szCs w:val="20"/>
              </w:rPr>
              <w:t xml:space="preserve">________________ </w:t>
            </w:r>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lastRenderedPageBreak/>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 xml:space="preserve">от "__" ____________ </w:t>
      </w:r>
      <w:r w:rsidRPr="00AF4DE2">
        <w:rPr>
          <w:sz w:val="20"/>
          <w:szCs w:val="20"/>
        </w:rPr>
        <w:t>2026 г. N</w:t>
      </w:r>
      <w:r w:rsidR="00243A38" w:rsidRPr="00AF4DE2">
        <w:rPr>
          <w:sz w:val="20"/>
          <w:szCs w:val="20"/>
        </w:rPr>
        <w:t xml:space="preserve"> </w:t>
      </w:r>
      <w:r w:rsidR="00CE777B">
        <w:rPr>
          <w:b/>
          <w:sz w:val="20"/>
        </w:rPr>
        <w:t>ЕП 26/088</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"Поставщик" __________ (полностью наименование (для юридического лица),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НДС)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lastRenderedPageBreak/>
        <w:t xml:space="preserve">         лекарственного(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Инструкция(</w:t>
      </w:r>
      <w:proofErr w:type="spellStart"/>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6" w:name="P848"/>
      <w:bookmarkEnd w:id="26"/>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9533B6">
            <w:pPr>
              <w:spacing w:before="480" w:line="240" w:lineRule="auto"/>
              <w:rPr>
                <w:sz w:val="20"/>
                <w:szCs w:val="20"/>
              </w:rPr>
            </w:pPr>
            <w:r w:rsidRPr="003A3BD4">
              <w:rPr>
                <w:sz w:val="20"/>
                <w:szCs w:val="20"/>
              </w:rPr>
              <w:t xml:space="preserve">________________ </w:t>
            </w:r>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lastRenderedPageBreak/>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CE777B">
        <w:rPr>
          <w:b/>
          <w:sz w:val="20"/>
        </w:rPr>
        <w:t>ЕП 26/088</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7" w:name="P763"/>
      <w:bookmarkEnd w:id="27"/>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9533B6">
        <w:trPr>
          <w:trHeight w:val="699"/>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9533B6">
            <w:pPr>
              <w:spacing w:line="240" w:lineRule="auto"/>
              <w:rPr>
                <w:sz w:val="20"/>
                <w:szCs w:val="20"/>
              </w:rPr>
            </w:pPr>
            <w:r w:rsidRPr="00A04B3C">
              <w:rPr>
                <w:sz w:val="20"/>
                <w:szCs w:val="20"/>
              </w:rPr>
              <w:t xml:space="preserve">________________ </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sectPr w:rsidR="0041170C" w:rsidSect="00A0465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3B6" w:rsidRDefault="009533B6" w:rsidP="002210C4">
      <w:pPr>
        <w:spacing w:line="240" w:lineRule="auto"/>
      </w:pPr>
      <w:r>
        <w:separator/>
      </w:r>
    </w:p>
  </w:endnote>
  <w:endnote w:type="continuationSeparator" w:id="0">
    <w:p w:rsidR="009533B6" w:rsidRDefault="009533B6"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3B6" w:rsidRDefault="009533B6" w:rsidP="002210C4">
      <w:pPr>
        <w:spacing w:line="240" w:lineRule="auto"/>
      </w:pPr>
      <w:r>
        <w:separator/>
      </w:r>
    </w:p>
  </w:footnote>
  <w:footnote w:type="continuationSeparator" w:id="0">
    <w:p w:rsidR="009533B6" w:rsidRDefault="009533B6" w:rsidP="002210C4">
      <w:pPr>
        <w:spacing w:line="240" w:lineRule="auto"/>
      </w:pPr>
      <w:r>
        <w:continuationSeparator/>
      </w:r>
    </w:p>
  </w:footnote>
  <w:footnote w:id="1">
    <w:p w:rsidR="009533B6" w:rsidRDefault="009533B6" w:rsidP="002210C4">
      <w:pPr>
        <w:pStyle w:val="a9"/>
      </w:pPr>
      <w:r>
        <w:rPr>
          <w:rStyle w:val="ab"/>
        </w:rPr>
        <w:footnoteRef/>
      </w:r>
      <w:r>
        <w:t xml:space="preserve"> </w:t>
      </w:r>
      <w:r w:rsidRPr="005171AA">
        <w:t>Указывается полное наименование Заказчика</w:t>
      </w:r>
      <w:r>
        <w:t>.</w:t>
      </w:r>
    </w:p>
  </w:footnote>
  <w:footnote w:id="2">
    <w:p w:rsidR="009533B6" w:rsidRDefault="009533B6"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9533B6" w:rsidRDefault="009533B6"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9533B6" w:rsidRDefault="009533B6"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9533B6" w:rsidRDefault="009533B6"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9533B6" w:rsidRDefault="009533B6" w:rsidP="002210C4">
      <w:pPr>
        <w:pStyle w:val="a9"/>
      </w:pPr>
      <w:r>
        <w:rPr>
          <w:rStyle w:val="ab"/>
        </w:rPr>
        <w:footnoteRef/>
      </w:r>
      <w:r>
        <w:t xml:space="preserve"> </w:t>
      </w:r>
      <w:r w:rsidRPr="005171AA">
        <w:t>Указывается вид транспортной упаковки (тары) Товара.</w:t>
      </w:r>
    </w:p>
  </w:footnote>
  <w:footnote w:id="7">
    <w:p w:rsidR="009533B6" w:rsidRDefault="009533B6"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210C4"/>
    <w:rsid w:val="00005C76"/>
    <w:rsid w:val="00015047"/>
    <w:rsid w:val="000171BC"/>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03E"/>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1F7D"/>
    <w:rsid w:val="001C2198"/>
    <w:rsid w:val="001C23A8"/>
    <w:rsid w:val="001D0C57"/>
    <w:rsid w:val="001D7C38"/>
    <w:rsid w:val="001E2468"/>
    <w:rsid w:val="001E7A31"/>
    <w:rsid w:val="00201C4F"/>
    <w:rsid w:val="002021B8"/>
    <w:rsid w:val="0020373F"/>
    <w:rsid w:val="002056FE"/>
    <w:rsid w:val="00220EDC"/>
    <w:rsid w:val="002210C4"/>
    <w:rsid w:val="00230C76"/>
    <w:rsid w:val="00233BE9"/>
    <w:rsid w:val="002344B4"/>
    <w:rsid w:val="00234A86"/>
    <w:rsid w:val="00243A38"/>
    <w:rsid w:val="00247B9B"/>
    <w:rsid w:val="002534EB"/>
    <w:rsid w:val="00254AC1"/>
    <w:rsid w:val="00254C30"/>
    <w:rsid w:val="002561F8"/>
    <w:rsid w:val="002724B7"/>
    <w:rsid w:val="002726D4"/>
    <w:rsid w:val="00273064"/>
    <w:rsid w:val="002755E8"/>
    <w:rsid w:val="002829E2"/>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213F"/>
    <w:rsid w:val="00312565"/>
    <w:rsid w:val="00323D5A"/>
    <w:rsid w:val="0034767D"/>
    <w:rsid w:val="00347A77"/>
    <w:rsid w:val="00350296"/>
    <w:rsid w:val="00351DD1"/>
    <w:rsid w:val="00364FDB"/>
    <w:rsid w:val="00372D84"/>
    <w:rsid w:val="003740FF"/>
    <w:rsid w:val="00374BBB"/>
    <w:rsid w:val="003823AE"/>
    <w:rsid w:val="0039231E"/>
    <w:rsid w:val="0039481F"/>
    <w:rsid w:val="003A087F"/>
    <w:rsid w:val="003A3BD4"/>
    <w:rsid w:val="003B3F72"/>
    <w:rsid w:val="003B5B72"/>
    <w:rsid w:val="003C1EE5"/>
    <w:rsid w:val="003C376B"/>
    <w:rsid w:val="003C6480"/>
    <w:rsid w:val="003D32D4"/>
    <w:rsid w:val="003E5E34"/>
    <w:rsid w:val="003E709A"/>
    <w:rsid w:val="003F05C8"/>
    <w:rsid w:val="003F0DD6"/>
    <w:rsid w:val="003F52AE"/>
    <w:rsid w:val="00404F21"/>
    <w:rsid w:val="004056E4"/>
    <w:rsid w:val="0041170C"/>
    <w:rsid w:val="00412003"/>
    <w:rsid w:val="004126F8"/>
    <w:rsid w:val="00414674"/>
    <w:rsid w:val="00416024"/>
    <w:rsid w:val="00416C9D"/>
    <w:rsid w:val="00427070"/>
    <w:rsid w:val="00430D83"/>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4C62"/>
    <w:rsid w:val="004A4F0B"/>
    <w:rsid w:val="004B7212"/>
    <w:rsid w:val="004C1051"/>
    <w:rsid w:val="004C52C6"/>
    <w:rsid w:val="004D34F7"/>
    <w:rsid w:val="004D6C01"/>
    <w:rsid w:val="004E04AC"/>
    <w:rsid w:val="004E4D4F"/>
    <w:rsid w:val="004E5F85"/>
    <w:rsid w:val="004F0B57"/>
    <w:rsid w:val="004F2E6A"/>
    <w:rsid w:val="004F3675"/>
    <w:rsid w:val="005001A7"/>
    <w:rsid w:val="00505243"/>
    <w:rsid w:val="00512ED7"/>
    <w:rsid w:val="00522CDA"/>
    <w:rsid w:val="00524F01"/>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C11C5"/>
    <w:rsid w:val="005C27BC"/>
    <w:rsid w:val="005D52FB"/>
    <w:rsid w:val="005D7AA9"/>
    <w:rsid w:val="005E078C"/>
    <w:rsid w:val="005E5832"/>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F2"/>
    <w:rsid w:val="006C0564"/>
    <w:rsid w:val="006C1320"/>
    <w:rsid w:val="006D0719"/>
    <w:rsid w:val="006D371C"/>
    <w:rsid w:val="006E3F0C"/>
    <w:rsid w:val="006E4237"/>
    <w:rsid w:val="007124BD"/>
    <w:rsid w:val="00712B42"/>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B622E"/>
    <w:rsid w:val="007B6A52"/>
    <w:rsid w:val="007C7856"/>
    <w:rsid w:val="007D2374"/>
    <w:rsid w:val="007D2481"/>
    <w:rsid w:val="007E05F4"/>
    <w:rsid w:val="007E13D7"/>
    <w:rsid w:val="007E5B2F"/>
    <w:rsid w:val="007E604A"/>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B7C48"/>
    <w:rsid w:val="008B7E0C"/>
    <w:rsid w:val="008C0F77"/>
    <w:rsid w:val="008D28CF"/>
    <w:rsid w:val="008F050C"/>
    <w:rsid w:val="008F0A75"/>
    <w:rsid w:val="008F24AE"/>
    <w:rsid w:val="008F569D"/>
    <w:rsid w:val="0090158C"/>
    <w:rsid w:val="009152DB"/>
    <w:rsid w:val="00920166"/>
    <w:rsid w:val="0092327C"/>
    <w:rsid w:val="009301CC"/>
    <w:rsid w:val="00944D15"/>
    <w:rsid w:val="009533B6"/>
    <w:rsid w:val="00963A2D"/>
    <w:rsid w:val="00975945"/>
    <w:rsid w:val="00991E08"/>
    <w:rsid w:val="00993E40"/>
    <w:rsid w:val="0099562F"/>
    <w:rsid w:val="0099708B"/>
    <w:rsid w:val="00997658"/>
    <w:rsid w:val="009A4CC0"/>
    <w:rsid w:val="009B53AB"/>
    <w:rsid w:val="009C4482"/>
    <w:rsid w:val="009C71FE"/>
    <w:rsid w:val="009D0757"/>
    <w:rsid w:val="009D74AA"/>
    <w:rsid w:val="009F6F62"/>
    <w:rsid w:val="00A04651"/>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4AF4"/>
    <w:rsid w:val="00AB518A"/>
    <w:rsid w:val="00AC3AEA"/>
    <w:rsid w:val="00AC5660"/>
    <w:rsid w:val="00AD6AB6"/>
    <w:rsid w:val="00AE095E"/>
    <w:rsid w:val="00AE62B2"/>
    <w:rsid w:val="00AF3522"/>
    <w:rsid w:val="00AF4DE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43F9B"/>
    <w:rsid w:val="00C51FEA"/>
    <w:rsid w:val="00C53B2D"/>
    <w:rsid w:val="00C56408"/>
    <w:rsid w:val="00C56F4B"/>
    <w:rsid w:val="00C60B88"/>
    <w:rsid w:val="00C62AC3"/>
    <w:rsid w:val="00C63948"/>
    <w:rsid w:val="00C66855"/>
    <w:rsid w:val="00C6707D"/>
    <w:rsid w:val="00C72BBF"/>
    <w:rsid w:val="00C82514"/>
    <w:rsid w:val="00C91EC9"/>
    <w:rsid w:val="00C962FE"/>
    <w:rsid w:val="00CA06DB"/>
    <w:rsid w:val="00CA40C3"/>
    <w:rsid w:val="00CA4D00"/>
    <w:rsid w:val="00CA5E6B"/>
    <w:rsid w:val="00CB1270"/>
    <w:rsid w:val="00CB3D11"/>
    <w:rsid w:val="00CB4C49"/>
    <w:rsid w:val="00CC0839"/>
    <w:rsid w:val="00CE50D0"/>
    <w:rsid w:val="00CE777B"/>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DF7954"/>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2C8F"/>
    <w:rsid w:val="00F06318"/>
    <w:rsid w:val="00F1425B"/>
    <w:rsid w:val="00F270F6"/>
    <w:rsid w:val="00F373ED"/>
    <w:rsid w:val="00F4716C"/>
    <w:rsid w:val="00F47677"/>
    <w:rsid w:val="00F47EC1"/>
    <w:rsid w:val="00F51E24"/>
    <w:rsid w:val="00F52110"/>
    <w:rsid w:val="00F60532"/>
    <w:rsid w:val="00F6080F"/>
    <w:rsid w:val="00F6605C"/>
    <w:rsid w:val="00F679D5"/>
    <w:rsid w:val="00F70AAA"/>
    <w:rsid w:val="00F76918"/>
    <w:rsid w:val="00F77541"/>
    <w:rsid w:val="00F77ADA"/>
    <w:rsid w:val="00F96C7B"/>
    <w:rsid w:val="00FA2B39"/>
    <w:rsid w:val="00FA4E86"/>
    <w:rsid w:val="00FA66A4"/>
    <w:rsid w:val="00FA7152"/>
    <w:rsid w:val="00FA7255"/>
    <w:rsid w:val="00FB24B9"/>
    <w:rsid w:val="00FC0580"/>
    <w:rsid w:val="00FC1935"/>
    <w:rsid w:val="00FC2735"/>
    <w:rsid w:val="00FD1093"/>
    <w:rsid w:val="00FD6C7E"/>
    <w:rsid w:val="00FF2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831991919">
      <w:bodyDiv w:val="1"/>
      <w:marLeft w:val="0"/>
      <w:marRight w:val="0"/>
      <w:marTop w:val="0"/>
      <w:marBottom w:val="0"/>
      <w:divBdr>
        <w:top w:val="none" w:sz="0" w:space="0" w:color="auto"/>
        <w:left w:val="none" w:sz="0" w:space="0" w:color="auto"/>
        <w:bottom w:val="none" w:sz="0" w:space="0" w:color="auto"/>
        <w:right w:val="none" w:sz="0" w:space="0" w:color="auto"/>
      </w:divBdr>
      <w:divsChild>
        <w:div w:id="1953785894">
          <w:marLeft w:val="0"/>
          <w:marRight w:val="0"/>
          <w:marTop w:val="0"/>
          <w:marBottom w:val="0"/>
          <w:divBdr>
            <w:top w:val="none" w:sz="0" w:space="0" w:color="auto"/>
            <w:left w:val="none" w:sz="0" w:space="0" w:color="auto"/>
            <w:bottom w:val="none" w:sz="0" w:space="0" w:color="auto"/>
            <w:right w:val="none" w:sz="0" w:space="0" w:color="auto"/>
          </w:divBdr>
        </w:div>
      </w:divsChild>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44D50-10BC-4645-9E6A-5BDC84D6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21</Pages>
  <Words>8087</Words>
  <Characters>46099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97</cp:revision>
  <cp:lastPrinted>2024-06-21T12:20:00Z</cp:lastPrinted>
  <dcterms:created xsi:type="dcterms:W3CDTF">2025-11-13T10:26:00Z</dcterms:created>
  <dcterms:modified xsi:type="dcterms:W3CDTF">2026-07-01T11:11:00Z</dcterms:modified>
</cp:coreProperties>
</file>