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jc w:val="center"/>
        <w:tabs>
          <w:tab w:val="left" w:pos="7935" w:leader="none"/>
          <w:tab w:val="left" w:pos="8220" w:leader="none"/>
          <w:tab w:val="left" w:pos="8385" w:leader="none"/>
        </w:tabs>
        <w:rPr>
          <w:b/>
          <w:bCs/>
          <w:color w:val="000000"/>
          <w:sz w:val="26"/>
          <w:szCs w:val="26"/>
          <w:highlight w:val="none"/>
        </w:rPr>
      </w:pPr>
      <w:r>
        <w:rPr>
          <w:b/>
          <w:bCs/>
          <w:color w:val="000000"/>
          <w:sz w:val="26"/>
          <w:szCs w:val="26"/>
          <w:lang w:val="en-US"/>
        </w:rPr>
        <w:t xml:space="preserve">Техническое задание</w:t>
      </w:r>
      <w:r>
        <w:rPr>
          <w:b/>
          <w:bCs/>
          <w:color w:val="000000"/>
          <w:sz w:val="26"/>
          <w:szCs w:val="26"/>
          <w:highlight w:val="none"/>
        </w:rPr>
      </w:r>
    </w:p>
    <w:p>
      <w:pPr>
        <w:jc w:val="center"/>
        <w:tabs>
          <w:tab w:val="left" w:pos="7935" w:leader="none"/>
          <w:tab w:val="left" w:pos="8220" w:leader="none"/>
          <w:tab w:val="left" w:pos="8385" w:leader="none"/>
        </w:tabs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highlight w:val="none"/>
          <w:lang w:val="en-US"/>
        </w:rPr>
      </w:r>
      <w:r>
        <w:rPr>
          <w:b/>
          <w:bCs/>
          <w:color w:val="000000"/>
          <w:sz w:val="26"/>
          <w:szCs w:val="26"/>
          <w:highlight w:val="none"/>
          <w:lang w:val="en-US"/>
        </w:rPr>
      </w:r>
    </w:p>
    <w:p>
      <w:pPr>
        <w:pStyle w:val="848"/>
        <w:ind w:left="0" w:right="141"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Требования к качеству, техническим характеристикам товара, работ, услуг, требования к безопасности товара, работ, услуг, требования к функциональным характеристикам (потребительским</w:t>
      </w:r>
      <w:r>
        <w:rPr>
          <w:b/>
          <w:sz w:val="24"/>
          <w:szCs w:val="24"/>
          <w:lang w:eastAsia="ar-SA"/>
        </w:rPr>
        <w:t xml:space="preserve"> свойствам) товара, требования к размерам, упаковке, отгрузке товара, требования к результатам работ, иные показатели, связанные с определением соответствия поставляемого товара, выполняемых работ, оказываемых услуг потребностям Государственного заказчика.</w:t>
      </w:r>
      <w:r>
        <w:rPr>
          <w:sz w:val="24"/>
          <w:szCs w:val="24"/>
          <w:lang w:eastAsia="ar-SA"/>
        </w:rPr>
      </w:r>
    </w:p>
    <w:p>
      <w:pPr>
        <w:ind w:left="0" w:right="141" w:firstLine="709"/>
        <w:jc w:val="both"/>
        <w:rPr>
          <w:sz w:val="24"/>
          <w:szCs w:val="24"/>
        </w:rPr>
      </w:pPr>
      <w:r>
        <w:rPr>
          <w:b/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  <w:t xml:space="preserve">Оказание услуг по поверке геодезических приборов и иных средств измерений (приёмников спутниковых) для нужд Управления Федеральной службы государственной регистрации, кадастра и картографии по Пермскому краю.</w:t>
      </w:r>
      <w:r>
        <w:rPr>
          <w:sz w:val="24"/>
          <w:szCs w:val="24"/>
          <w:lang w:eastAsia="ar-SA"/>
        </w:rPr>
      </w:r>
    </w:p>
    <w:p>
      <w:pPr>
        <w:ind w:left="0" w:right="141"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</w:rPr>
        <w:t xml:space="preserve">Объем выполняемых услуг:</w:t>
      </w:r>
      <w:r>
        <w:rPr>
          <w:sz w:val="24"/>
          <w:szCs w:val="24"/>
          <w:lang w:eastAsia="ar-SA"/>
        </w:rPr>
      </w:r>
      <w:r>
        <w:rPr>
          <w:sz w:val="24"/>
          <w:szCs w:val="24"/>
        </w:rPr>
      </w:r>
    </w:p>
    <w:tbl>
      <w:tblPr>
        <w:tblW w:w="13827" w:type="dxa"/>
        <w:tblInd w:w="7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72"/>
        <w:gridCol w:w="10263"/>
        <w:gridCol w:w="2092"/>
      </w:tblGrid>
      <w:tr>
        <w:tblPrEx/>
        <w:trPr>
          <w:trHeight w:val="5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941"/>
              <w:jc w:val="center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en-US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Наименование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941"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3" w:type="dxa"/>
            <w:textDirection w:val="lrTb"/>
            <w:noWrap w:val="false"/>
          </w:tcPr>
          <w:p>
            <w:pPr>
              <w:pStyle w:val="848"/>
              <w:ind w:left="65" w:right="0" w:firstLine="0"/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Приемник глобальной навигационной спутниковой системы (Поверка аппаратуры геодезической спутниковой; SinoGNSS T300; SinoGNSS T300 Plus)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2" w:type="dxa"/>
            <w:textDirection w:val="lrTb"/>
            <w:noWrap w:val="false"/>
          </w:tcPr>
          <w:p>
            <w:pPr>
              <w:pStyle w:val="941"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  <w:highlight w:val="none"/>
          <w:lang w:val="ru-RU"/>
        </w:rPr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pStyle w:val="848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Работы по поверке средств измерений должны проводиться на</w:t>
      </w:r>
      <w:r>
        <w:rPr>
          <w:sz w:val="24"/>
          <w:szCs w:val="24"/>
          <w:lang w:val="ru-RU"/>
        </w:rPr>
        <w:t xml:space="preserve"> эталонном оборудовании Исполнителя, имеющем действующее свидетельство о поверке, в соответствии с действующим аттестатом аккредитации на право выполнения поверочных работ, а также в соответствии с Федеральным законом от 26.06.2008 г</w:t>
      </w:r>
      <w:r>
        <w:rPr>
          <w:sz w:val="24"/>
          <w:szCs w:val="24"/>
          <w:lang w:val="ru-RU"/>
        </w:rPr>
        <w:t xml:space="preserve">. № 102-ФЗ </w:t>
      </w:r>
      <w:r>
        <w:rPr>
          <w:sz w:val="24"/>
          <w:szCs w:val="24"/>
          <w:lang w:val="ru-RU"/>
        </w:rPr>
        <w:t xml:space="preserve">«Об обеспечении единства измерений», порядком проведения поверки средств измерений </w:t>
      </w:r>
      <w:r>
        <w:rPr>
          <w:sz w:val="24"/>
          <w:szCs w:val="24"/>
          <w:lang w:val="ru-RU"/>
        </w:rPr>
        <w:t xml:space="preserve">и утвержденными методиками поверки.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Исполнитель должен быть аккредитован на право поверки средств измерений в соответствии с действующим законодательством; поверяемые средства измерений должны входить в область аккредитации Исполнителя.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Исполнитель должен предоставить копию аттестата аккредитации на право поверки средств измерений и копию области аккредитации.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Выполнение работ по договору субподряда не допускается.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Результатом поверки является признание средства измерения пригодным к применению или проведение калибровки в случае непригодности использования.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По итогам работ (услуг) выдается свидетельство о поверке по установленной законодательством форме или извещение о непригодности.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Срок и объём пр</w:t>
      </w:r>
      <w:r>
        <w:rPr>
          <w:sz w:val="24"/>
          <w:szCs w:val="24"/>
          <w:lang w:val="ru-RU"/>
        </w:rPr>
        <w:t xml:space="preserve">едоставления гарантий качества услуг должны в полном объёме соответствовать требованиям действующих норм и правил, установленных действующим законодательством РФ для данного вида услуг, и действовать в течение всего периода оказания услуг.</w:t>
      </w:r>
      <w:r>
        <w:rPr>
          <w:color w:val="000000"/>
          <w:sz w:val="24"/>
          <w:szCs w:val="24"/>
          <w:highlight w:val="none"/>
        </w:rPr>
      </w:r>
      <w:r>
        <w:rPr>
          <w:sz w:val="24"/>
          <w:szCs w:val="24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5840" w:h="12240" w:orient="landscape"/>
      <w:pgMar w:top="1134" w:right="850" w:bottom="1134" w:left="1134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oto Sans Devanagari">
    <w:panose1 w:val="020B0502040504020204"/>
  </w:font>
  <w:font w:name="Tahoma">
    <w:panose1 w:val="020B060403050404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49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5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7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4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31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8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6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3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60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7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7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4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31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8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6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3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60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7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7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4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31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8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6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3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60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7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7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4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31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8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6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3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60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7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7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4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31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8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6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3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60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7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>
    <w:name w:val="Heading 1"/>
    <w:basedOn w:val="848"/>
    <w:next w:val="848"/>
    <w:link w:val="67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0">
    <w:name w:val="Heading 1 Char"/>
    <w:link w:val="669"/>
    <w:uiPriority w:val="9"/>
    <w:rPr>
      <w:rFonts w:ascii="Arial" w:hAnsi="Arial" w:eastAsia="Arial" w:cs="Arial"/>
      <w:sz w:val="40"/>
      <w:szCs w:val="40"/>
    </w:rPr>
  </w:style>
  <w:style w:type="paragraph" w:styleId="671">
    <w:name w:val="Heading 2"/>
    <w:basedOn w:val="848"/>
    <w:next w:val="848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2">
    <w:name w:val="Heading 2 Char"/>
    <w:link w:val="671"/>
    <w:uiPriority w:val="9"/>
    <w:rPr>
      <w:rFonts w:ascii="Arial" w:hAnsi="Arial" w:eastAsia="Arial" w:cs="Arial"/>
      <w:sz w:val="34"/>
    </w:rPr>
  </w:style>
  <w:style w:type="paragraph" w:styleId="673">
    <w:name w:val="Heading 3"/>
    <w:basedOn w:val="848"/>
    <w:next w:val="848"/>
    <w:link w:val="6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4">
    <w:name w:val="Heading 3 Char"/>
    <w:link w:val="673"/>
    <w:uiPriority w:val="9"/>
    <w:rPr>
      <w:rFonts w:ascii="Arial" w:hAnsi="Arial" w:eastAsia="Arial" w:cs="Arial"/>
      <w:sz w:val="30"/>
      <w:szCs w:val="30"/>
    </w:rPr>
  </w:style>
  <w:style w:type="paragraph" w:styleId="675">
    <w:name w:val="Heading 4"/>
    <w:basedOn w:val="848"/>
    <w:next w:val="848"/>
    <w:link w:val="6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6">
    <w:name w:val="Heading 4 Char"/>
    <w:link w:val="675"/>
    <w:uiPriority w:val="9"/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848"/>
    <w:next w:val="848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8">
    <w:name w:val="Heading 5 Char"/>
    <w:link w:val="677"/>
    <w:uiPriority w:val="9"/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848"/>
    <w:next w:val="848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0">
    <w:name w:val="Heading 6 Char"/>
    <w:link w:val="679"/>
    <w:uiPriority w:val="9"/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basedOn w:val="848"/>
    <w:next w:val="848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2">
    <w:name w:val="Heading 7 Char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basedOn w:val="848"/>
    <w:next w:val="848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4">
    <w:name w:val="Heading 8 Char"/>
    <w:link w:val="683"/>
    <w:uiPriority w:val="9"/>
    <w:rPr>
      <w:rFonts w:ascii="Arial" w:hAnsi="Arial" w:eastAsia="Arial" w:cs="Arial"/>
      <w:i/>
      <w:iCs/>
      <w:sz w:val="22"/>
      <w:szCs w:val="22"/>
    </w:rPr>
  </w:style>
  <w:style w:type="paragraph" w:styleId="685">
    <w:name w:val="Heading 9"/>
    <w:basedOn w:val="848"/>
    <w:next w:val="848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>
    <w:name w:val="Heading 9 Char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List Paragraph"/>
    <w:basedOn w:val="848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8"/>
    <w:next w:val="848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link w:val="689"/>
    <w:uiPriority w:val="10"/>
    <w:rPr>
      <w:sz w:val="48"/>
      <w:szCs w:val="48"/>
    </w:rPr>
  </w:style>
  <w:style w:type="paragraph" w:styleId="691">
    <w:name w:val="Subtitle"/>
    <w:basedOn w:val="848"/>
    <w:next w:val="848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link w:val="691"/>
    <w:uiPriority w:val="11"/>
    <w:rPr>
      <w:sz w:val="24"/>
      <w:szCs w:val="24"/>
    </w:rPr>
  </w:style>
  <w:style w:type="paragraph" w:styleId="693">
    <w:name w:val="Quote"/>
    <w:basedOn w:val="848"/>
    <w:next w:val="848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8"/>
    <w:next w:val="848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8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link w:val="697"/>
    <w:uiPriority w:val="99"/>
  </w:style>
  <w:style w:type="paragraph" w:styleId="699">
    <w:name w:val="Footer"/>
    <w:basedOn w:val="848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link w:val="699"/>
    <w:uiPriority w:val="99"/>
  </w:style>
  <w:style w:type="paragraph" w:styleId="701">
    <w:name w:val="Caption"/>
    <w:basedOn w:val="848"/>
    <w:next w:val="848"/>
    <w:link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35"/>
  </w:style>
  <w:style w:type="table" w:styleId="703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48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uiPriority w:val="99"/>
    <w:unhideWhenUsed/>
    <w:rPr>
      <w:vertAlign w:val="superscript"/>
    </w:rPr>
  </w:style>
  <w:style w:type="paragraph" w:styleId="833">
    <w:name w:val="endnote text"/>
    <w:basedOn w:val="848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uiPriority w:val="99"/>
    <w:semiHidden/>
    <w:unhideWhenUsed/>
    <w:rPr>
      <w:vertAlign w:val="superscript"/>
    </w:rPr>
  </w:style>
  <w:style w:type="paragraph" w:styleId="836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8"/>
    <w:next w:val="848"/>
    <w:uiPriority w:val="99"/>
    <w:unhideWhenUsed/>
    <w:pPr>
      <w:spacing w:after="0" w:afterAutospacing="0"/>
    </w:pPr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48" w:default="1">
    <w:name w:val="Normal"/>
    <w:next w:val="848"/>
    <w:link w:val="848"/>
    <w:pPr>
      <w:widowControl/>
    </w:pPr>
    <w:rPr>
      <w:rFonts w:ascii="Times New Roman" w:hAnsi="Times New Roman" w:eastAsia="Times New Roman" w:cs="Times New Roman"/>
      <w:color w:val="auto"/>
      <w:sz w:val="28"/>
      <w:szCs w:val="20"/>
      <w:lang w:val="ru-RU" w:eastAsia="zh-CN" w:bidi="ar-SA"/>
    </w:rPr>
  </w:style>
  <w:style w:type="paragraph" w:styleId="849">
    <w:name w:val="Заголовок 1"/>
    <w:basedOn w:val="848"/>
    <w:next w:val="848"/>
    <w:link w:val="848"/>
    <w:pPr>
      <w:numPr>
        <w:ilvl w:val="0"/>
        <w:numId w:val="1"/>
      </w:numPr>
      <w:jc w:val="center"/>
      <w:keepNext/>
      <w:outlineLvl w:val="0"/>
    </w:pPr>
    <w:rPr>
      <w:b/>
      <w:sz w:val="32"/>
    </w:rPr>
  </w:style>
  <w:style w:type="paragraph" w:styleId="850">
    <w:name w:val="Заголовок 2"/>
    <w:basedOn w:val="848"/>
    <w:next w:val="848"/>
    <w:link w:val="848"/>
    <w:pPr>
      <w:numPr>
        <w:ilvl w:val="1"/>
        <w:numId w:val="1"/>
      </w:numPr>
      <w:jc w:val="center"/>
      <w:keepNext/>
      <w:outlineLvl w:val="1"/>
    </w:pPr>
  </w:style>
  <w:style w:type="character" w:styleId="851">
    <w:name w:val="WW8Num1z0"/>
    <w:next w:val="851"/>
    <w:link w:val="848"/>
    <w:rPr>
      <w:rFonts w:ascii="Symbol" w:hAnsi="Symbol" w:cs="Symbol"/>
    </w:rPr>
  </w:style>
  <w:style w:type="character" w:styleId="852">
    <w:name w:val="WW8Num1z1"/>
    <w:next w:val="852"/>
    <w:link w:val="848"/>
    <w:rPr>
      <w:rFonts w:ascii="Courier New" w:hAnsi="Courier New" w:cs="Courier New"/>
    </w:rPr>
  </w:style>
  <w:style w:type="character" w:styleId="853">
    <w:name w:val="WW8Num1z2"/>
    <w:next w:val="853"/>
    <w:link w:val="848"/>
    <w:rPr>
      <w:rFonts w:ascii="Wingdings" w:hAnsi="Wingdings" w:cs="Wingdings"/>
    </w:rPr>
  </w:style>
  <w:style w:type="character" w:styleId="854">
    <w:name w:val="WW8Num2z0"/>
    <w:next w:val="854"/>
    <w:link w:val="848"/>
    <w:rPr>
      <w:rFonts w:ascii="Wingdings" w:hAnsi="Wingdings" w:cs="Wingdings"/>
    </w:rPr>
  </w:style>
  <w:style w:type="character" w:styleId="855">
    <w:name w:val="WW8Num2z1"/>
    <w:next w:val="855"/>
    <w:link w:val="848"/>
    <w:rPr>
      <w:rFonts w:ascii="Courier New" w:hAnsi="Courier New" w:cs="Courier New"/>
    </w:rPr>
  </w:style>
  <w:style w:type="character" w:styleId="856">
    <w:name w:val="WW8Num2z3"/>
    <w:next w:val="856"/>
    <w:link w:val="848"/>
    <w:rPr>
      <w:rFonts w:ascii="Symbol" w:hAnsi="Symbol" w:cs="Symbol"/>
    </w:rPr>
  </w:style>
  <w:style w:type="character" w:styleId="857">
    <w:name w:val="WW8Num3z0"/>
    <w:next w:val="857"/>
    <w:link w:val="848"/>
    <w:rPr>
      <w:rFonts w:ascii="Times New Roman" w:hAnsi="Times New Roman" w:eastAsia="Times New Roman" w:cs="Times New Roman"/>
    </w:rPr>
  </w:style>
  <w:style w:type="character" w:styleId="858">
    <w:name w:val="WW8Num3z1"/>
    <w:next w:val="858"/>
    <w:link w:val="848"/>
    <w:rPr>
      <w:rFonts w:ascii="Wingdings" w:hAnsi="Wingdings" w:cs="Wingdings"/>
    </w:rPr>
  </w:style>
  <w:style w:type="character" w:styleId="859">
    <w:name w:val="WW8Num3z3"/>
    <w:next w:val="859"/>
    <w:link w:val="848"/>
    <w:rPr>
      <w:rFonts w:ascii="Symbol" w:hAnsi="Symbol" w:cs="Symbol"/>
    </w:rPr>
  </w:style>
  <w:style w:type="character" w:styleId="860">
    <w:name w:val="WW8Num3z4"/>
    <w:next w:val="860"/>
    <w:link w:val="848"/>
    <w:rPr>
      <w:rFonts w:ascii="Courier New" w:hAnsi="Courier New" w:cs="Courier New"/>
    </w:rPr>
  </w:style>
  <w:style w:type="character" w:styleId="861">
    <w:name w:val="WW8Num4z0"/>
    <w:next w:val="861"/>
    <w:link w:val="848"/>
    <w:rPr>
      <w:b/>
    </w:rPr>
  </w:style>
  <w:style w:type="character" w:styleId="862">
    <w:name w:val="WW8Num5z0"/>
    <w:next w:val="862"/>
    <w:link w:val="848"/>
    <w:rPr>
      <w:rFonts w:ascii="Wingdings" w:hAnsi="Wingdings" w:cs="Wingdings"/>
    </w:rPr>
  </w:style>
  <w:style w:type="character" w:styleId="863">
    <w:name w:val="WW8Num5z1"/>
    <w:next w:val="863"/>
    <w:link w:val="848"/>
    <w:rPr>
      <w:rFonts w:ascii="Courier New" w:hAnsi="Courier New" w:cs="Courier New"/>
    </w:rPr>
  </w:style>
  <w:style w:type="character" w:styleId="864">
    <w:name w:val="WW8Num5z3"/>
    <w:next w:val="864"/>
    <w:link w:val="848"/>
    <w:rPr>
      <w:rFonts w:ascii="Symbol" w:hAnsi="Symbol" w:cs="Symbol"/>
    </w:rPr>
  </w:style>
  <w:style w:type="character" w:styleId="865">
    <w:name w:val="WW8Num6z0"/>
    <w:next w:val="865"/>
    <w:link w:val="848"/>
  </w:style>
  <w:style w:type="character" w:styleId="866">
    <w:name w:val="WW8Num7z0"/>
    <w:next w:val="866"/>
    <w:link w:val="848"/>
    <w:rPr>
      <w:rFonts w:ascii="Symbol" w:hAnsi="Symbol" w:cs="Symbol"/>
      <w:sz w:val="20"/>
    </w:rPr>
  </w:style>
  <w:style w:type="character" w:styleId="867">
    <w:name w:val="WW8Num7z1"/>
    <w:next w:val="867"/>
    <w:link w:val="848"/>
    <w:rPr>
      <w:rFonts w:ascii="Courier New" w:hAnsi="Courier New" w:cs="Courier New"/>
      <w:sz w:val="20"/>
    </w:rPr>
  </w:style>
  <w:style w:type="character" w:styleId="868">
    <w:name w:val="WW8Num7z2"/>
    <w:next w:val="868"/>
    <w:link w:val="848"/>
    <w:rPr>
      <w:rFonts w:ascii="Wingdings" w:hAnsi="Wingdings" w:cs="Wingdings"/>
      <w:sz w:val="20"/>
    </w:rPr>
  </w:style>
  <w:style w:type="character" w:styleId="869">
    <w:name w:val="WW8Num8z0"/>
    <w:next w:val="869"/>
    <w:link w:val="848"/>
    <w:rPr>
      <w:rFonts w:ascii="Wingdings" w:hAnsi="Wingdings" w:cs="Wingdings"/>
    </w:rPr>
  </w:style>
  <w:style w:type="character" w:styleId="870">
    <w:name w:val="WW8Num8z1"/>
    <w:next w:val="870"/>
    <w:link w:val="848"/>
    <w:rPr>
      <w:rFonts w:ascii="Courier New" w:hAnsi="Courier New" w:cs="Courier New"/>
    </w:rPr>
  </w:style>
  <w:style w:type="character" w:styleId="871">
    <w:name w:val="WW8Num8z3"/>
    <w:next w:val="871"/>
    <w:link w:val="848"/>
    <w:rPr>
      <w:rFonts w:ascii="Symbol" w:hAnsi="Symbol" w:cs="Symbol"/>
    </w:rPr>
  </w:style>
  <w:style w:type="character" w:styleId="872">
    <w:name w:val="WW8Num9z0"/>
    <w:next w:val="872"/>
    <w:link w:val="848"/>
  </w:style>
  <w:style w:type="character" w:styleId="873">
    <w:name w:val="WW8Num10z0"/>
    <w:next w:val="873"/>
    <w:link w:val="848"/>
    <w:rPr>
      <w:rFonts w:ascii="Wingdings" w:hAnsi="Wingdings" w:cs="Wingdings"/>
    </w:rPr>
  </w:style>
  <w:style w:type="character" w:styleId="874">
    <w:name w:val="WW8Num10z1"/>
    <w:next w:val="874"/>
    <w:link w:val="848"/>
    <w:rPr>
      <w:rFonts w:ascii="Courier New" w:hAnsi="Courier New" w:cs="Courier New"/>
    </w:rPr>
  </w:style>
  <w:style w:type="character" w:styleId="875">
    <w:name w:val="WW8Num10z3"/>
    <w:next w:val="875"/>
    <w:link w:val="848"/>
    <w:rPr>
      <w:rFonts w:ascii="Symbol" w:hAnsi="Symbol" w:cs="Symbol"/>
    </w:rPr>
  </w:style>
  <w:style w:type="character" w:styleId="876">
    <w:name w:val="WW8Num11z0"/>
    <w:next w:val="876"/>
    <w:link w:val="848"/>
  </w:style>
  <w:style w:type="character" w:styleId="877">
    <w:name w:val="WW8Num12z0"/>
    <w:next w:val="877"/>
    <w:link w:val="848"/>
    <w:rPr>
      <w:rFonts w:ascii="Symbol" w:hAnsi="Symbol" w:cs="Symbol"/>
      <w:sz w:val="20"/>
    </w:rPr>
  </w:style>
  <w:style w:type="character" w:styleId="878">
    <w:name w:val="WW8Num12z1"/>
    <w:next w:val="878"/>
    <w:link w:val="848"/>
    <w:rPr>
      <w:rFonts w:ascii="Courier New" w:hAnsi="Courier New" w:cs="Courier New"/>
      <w:sz w:val="20"/>
    </w:rPr>
  </w:style>
  <w:style w:type="character" w:styleId="879">
    <w:name w:val="WW8Num12z2"/>
    <w:next w:val="879"/>
    <w:link w:val="848"/>
    <w:rPr>
      <w:rFonts w:ascii="Wingdings" w:hAnsi="Wingdings" w:cs="Wingdings"/>
      <w:sz w:val="20"/>
    </w:rPr>
  </w:style>
  <w:style w:type="character" w:styleId="880">
    <w:name w:val="WW8Num13z0"/>
    <w:next w:val="880"/>
    <w:link w:val="848"/>
    <w:rPr>
      <w:rFonts w:ascii="Symbol" w:hAnsi="Symbol" w:cs="Symbol"/>
    </w:rPr>
  </w:style>
  <w:style w:type="character" w:styleId="881">
    <w:name w:val="WW8Num13z1"/>
    <w:next w:val="881"/>
    <w:link w:val="848"/>
    <w:rPr>
      <w:rFonts w:ascii="Courier New" w:hAnsi="Courier New" w:cs="Courier New"/>
    </w:rPr>
  </w:style>
  <w:style w:type="character" w:styleId="882">
    <w:name w:val="WW8Num13z2"/>
    <w:next w:val="882"/>
    <w:link w:val="848"/>
    <w:rPr>
      <w:rFonts w:ascii="Wingdings" w:hAnsi="Wingdings" w:cs="Wingdings"/>
    </w:rPr>
  </w:style>
  <w:style w:type="character" w:styleId="883">
    <w:name w:val="WW8Num14z0"/>
    <w:next w:val="883"/>
    <w:link w:val="848"/>
  </w:style>
  <w:style w:type="character" w:styleId="884">
    <w:name w:val="WW8Num15z0"/>
    <w:next w:val="884"/>
    <w:link w:val="848"/>
    <w:rPr>
      <w:rFonts w:ascii="Wingdings" w:hAnsi="Wingdings" w:cs="Wingdings"/>
    </w:rPr>
  </w:style>
  <w:style w:type="character" w:styleId="885">
    <w:name w:val="WW8Num15z1"/>
    <w:next w:val="885"/>
    <w:link w:val="848"/>
    <w:rPr>
      <w:rFonts w:ascii="Courier New" w:hAnsi="Courier New" w:cs="Courier New"/>
    </w:rPr>
  </w:style>
  <w:style w:type="character" w:styleId="886">
    <w:name w:val="WW8Num15z3"/>
    <w:next w:val="886"/>
    <w:link w:val="848"/>
    <w:rPr>
      <w:rFonts w:ascii="Symbol" w:hAnsi="Symbol" w:cs="Symbol"/>
    </w:rPr>
  </w:style>
  <w:style w:type="character" w:styleId="887">
    <w:name w:val="WW8Num16z0"/>
    <w:next w:val="887"/>
    <w:link w:val="848"/>
  </w:style>
  <w:style w:type="character" w:styleId="888">
    <w:name w:val="WW8Num17z0"/>
    <w:next w:val="888"/>
    <w:link w:val="848"/>
    <w:rPr>
      <w:rFonts w:ascii="Wingdings" w:hAnsi="Wingdings" w:cs="Wingdings"/>
    </w:rPr>
  </w:style>
  <w:style w:type="character" w:styleId="889">
    <w:name w:val="WW8Num17z1"/>
    <w:next w:val="889"/>
    <w:link w:val="848"/>
    <w:rPr>
      <w:rFonts w:ascii="Courier New" w:hAnsi="Courier New" w:cs="Courier New"/>
    </w:rPr>
  </w:style>
  <w:style w:type="character" w:styleId="890">
    <w:name w:val="WW8Num17z3"/>
    <w:next w:val="890"/>
    <w:link w:val="848"/>
    <w:rPr>
      <w:rFonts w:ascii="Symbol" w:hAnsi="Symbol" w:cs="Symbol"/>
    </w:rPr>
  </w:style>
  <w:style w:type="character" w:styleId="891">
    <w:name w:val="WW8Num19z0"/>
    <w:next w:val="891"/>
    <w:link w:val="848"/>
    <w:rPr>
      <w:rFonts w:ascii="Wingdings" w:hAnsi="Wingdings" w:cs="Wingdings"/>
    </w:rPr>
  </w:style>
  <w:style w:type="character" w:styleId="892">
    <w:name w:val="WW8Num19z1"/>
    <w:next w:val="892"/>
    <w:link w:val="848"/>
    <w:rPr>
      <w:rFonts w:ascii="Courier New" w:hAnsi="Courier New" w:cs="Courier New"/>
    </w:rPr>
  </w:style>
  <w:style w:type="character" w:styleId="893">
    <w:name w:val="WW8Num19z3"/>
    <w:next w:val="893"/>
    <w:link w:val="848"/>
    <w:rPr>
      <w:rFonts w:ascii="Symbol" w:hAnsi="Symbol" w:cs="Symbol"/>
    </w:rPr>
  </w:style>
  <w:style w:type="character" w:styleId="894">
    <w:name w:val="WW8Num20z0"/>
    <w:next w:val="894"/>
    <w:link w:val="848"/>
  </w:style>
  <w:style w:type="character" w:styleId="895">
    <w:name w:val="WW8Num21z0"/>
    <w:next w:val="895"/>
    <w:link w:val="848"/>
  </w:style>
  <w:style w:type="character" w:styleId="896">
    <w:name w:val="WW8Num22z0"/>
    <w:next w:val="896"/>
    <w:link w:val="848"/>
  </w:style>
  <w:style w:type="character" w:styleId="897">
    <w:name w:val="WW8Num22z1"/>
    <w:next w:val="897"/>
    <w:link w:val="848"/>
    <w:rPr>
      <w:rFonts w:ascii="Courier New" w:hAnsi="Courier New" w:cs="Courier New"/>
    </w:rPr>
  </w:style>
  <w:style w:type="character" w:styleId="898">
    <w:name w:val="WW8Num22z2"/>
    <w:next w:val="898"/>
    <w:link w:val="848"/>
    <w:rPr>
      <w:rFonts w:ascii="Wingdings" w:hAnsi="Wingdings" w:cs="Wingdings"/>
    </w:rPr>
  </w:style>
  <w:style w:type="character" w:styleId="899">
    <w:name w:val="WW8Num22z3"/>
    <w:next w:val="899"/>
    <w:link w:val="848"/>
    <w:rPr>
      <w:rFonts w:ascii="Symbol" w:hAnsi="Symbol" w:cs="Symbol"/>
    </w:rPr>
  </w:style>
  <w:style w:type="character" w:styleId="900">
    <w:name w:val="WW8Num23z0"/>
    <w:next w:val="900"/>
    <w:link w:val="848"/>
  </w:style>
  <w:style w:type="character" w:styleId="901">
    <w:name w:val="WW8Num24z0"/>
    <w:next w:val="901"/>
    <w:link w:val="848"/>
    <w:rPr>
      <w:rFonts w:ascii="Wingdings" w:hAnsi="Wingdings" w:cs="Wingdings"/>
    </w:rPr>
  </w:style>
  <w:style w:type="character" w:styleId="902">
    <w:name w:val="WW8Num24z1"/>
    <w:next w:val="902"/>
    <w:link w:val="848"/>
    <w:rPr>
      <w:rFonts w:ascii="Courier New" w:hAnsi="Courier New" w:cs="Courier New"/>
    </w:rPr>
  </w:style>
  <w:style w:type="character" w:styleId="903">
    <w:name w:val="WW8Num24z3"/>
    <w:next w:val="903"/>
    <w:link w:val="848"/>
    <w:rPr>
      <w:rFonts w:ascii="Symbol" w:hAnsi="Symbol" w:cs="Symbol"/>
    </w:rPr>
  </w:style>
  <w:style w:type="character" w:styleId="904">
    <w:name w:val="WW8Num25z0"/>
    <w:next w:val="904"/>
    <w:link w:val="848"/>
    <w:rPr>
      <w:rFonts w:ascii="Wingdings" w:hAnsi="Wingdings" w:cs="Wingdings"/>
    </w:rPr>
  </w:style>
  <w:style w:type="character" w:styleId="905">
    <w:name w:val="WW8Num25z1"/>
    <w:next w:val="905"/>
    <w:link w:val="848"/>
    <w:rPr>
      <w:rFonts w:ascii="Courier New" w:hAnsi="Courier New" w:cs="Courier New"/>
    </w:rPr>
  </w:style>
  <w:style w:type="character" w:styleId="906">
    <w:name w:val="WW8Num25z3"/>
    <w:next w:val="906"/>
    <w:link w:val="848"/>
    <w:rPr>
      <w:rFonts w:ascii="Symbol" w:hAnsi="Symbol" w:cs="Symbol"/>
    </w:rPr>
  </w:style>
  <w:style w:type="character" w:styleId="907">
    <w:name w:val="WW8Num26z0"/>
    <w:next w:val="907"/>
    <w:link w:val="848"/>
    <w:rPr>
      <w:rFonts w:ascii="Wingdings" w:hAnsi="Wingdings" w:cs="Wingdings"/>
    </w:rPr>
  </w:style>
  <w:style w:type="character" w:styleId="908">
    <w:name w:val="WW8Num26z1"/>
    <w:next w:val="908"/>
    <w:link w:val="848"/>
    <w:rPr>
      <w:rFonts w:ascii="Courier New" w:hAnsi="Courier New" w:cs="Courier New"/>
    </w:rPr>
  </w:style>
  <w:style w:type="character" w:styleId="909">
    <w:name w:val="WW8Num26z3"/>
    <w:next w:val="909"/>
    <w:link w:val="848"/>
    <w:rPr>
      <w:rFonts w:ascii="Symbol" w:hAnsi="Symbol" w:cs="Symbol"/>
    </w:rPr>
  </w:style>
  <w:style w:type="character" w:styleId="910">
    <w:name w:val="WW8Num27z0"/>
    <w:next w:val="910"/>
    <w:link w:val="848"/>
    <w:rPr>
      <w:rFonts w:ascii="Wingdings" w:hAnsi="Wingdings" w:cs="Wingdings"/>
    </w:rPr>
  </w:style>
  <w:style w:type="character" w:styleId="911">
    <w:name w:val="WW8Num27z1"/>
    <w:next w:val="911"/>
    <w:link w:val="848"/>
    <w:rPr>
      <w:rFonts w:ascii="Courier New" w:hAnsi="Courier New" w:cs="Courier New"/>
    </w:rPr>
  </w:style>
  <w:style w:type="character" w:styleId="912">
    <w:name w:val="WW8Num27z3"/>
    <w:next w:val="912"/>
    <w:link w:val="848"/>
    <w:rPr>
      <w:rFonts w:ascii="Symbol" w:hAnsi="Symbol" w:cs="Symbol"/>
    </w:rPr>
  </w:style>
  <w:style w:type="character" w:styleId="913">
    <w:name w:val="Основной шрифт абзаца"/>
    <w:next w:val="913"/>
    <w:link w:val="848"/>
  </w:style>
  <w:style w:type="character" w:styleId="914">
    <w:name w:val="Интернет-ссылка"/>
    <w:next w:val="914"/>
    <w:link w:val="848"/>
    <w:rPr>
      <w:color w:val="0000ff"/>
      <w:u w:val="single"/>
    </w:rPr>
  </w:style>
  <w:style w:type="character" w:styleId="915">
    <w:name w:val="itemtext1"/>
    <w:next w:val="915"/>
    <w:link w:val="848"/>
    <w:rPr>
      <w:rFonts w:ascii="Tahoma" w:hAnsi="Tahoma" w:cs="Tahoma"/>
      <w:color w:val="000000"/>
      <w:sz w:val="20"/>
      <w:szCs w:val="20"/>
    </w:rPr>
  </w:style>
  <w:style w:type="character" w:styleId="916">
    <w:name w:val="Символ сноски"/>
    <w:next w:val="916"/>
    <w:link w:val="848"/>
    <w:rPr>
      <w:vertAlign w:val="superscript"/>
    </w:rPr>
  </w:style>
  <w:style w:type="character" w:styleId="917">
    <w:name w:val="Текст сноски Знак"/>
    <w:basedOn w:val="913"/>
    <w:next w:val="917"/>
    <w:link w:val="848"/>
  </w:style>
  <w:style w:type="character" w:styleId="918">
    <w:name w:val="Акцент"/>
    <w:next w:val="918"/>
    <w:link w:val="848"/>
    <w:rPr>
      <w:i/>
      <w:iCs/>
    </w:rPr>
  </w:style>
  <w:style w:type="paragraph" w:styleId="919">
    <w:name w:val="Заголовок"/>
    <w:basedOn w:val="848"/>
    <w:next w:val="920"/>
    <w:link w:val="848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920">
    <w:name w:val="Основной текст"/>
    <w:basedOn w:val="848"/>
    <w:next w:val="920"/>
    <w:link w:val="848"/>
    <w:pPr>
      <w:jc w:val="both"/>
    </w:pPr>
  </w:style>
  <w:style w:type="paragraph" w:styleId="921">
    <w:name w:val="Список"/>
    <w:basedOn w:val="920"/>
    <w:next w:val="921"/>
    <w:link w:val="848"/>
    <w:rPr>
      <w:rFonts w:ascii="PT Astra Serif" w:hAnsi="PT Astra Serif" w:cs="Noto Sans Devanagari"/>
    </w:rPr>
  </w:style>
  <w:style w:type="paragraph" w:styleId="922">
    <w:name w:val="Название"/>
    <w:basedOn w:val="848"/>
    <w:next w:val="922"/>
    <w:link w:val="84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23">
    <w:name w:val="Указатель"/>
    <w:basedOn w:val="848"/>
    <w:next w:val="923"/>
    <w:link w:val="848"/>
    <w:pPr>
      <w:suppressLineNumbers/>
    </w:pPr>
    <w:rPr>
      <w:rFonts w:ascii="PT Astra Serif" w:hAnsi="PT Astra Serif" w:cs="Noto Sans Devanagari"/>
    </w:rPr>
  </w:style>
  <w:style w:type="paragraph" w:styleId="924">
    <w:name w:val="Основной текст с отступом"/>
    <w:basedOn w:val="848"/>
    <w:next w:val="924"/>
    <w:link w:val="848"/>
    <w:pPr>
      <w:ind w:left="283" w:right="0" w:firstLine="0"/>
      <w:spacing w:before="0" w:after="120"/>
    </w:pPr>
  </w:style>
  <w:style w:type="paragraph" w:styleId="925">
    <w:name w:val="Текст выноски"/>
    <w:basedOn w:val="848"/>
    <w:next w:val="925"/>
    <w:link w:val="848"/>
    <w:rPr>
      <w:rFonts w:ascii="Tahoma" w:hAnsi="Tahoma" w:cs="Tahoma"/>
      <w:sz w:val="16"/>
      <w:szCs w:val="16"/>
    </w:rPr>
  </w:style>
  <w:style w:type="paragraph" w:styleId="926">
    <w:name w:val="Char Char Знак Знак1 Char Char1 Знак Знак Char Char"/>
    <w:basedOn w:val="848"/>
    <w:next w:val="926"/>
    <w:link w:val="848"/>
    <w:pPr>
      <w:spacing w:before="100" w:after="100"/>
    </w:pPr>
    <w:rPr>
      <w:rFonts w:ascii="Tahoma" w:hAnsi="Tahoma" w:cs="Tahoma"/>
      <w:sz w:val="20"/>
      <w:lang w:val="en-US"/>
    </w:rPr>
  </w:style>
  <w:style w:type="paragraph" w:styleId="927">
    <w:name w:val="Body Text"/>
    <w:basedOn w:val="848"/>
    <w:next w:val="927"/>
    <w:link w:val="848"/>
    <w:pPr>
      <w:jc w:val="both"/>
      <w:widowControl w:val="off"/>
    </w:pPr>
    <w:rPr>
      <w:sz w:val="24"/>
    </w:rPr>
  </w:style>
  <w:style w:type="paragraph" w:styleId="928">
    <w:name w:val="Основной текст с отступом 2"/>
    <w:basedOn w:val="848"/>
    <w:next w:val="928"/>
    <w:link w:val="848"/>
    <w:pPr>
      <w:ind w:left="283" w:right="0" w:firstLine="0"/>
      <w:spacing w:before="0" w:after="120" w:line="480" w:lineRule="auto"/>
    </w:pPr>
  </w:style>
  <w:style w:type="paragraph" w:styleId="929">
    <w:name w:val="Стиль3"/>
    <w:basedOn w:val="928"/>
    <w:next w:val="929"/>
    <w:link w:val="848"/>
    <w:pPr>
      <w:ind w:left="1080" w:right="0" w:firstLine="0"/>
      <w:jc w:val="both"/>
      <w:spacing w:before="0" w:after="0" w:line="240" w:lineRule="auto"/>
      <w:widowControl w:val="off"/>
      <w:tabs>
        <w:tab w:val="left" w:pos="1307" w:leader="none"/>
      </w:tabs>
    </w:pPr>
    <w:rPr>
      <w:sz w:val="24"/>
      <w:szCs w:val="24"/>
    </w:rPr>
  </w:style>
  <w:style w:type="paragraph" w:styleId="930">
    <w:name w:val="Обычный (веб)"/>
    <w:basedOn w:val="848"/>
    <w:next w:val="930"/>
    <w:link w:val="848"/>
    <w:pPr>
      <w:spacing w:before="100" w:after="100"/>
    </w:pPr>
    <w:rPr>
      <w:sz w:val="24"/>
      <w:szCs w:val="24"/>
    </w:rPr>
  </w:style>
  <w:style w:type="paragraph" w:styleId="931">
    <w:name w:val="ConsNonformat"/>
    <w:next w:val="931"/>
    <w:link w:val="848"/>
    <w:pPr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932">
    <w:name w:val="Основной текст 3"/>
    <w:basedOn w:val="848"/>
    <w:next w:val="932"/>
    <w:link w:val="848"/>
    <w:pPr>
      <w:spacing w:before="0" w:after="120"/>
    </w:pPr>
    <w:rPr>
      <w:sz w:val="16"/>
      <w:szCs w:val="16"/>
    </w:rPr>
  </w:style>
  <w:style w:type="paragraph" w:styleId="933">
    <w:name w:val="ConsPlusNonformat"/>
    <w:next w:val="933"/>
    <w:link w:val="848"/>
    <w:pPr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934">
    <w:name w:val="ConsPlusTitle"/>
    <w:next w:val="934"/>
    <w:link w:val="848"/>
    <w:pPr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935">
    <w:name w:val="Сноска"/>
    <w:basedOn w:val="848"/>
    <w:next w:val="935"/>
    <w:link w:val="848"/>
    <w:rPr>
      <w:sz w:val="20"/>
    </w:rPr>
  </w:style>
  <w:style w:type="paragraph" w:styleId="936">
    <w:name w:val="А_обычный"/>
    <w:basedOn w:val="848"/>
    <w:next w:val="936"/>
    <w:link w:val="848"/>
    <w:pPr>
      <w:ind w:left="0" w:right="0" w:firstLine="709"/>
      <w:jc w:val="both"/>
    </w:pPr>
    <w:rPr>
      <w:sz w:val="24"/>
      <w:szCs w:val="24"/>
    </w:rPr>
  </w:style>
  <w:style w:type="paragraph" w:styleId="937">
    <w:name w:val="Содержимое таблицы"/>
    <w:basedOn w:val="848"/>
    <w:next w:val="937"/>
    <w:link w:val="848"/>
    <w:pPr>
      <w:widowControl w:val="off"/>
      <w:suppressLineNumbers/>
    </w:pPr>
  </w:style>
  <w:style w:type="paragraph" w:styleId="938">
    <w:name w:val="Заголовок таблицы"/>
    <w:basedOn w:val="937"/>
    <w:next w:val="938"/>
    <w:link w:val="848"/>
    <w:pPr>
      <w:jc w:val="center"/>
      <w:suppressLineNumbers/>
    </w:pPr>
    <w:rPr>
      <w:b/>
      <w:bCs/>
    </w:rPr>
  </w:style>
  <w:style w:type="character" w:styleId="939" w:default="1">
    <w:name w:val="Default Paragraph Font"/>
    <w:uiPriority w:val="1"/>
    <w:semiHidden/>
    <w:unhideWhenUsed/>
  </w:style>
  <w:style w:type="numbering" w:styleId="940" w:default="1">
    <w:name w:val="No List"/>
    <w:uiPriority w:val="99"/>
    <w:semiHidden/>
    <w:unhideWhenUsed/>
  </w:style>
  <w:style w:type="paragraph" w:styleId="941" w:customStyle="1">
    <w:name w:val="Без интервала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ЮСТИЦИИ РФ</dc:title>
  <dc:creator>Палата</dc:creator>
  <cp:lastModifiedBy>kovaleva_ta</cp:lastModifiedBy>
  <cp:revision>23</cp:revision>
  <dcterms:created xsi:type="dcterms:W3CDTF">2021-12-20T10:13:00Z</dcterms:created>
  <dcterms:modified xsi:type="dcterms:W3CDTF">2026-09-24T04:50:18Z</dcterms:modified>
</cp:coreProperties>
</file>