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center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ТЕХНИЧЕСКОЕ ЗАДАНИЕ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widowControl w:val="false"/>
        <w:pBdr/>
        <w:spacing w:after="0" w:line="240" w:lineRule="auto"/>
        <w:ind w:firstLine="5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  <w:lang w:eastAsia="ar-SA"/>
        </w:rPr>
        <w:t xml:space="preserve">Предмет договора:</w:t>
      </w:r>
      <w:r>
        <w:rPr>
          <w:rFonts w:ascii="PT Astra Serif" w:hAnsi="PT Astra Serif" w:eastAsia="PT Astra Serif" w:cs="PT Astra Serif"/>
          <w:sz w:val="26"/>
          <w:szCs w:val="26"/>
          <w:lang w:eastAsia="ar-SA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  <w:lang w:eastAsia="ar-SA"/>
        </w:rPr>
        <w:t xml:space="preserve">закупка гигрометров психрометрических ВИТ-2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 поверкой.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W w:w="9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865"/>
        <w:gridCol w:w="4466"/>
        <w:gridCol w:w="992"/>
      </w:tblGrid>
      <w:tr>
        <w:trPr>
          <w:jc w:val="center"/>
          <w:trHeight w:val="31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  <w:t xml:space="preserve">Наименование товара</w:t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6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9"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  <w:t xml:space="preserve">Функциональные, технические,  характеристики товара</w:t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9"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  <w:t xml:space="preserve">Кол-во</w:t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  <w:p>
            <w:pPr>
              <w:pBdr/>
              <w:spacing w:after="0" w:line="240" w:lineRule="auto"/>
              <w:ind w:firstLine="9"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</w:tc>
      </w:tr>
      <w:tr>
        <w:trPr>
          <w:jc w:val="center"/>
          <w:trHeight w:val="31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b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/>
                <w:sz w:val="26"/>
                <w:szCs w:val="26"/>
                <w:lang w:eastAsia="ru-RU"/>
              </w:rPr>
              <w:t xml:space="preserve">.</w:t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Гигрометры психрометрические    ВИТ-2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Эскиз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62100" cy="1562100"/>
                      <wp:effectExtent l="0" t="0" r="0" b="0"/>
                      <wp:docPr id="1" name="Рисунок 1" descr="C:\Users\urkova_as\Desktop\gigrometr_psihrometricheskij_vit_2_15_s_40_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urkova_as\Desktop\gigrometr_psihrometricheskij_vit_2_15_s_40_s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62100" cy="156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23.00pt;height:123.00pt;mso-wrap-distance-left:0.00pt;mso-wrap-distance-top:0.00pt;mso-wrap-distance-right:0.00pt;mso-wrap-distance-bottom:0.00pt;z-index:1;" stroked="f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6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  <w:shd w:val="clear" w:color="auto" w:fill="ffffff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Диапазон измерения относительной влажности 20...90 %     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Температурный диапазон измерения влажности +15...+40 °С 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Диапазон измерения температуры +15...+40 °С  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Цена деления шкалы - 0,2 °С     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Термометрическая жидкость  -  толуол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Габаритные размеры - 325×120×50 мм.    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Масса - 350 г. </w:t>
            </w:r>
            <w:r>
              <w:rPr>
                <w:rFonts w:ascii="PT Astra Serif" w:hAnsi="PT Astra Serif" w:cs="PT Astra Serif"/>
                <w:sz w:val="26"/>
                <w:szCs w:val="26"/>
                <w:shd w:val="clear" w:color="auto" w:fill="ffffff"/>
              </w:rPr>
            </w:r>
            <w:r>
              <w:rPr>
                <w:rFonts w:ascii="PT Astra Serif" w:hAnsi="PT Astra Serif" w:cs="PT Astra Serif"/>
                <w:sz w:val="26"/>
                <w:szCs w:val="26"/>
                <w:shd w:val="clear" w:color="auto" w:fill="ffffff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Cs/>
                <w:sz w:val="26"/>
                <w:szCs w:val="26"/>
                <w:lang w:eastAsia="ru-RU"/>
              </w:rPr>
              <w:t xml:space="preserve">Комплект: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гигрометр в сборе: 1шт.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паспорт: 1шт.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руководство по эксплуатации: 1 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фитиль: 1шт.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коробка: 1шт.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shd w:val="clear" w:color="auto" w:fill="ffffff"/>
              </w:rPr>
              <w:t xml:space="preserve">Конструкция гигрометра вит 2: пластиковое основание, два термометра, психрометрическая таблица, температурная шкала, питатель, штатив. Гигрометр контролирует относительную влажность воздуха за счет разницы показателей двух термометров.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pBdr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lang w:eastAsia="ru-RU"/>
              </w:rPr>
              <w:t xml:space="preserve"> шт.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PT Astra Serif" w:hAnsi="PT Astra Serif" w:cs="PT Astra Serif"/>
          <w:b/>
          <w:bCs/>
          <w:sz w:val="26"/>
          <w:szCs w:val="26"/>
        </w:rPr>
      </w:pPr>
      <w:r>
        <w:rPr>
          <w:rFonts w:ascii="PT Astra Serif" w:hAnsi="PT Astra Serif" w:eastAsia="PT Astra Serif" w:cs="PT Astra Serif"/>
          <w:b/>
          <w:bCs/>
          <w:sz w:val="26"/>
          <w:szCs w:val="26"/>
          <w:lang w:eastAsia="ru-RU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  <w:lang w:eastAsia="ru-RU"/>
        </w:rPr>
        <w:t xml:space="preserve">Требования к качеству, т</w:t>
      </w:r>
      <w:r>
        <w:rPr>
          <w:rFonts w:ascii="PT Astra Serif" w:hAnsi="PT Astra Serif" w:eastAsia="PT Astra Serif" w:cs="PT Astra Serif"/>
          <w:b/>
          <w:sz w:val="26"/>
          <w:szCs w:val="26"/>
          <w:lang w:eastAsia="ru-RU"/>
        </w:rPr>
        <w:t xml:space="preserve">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 размерам, упаковке и иные показатели, связанные с определением соответствия поставляемого товара: 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Качество Товара должно соответствовать требованиям государственных стандартов и техническим условиям, установленным к данному Товару.</w:t>
      </w: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Bdr/>
        <w:spacing w:after="0" w:line="240" w:lineRule="auto"/>
        <w:ind w:firstLine="567"/>
        <w:jc w:val="both"/>
        <w:rPr>
          <w:rFonts w:ascii="PT Astra Serif" w:hAnsi="PT Astra Serif" w:cs="PT Astra Serif"/>
          <w:sz w:val="26"/>
          <w:szCs w:val="26"/>
          <w:highlight w:val="none"/>
        </w:rPr>
      </w:pPr>
      <w:r>
        <w:rPr>
          <w:rFonts w:ascii="PT Astra Serif" w:hAnsi="PT Astra Serif" w:eastAsia="PT Astra Serif" w:cs="PT Astra Serif"/>
          <w:sz w:val="26"/>
          <w:szCs w:val="26"/>
          <w:lang w:eastAsia="ru-RU"/>
        </w:rPr>
        <w:t xml:space="preserve">Товар должен соответствовать эскизу.</w:t>
      </w:r>
      <w:bookmarkStart w:id="0" w:name="_GoBack"/>
      <w:r>
        <w:rPr>
          <w:rFonts w:ascii="PT Astra Serif" w:hAnsi="PT Astra Serif" w:eastAsia="PT Astra Serif" w:cs="PT Astra Serif"/>
          <w:sz w:val="26"/>
          <w:szCs w:val="26"/>
        </w:rPr>
      </w:r>
      <w:bookmarkEnd w:id="0"/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</w:p>
    <w:p>
      <w:pPr>
        <w:pBdr/>
        <w:spacing w:after="0" w:line="276" w:lineRule="auto"/>
        <w:ind w:right="0" w:firstLine="0" w:left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Место поставки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Товара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–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Свердловская область, г. Екатеринбург,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ул.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Пушкина, стр. 24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Поставка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контейнера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осуществляется силами средствами Поставщика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 рабочие дни (кроме субботы и воскресенья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)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 09 час. 30 минут до 16 час. 00 минут.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  <w:lang w:val="undefined"/>
        </w:rPr>
        <w:t xml:space="preserve">  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Bdr/>
        <w:spacing w:after="0" w:line="276" w:lineRule="auto"/>
        <w:ind w:right="0" w:firstLine="709" w:left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Доставка Товара осуществля</w:t>
      </w:r>
      <w:r>
        <w:rPr>
          <w:rFonts w:ascii="PT Astra Serif" w:hAnsi="PT Astra Serif" w:cs="PT Astra Serif"/>
          <w:sz w:val="26"/>
          <w:szCs w:val="26"/>
        </w:rPr>
        <w:t xml:space="preserve">е</w:t>
      </w:r>
      <w:r>
        <w:rPr>
          <w:rFonts w:ascii="PT Astra Serif" w:hAnsi="PT Astra Serif" w:cs="PT Astra Serif"/>
          <w:sz w:val="26"/>
          <w:szCs w:val="26"/>
        </w:rPr>
        <w:t xml:space="preserve">тся в течении 10 рабочих дней со дня заключения Контракта</w:t>
      </w:r>
      <w:r>
        <w:rPr>
          <w:rFonts w:ascii="PT Astra Serif" w:hAnsi="PT Astra Serif" w:cs="PT Astra Serif"/>
          <w:sz w:val="26"/>
          <w:szCs w:val="26"/>
          <w:lang w:val="undefined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  <w:r/>
    </w:p>
    <w:sectPr>
      <w:footnotePr/>
      <w:endnotePr/>
      <w:type w:val="nextPage"/>
      <w:pgSz w:h="16838" w:orient="portrait" w:w="11906"/>
      <w:pgMar w:top="284" w:right="1134" w:bottom="963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1"/>
    <w:next w:val="881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2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1"/>
    <w:next w:val="881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2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1"/>
    <w:next w:val="881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2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rFonts w:ascii="Calibri" w:hAnsi="Calibri" w:eastAsia="Calibri" w:cs="Times New Roman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character" w:styleId="885">
    <w:name w:val="Strong"/>
    <w:basedOn w:val="882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Олег Викторович</dc:creator>
  <cp:keywords/>
  <dc:description/>
  <cp:revision>7</cp:revision>
  <dcterms:created xsi:type="dcterms:W3CDTF">2021-12-13T07:11:00Z</dcterms:created>
  <dcterms:modified xsi:type="dcterms:W3CDTF">2026-07-14T12:07:56Z</dcterms:modified>
</cp:coreProperties>
</file>