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line="226" w:lineRule="atLeast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 контракту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9"/>
        <w:jc w:val="right"/>
        <w:spacing w:line="226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   от «__» __________ 2026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GB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выполнение работ по текущему ремонту в кабинете № 809а в здании Роскомнадзора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hanging="720"/>
        <w:jc w:val="both"/>
        <w:spacing w:after="0" w:line="240" w:lineRule="auto"/>
        <w:tabs>
          <w:tab w:val="num" w:pos="360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Федеральная служба по надзору в сфере связи, информационных технологий и массовых коммуникаций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. Наименование выполняемых Работ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аботы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текущему ремонту кабинета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809а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г. Москва, ул. Китайгородский проезд, дом 7, строение 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(далее – Работы).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Место выполнения Работ: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г. Москва, ул. Китайгородский проезд, дом 7, строение 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кабинет: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809а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– Объект).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Сроки выполнения Работ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срок действия контракта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 выполняет Работы </w:t>
      </w:r>
      <w:r>
        <w:rPr>
          <w:rFonts w:ascii="Times New Roman" w:hAnsi="Times New Roman" w:cs="Times New Roman"/>
          <w:sz w:val="24"/>
          <w:szCs w:val="24"/>
        </w:rPr>
        <w:t xml:space="preserve">с момента заключения государственного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течении 20 календарных дней. Срок действия электронной версии контракта до 30.09.2026</w:t>
      </w:r>
      <w:r>
        <w:rPr>
          <w:rFonts w:ascii="Times New Roman" w:hAnsi="Times New Roman" w:cs="Times New Roman"/>
          <w:sz w:val="24"/>
          <w:szCs w:val="24"/>
        </w:rPr>
        <w:t xml:space="preserve"> (далее – Контракт)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Общие требования к выполнению Работ.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выполнении Работ Подрядчик несет полную имущественную ответственность за порчу имущества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В случае порчи имущества Подрядчик возмещает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аказчику стоимость испорченного имущества по рыночной стоимости и восстанавливает за свой счет нарушенную отделку помещений.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Мероприятия по предотвращению аварийных ситуаций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инструктаж перед началом Работ, контроль выполнения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Подрядчиком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требований по технике безопасности, охране труда, пожарной безопасности) обеспечивает Подрядчик.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Подрядчику необходимо строго соблюдать технику безопасности при выполнении всех ремонтных Работ во избежание производственных травм и несчастных случаев. В случае возникновения производственных травм и несчастных случаев ответственность несет Подрядчик.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возникновения дефектов в процессе выполнения Работ Подрядчик обязуется устранить в полном объеме за свой счет нек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ачественно выполненные Работы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установленный Заказчиком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Контроль за ходом выполнения Работ будет осуществляться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уполномоченным лицом Заказчика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который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вправе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проводить с Подрядчиком рабочие совещания по согласованию возникающих вопросов при производстве Работ.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Организационно-технологическая схема производства Работ, методы производства Работ, их эффективность и надежность определяются Подрядчиком по согласованию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используемые при производстве Работ материалы должны быть новыми, не снятыми с производства, не бывшими в употреблении, не бывшими на хр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анении с нарушениями правил хранения, не транспортировавшимися с нарушениями правил транспортировки, не имеющими в своем составе материалов, наносящих вред здоровью человека и окружающей среде. Применение материалов возможно только после проверки поставки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аказчиком.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Перед началом выполнения работ Подрядчик должен предоставить приказы об ответственных лицах за проведение работ, видов работ, за электробезопасность, за пожарную безопасность, за технику безопасности и охрану труда, а также журналы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производства работ, журналы проведения инструктажей, в том числе по охране труда и противопожарным мероприятиям.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несёт лицо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уполномоченное Подрядчиком. Организация Работ на Объекте должна обеспечивать безопасность труда работающих на всех этапах выполнения Работ. Перед началом выполнения Работ Подрядчик должен проводить инструктаж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своих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сотрудников о методах Работ, последовательности их выполнения, необходимых средствах индивидуальной защиты.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2 (Двух)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дней с даты заключения Контракта Подрядчик обязан составить и подписать 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аказчика Акт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передаче объекта в работу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Ответственность за производство Работ на площадке, а также за соблюдение техники безопасности при производстве Работ переходит к Подрядчику с момента подписания Акта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передаче объекта в работу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 назначает ответственное должностное лицо, которое будет осуществлять контроль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ходом выполнения Работ, проводить с Подрядчиком рабочие совещания по согласованию возникающих вопросов при производстве Работ, согласовывать применяемые материалы на соответствие техническими характеристиками, указанными в настоящем Техническом задании.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 вправе в любой момент предъявить требования к Подрядчику о замещении любого работника из числа его персонала или персонала привлекаемых Подрядчиком, допущенных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том числе в следующих случаях: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 w:firstLine="709"/>
        <w:jc w:val="both"/>
        <w:spacing w:after="0" w:line="240" w:lineRule="auto"/>
        <w:widowControl w:val="off"/>
        <w:tabs>
          <w:tab w:val="left" w:pos="1276" w:leader="none"/>
          <w:tab w:val="left" w:pos="3686" w:leader="none"/>
          <w:tab w:val="left" w:pos="4394" w:leader="none"/>
          <w:tab w:val="right" w:pos="8789" w:leader="none"/>
        </w:tabs>
        <w:rPr>
          <w:rFonts w:ascii="Times New Roman" w:hAnsi="Times New Roman" w:eastAsia="Batang" w:cs="Times New Roman"/>
          <w:sz w:val="24"/>
          <w:szCs w:val="24"/>
          <w:lang w:eastAsia="en-GB"/>
        </w:rPr>
      </w:pPr>
      <w:r>
        <w:rPr>
          <w:rFonts w:ascii="Times New Roman" w:hAnsi="Times New Roman" w:eastAsia="Batang" w:cs="Times New Roman"/>
          <w:sz w:val="24"/>
          <w:szCs w:val="24"/>
          <w:lang w:eastAsia="en-GB"/>
        </w:rPr>
        <w:noBreakHyphen/>
      </w:r>
      <w:r>
        <w:rPr>
          <w:rFonts w:ascii="Times New Roman" w:hAnsi="Times New Roman" w:eastAsia="Batang" w:cs="Times New Roman"/>
          <w:sz w:val="24"/>
          <w:szCs w:val="24"/>
          <w:lang w:val="en-US" w:eastAsia="en-GB"/>
        </w:rPr>
        <w:t xml:space="preserve"> 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  <w:t xml:space="preserve">появление на рабочем месте в нетрезвом виде;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</w:p>
    <w:p>
      <w:pPr>
        <w:contextualSpacing/>
        <w:ind w:left="709" w:firstLine="709"/>
        <w:jc w:val="both"/>
        <w:spacing w:after="0" w:line="240" w:lineRule="auto"/>
        <w:widowControl w:val="off"/>
        <w:tabs>
          <w:tab w:val="left" w:pos="1276" w:leader="none"/>
          <w:tab w:val="left" w:pos="3686" w:leader="none"/>
          <w:tab w:val="left" w:pos="4394" w:leader="none"/>
          <w:tab w:val="right" w:pos="8789" w:leader="none"/>
        </w:tabs>
        <w:rPr>
          <w:rFonts w:ascii="Times New Roman" w:hAnsi="Times New Roman" w:eastAsia="Batang" w:cs="Times New Roman"/>
          <w:sz w:val="24"/>
          <w:szCs w:val="24"/>
          <w:lang w:eastAsia="en-GB"/>
        </w:rPr>
      </w:pPr>
      <w:r>
        <w:rPr>
          <w:rFonts w:ascii="Times New Roman" w:hAnsi="Times New Roman" w:eastAsia="Batang" w:cs="Times New Roman"/>
          <w:sz w:val="24"/>
          <w:szCs w:val="24"/>
          <w:lang w:eastAsia="en-GB"/>
        </w:rPr>
        <w:noBreakHyphen/>
      </w:r>
      <w:r>
        <w:rPr>
          <w:rFonts w:ascii="Times New Roman" w:hAnsi="Times New Roman" w:eastAsia="Batang" w:cs="Times New Roman"/>
          <w:sz w:val="24"/>
          <w:szCs w:val="24"/>
          <w:lang w:val="en-US" w:eastAsia="en-GB"/>
        </w:rPr>
        <w:t xml:space="preserve"> 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  <w:t xml:space="preserve">нарушение трудового распорядка;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</w:p>
    <w:p>
      <w:pPr>
        <w:contextualSpacing/>
        <w:ind w:left="709" w:firstLine="709"/>
        <w:jc w:val="both"/>
        <w:spacing w:after="0" w:line="240" w:lineRule="auto"/>
        <w:widowControl w:val="off"/>
        <w:tabs>
          <w:tab w:val="left" w:pos="1276" w:leader="none"/>
          <w:tab w:val="left" w:pos="3686" w:leader="none"/>
          <w:tab w:val="left" w:pos="4394" w:leader="none"/>
          <w:tab w:val="right" w:pos="8789" w:leader="none"/>
        </w:tabs>
        <w:rPr>
          <w:rFonts w:ascii="Times New Roman" w:hAnsi="Times New Roman" w:eastAsia="Batang" w:cs="Times New Roman"/>
          <w:sz w:val="24"/>
          <w:szCs w:val="24"/>
          <w:lang w:eastAsia="en-GB"/>
        </w:rPr>
      </w:pPr>
      <w:r>
        <w:rPr>
          <w:rFonts w:ascii="Times New Roman" w:hAnsi="Times New Roman" w:eastAsia="Batang" w:cs="Times New Roman"/>
          <w:sz w:val="24"/>
          <w:szCs w:val="24"/>
          <w:lang w:eastAsia="en-GB"/>
        </w:rPr>
        <w:noBreakHyphen/>
      </w:r>
      <w:r>
        <w:rPr>
          <w:rFonts w:ascii="Times New Roman" w:hAnsi="Times New Roman" w:eastAsia="Batang" w:cs="Times New Roman"/>
          <w:sz w:val="24"/>
          <w:szCs w:val="24"/>
          <w:lang w:val="en-US" w:eastAsia="en-GB"/>
        </w:rPr>
        <w:t xml:space="preserve"> 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  <w:t xml:space="preserve">несоответствия квалификации работника при выполнении работ требованиям, предъявленным к выполняемой работе;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</w:p>
    <w:p>
      <w:pPr>
        <w:contextualSpacing/>
        <w:ind w:left="709" w:firstLine="709"/>
        <w:jc w:val="both"/>
        <w:spacing w:after="0" w:line="240" w:lineRule="auto"/>
        <w:widowControl w:val="off"/>
        <w:tabs>
          <w:tab w:val="left" w:pos="1276" w:leader="none"/>
          <w:tab w:val="left" w:pos="3686" w:leader="none"/>
          <w:tab w:val="left" w:pos="4394" w:leader="none"/>
          <w:tab w:val="right" w:pos="8789" w:leader="none"/>
        </w:tabs>
        <w:rPr>
          <w:rFonts w:ascii="Times New Roman" w:hAnsi="Times New Roman" w:eastAsia="Batang" w:cs="Times New Roman"/>
          <w:sz w:val="24"/>
          <w:szCs w:val="24"/>
          <w:lang w:eastAsia="en-GB"/>
        </w:rPr>
      </w:pPr>
      <w:r>
        <w:rPr>
          <w:rFonts w:ascii="Times New Roman" w:hAnsi="Times New Roman" w:eastAsia="Batang" w:cs="Times New Roman"/>
          <w:sz w:val="24"/>
          <w:szCs w:val="24"/>
          <w:lang w:eastAsia="en-GB"/>
        </w:rPr>
        <w:noBreakHyphen/>
      </w:r>
      <w:r>
        <w:rPr>
          <w:rFonts w:ascii="Times New Roman" w:hAnsi="Times New Roman" w:eastAsia="Batang" w:cs="Times New Roman"/>
          <w:sz w:val="24"/>
          <w:szCs w:val="24"/>
          <w:lang w:val="en-US" w:eastAsia="en-GB"/>
        </w:rPr>
        <w:t xml:space="preserve"> 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  <w:t xml:space="preserve">нарушение технологического процесса выполнения Работ;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</w:p>
    <w:p>
      <w:pPr>
        <w:contextualSpacing/>
        <w:ind w:left="709" w:firstLine="709"/>
        <w:jc w:val="both"/>
        <w:spacing w:after="0" w:line="240" w:lineRule="auto"/>
        <w:widowControl w:val="off"/>
        <w:tabs>
          <w:tab w:val="left" w:pos="1276" w:leader="none"/>
          <w:tab w:val="left" w:pos="3686" w:leader="none"/>
          <w:tab w:val="left" w:pos="4394" w:leader="none"/>
          <w:tab w:val="right" w:pos="8789" w:leader="none"/>
        </w:tabs>
        <w:rPr>
          <w:rFonts w:ascii="Times New Roman" w:hAnsi="Times New Roman" w:eastAsia="Batang" w:cs="Times New Roman"/>
          <w:sz w:val="24"/>
          <w:szCs w:val="24"/>
          <w:lang w:eastAsia="en-GB"/>
        </w:rPr>
      </w:pPr>
      <w:r>
        <w:rPr>
          <w:rFonts w:ascii="Times New Roman" w:hAnsi="Times New Roman" w:eastAsia="Batang" w:cs="Times New Roman"/>
          <w:sz w:val="24"/>
          <w:szCs w:val="24"/>
          <w:lang w:eastAsia="en-GB"/>
        </w:rPr>
        <w:noBreakHyphen/>
      </w:r>
      <w:r>
        <w:rPr>
          <w:rFonts w:ascii="Times New Roman" w:hAnsi="Times New Roman" w:eastAsia="Batang" w:cs="Times New Roman"/>
          <w:sz w:val="24"/>
          <w:szCs w:val="24"/>
          <w:lang w:val="en-US" w:eastAsia="en-GB"/>
        </w:rPr>
        <w:t xml:space="preserve"> 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  <w:t xml:space="preserve">нарушение требований охраны труда, экологической и пожарной безопасности;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</w:p>
    <w:p>
      <w:pPr>
        <w:contextualSpacing/>
        <w:ind w:left="709" w:firstLine="709"/>
        <w:jc w:val="both"/>
        <w:spacing w:after="0" w:line="240" w:lineRule="auto"/>
        <w:widowControl w:val="off"/>
        <w:tabs>
          <w:tab w:val="left" w:pos="1276" w:leader="none"/>
          <w:tab w:val="left" w:pos="3686" w:leader="none"/>
          <w:tab w:val="left" w:pos="4394" w:leader="none"/>
          <w:tab w:val="right" w:pos="8789" w:leader="none"/>
        </w:tabs>
        <w:rPr>
          <w:rFonts w:ascii="Times New Roman" w:hAnsi="Times New Roman" w:eastAsia="Batang" w:cs="Times New Roman"/>
          <w:sz w:val="24"/>
          <w:szCs w:val="24"/>
          <w:lang w:eastAsia="en-GB"/>
        </w:rPr>
      </w:pPr>
      <w:r>
        <w:rPr>
          <w:rFonts w:ascii="Times New Roman" w:hAnsi="Times New Roman" w:eastAsia="Batang" w:cs="Times New Roman"/>
          <w:sz w:val="24"/>
          <w:szCs w:val="24"/>
          <w:lang w:eastAsia="en-GB"/>
        </w:rPr>
        <w:noBreakHyphen/>
        <w:t xml:space="preserve"> выявления факта хищения.</w:t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  <w:r>
        <w:rPr>
          <w:rFonts w:ascii="Times New Roman" w:hAnsi="Times New Roman" w:eastAsia="Batang" w:cs="Times New Roman"/>
          <w:sz w:val="24"/>
          <w:szCs w:val="24"/>
          <w:lang w:eastAsia="en-GB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Организационно-технические решения, принимаемые в ходе проведения Работ, в соответствии с настоящим Техническим заданием, должны соответствовать имеющимся государственным стандартам и нормам.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Схемы размещение оборудования, применяемые стилистические решения и цветовая гамма согласовываются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Складские и бытовые помещения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аказчиком не предоставляются. Все расходы по доставке, складированию и хранению материалов и оборудования берет на себя Подрядчик.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сохранность оборудования и материалов, завозимых на Объект, отвечает Подрядчик.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Расходы за материалы, используемые при работах, использование машин и механизмов осуществляет Подрядчик.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процессе выполнения Работ должны быть предусмотрены мероприятия, исключающие загрязнение прилегающей территории строительными отходами, предусмотрены меры по предотвращению пылеобразования.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ходе выполнения Работ должна быть обеспечена чистота на площадке производства работ и прилегающего земельного участка в местах складирования материалов и строительного мусора. Подрядчик ежедневно, после завершения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абот, должен производить вывоз строительного мусора и полную уборку мест производства Работ.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Подрядчик обязан привлекать к выполнению Работ квалифицированный персонал.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Ежедневная доставка персонала на место производства Работ осуществляется за счет средств Подрядчика.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Подрядчик письменно извещает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аказчика о готовности скрытых работ. Их готовность подтвер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ждается двусторонними актами освидетельствования скрытых работ. Подрядчик приступает к выполнению последующих работ только после подписания указанного акта. Если закрытие работ, подлежащих освидетельствованию, выполнено без подписания указанного акта, или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 не был информирован о готовности к приемке таких работ, или информирован с опозданием, то по требованию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аказчика Подрядчик за свой счет вскрывает любую часть скрытых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абот, а затем восстанавливает ее за свой счет.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невыполнении любого из вышеуказанных требований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 вправе приостановить производство работ.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производстве работ необходимо постоянное присутствие на Объекте ответственного уполномоченного сотрудника Подрядчика.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Частичное выполнение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абот в рамках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онтракта не допускается.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Работы должны быть выполнены в полном объеме, в установленные сроки и в полном соответствии с настоящим техническим заданием.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Работы считаются принятыми с даты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утверждения Заказчиком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подписанного уполномоченными представителями Сторон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Акта приемки выполненных Работ.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trike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Подрядчик должен выполнять требования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Заказчика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обеспечивать чистоту и порядок на путях доставки материалов.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При перевозке на лифте строительных материалов и вывозе мусора необходимо следить за тем, чтобы фрагменты перевозим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ых материалов не попадали в зону движения дверей и не приводили к выходу из строя лифта или его механизмов. Порядок завоза строительных материалов, вывоза мусора, места и возможность промежуточного складирования, используемые лифты, их защита определяются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Заказчиком</w:t>
      </w:r>
      <w:r>
        <w:rPr>
          <w:rFonts w:ascii="Times New Roman" w:hAnsi="Times New Roman" w:eastAsia="Times New Roman" w:cs="GaramondC"/>
          <w:color w:val="000000"/>
          <w:sz w:val="24"/>
          <w:szCs w:val="24"/>
          <w:lang w:eastAsia="ru-RU"/>
        </w:rPr>
        <w:t xml:space="preserve"> и строго соблюдаются Подрядчиком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GaramondC"/>
          <w:color w:val="000000"/>
          <w:sz w:val="24"/>
          <w:szCs w:val="24"/>
          <w:lang w:eastAsia="ru-RU"/>
        </w:rPr>
        <w:t xml:space="preserve">Отступления от согласованных решений не допускаются. </w:t>
      </w:r>
      <w:r>
        <w:rPr>
          <w:rFonts w:ascii="Times New Roman" w:hAnsi="Times New Roman" w:eastAsia="Times New Roman" w:cs="Times New Roman"/>
          <w:bCs/>
          <w:strike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trike/>
          <w:color w:val="ff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Шумовые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работы выполняются вне рабочее время Заказчика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Отключение перед ремонтом и включение после ремонта датчиков пожарной сигнализации осуществляет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обслуживающая компания Заказчика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Для выполнения отдельных видов Работ Подрядчик может привлекать субподрядные организации после согласования их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аказчиком.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аказчик имеет право в любое время осуществлять проверку хода выполнения Работ на Объекте.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Если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одрядчик не начинает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аботы в течение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 (пяти) дней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 дня подписания Контракта,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он обязан предоставить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по требованию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Заказчика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график производства (завершения) работ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по каждому кабинету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Если Подрядчик не приступает своевременно к выполнению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абот или выполняет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аботу настолько медленно, что окончание ее к сроку становится явно невозможным,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аказчик вправе отказаться от исполнения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онтракта и потребовать возмещения убытков.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Если во время выполнения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аботы станет очевидным, что она не будет выполнена надлежащим образом,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 Требования к качеству Работ, к безопасности выполнения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абот.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Организация и выполнение Работ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должны осуществляться с соблюдением законодательства Российской Федерации об охране труда, строительных норм и правил, сводов правил по проектированию и строительству, межотраслевых и отраслевых правил и типовых инструкций по охране труда; правил безопасно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сти, правил устройства и безопасной эксплуатации, инструкций по безопасности; государственных санитарно-эпидемиологических правил и нормативов, гигиенических нормативов, санитарных правил и норм, утверждённых Минздравом России. При выполнении Работ строго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соблюдать требования федеральных законов от 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.12.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2009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 384-ФЗ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Технический регламент о безопасности зданий и сооружений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от 22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.07.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2008 № 123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Технический регламент о требованиях пожарной безопасности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Подрядчиком в ходе выполнения работ должны применяться безопасные и эффективные методы работ и оборудование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а так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же материалы, которые не имеют запахов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Технология и методы производства Работ должны осуществляется в полном соответствии с настоящим Техническим заданием, стандартами, строительными нормами и правилами и иными действующими на территории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нормативно-правовыми актами.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Если защитные трубы кабеля повреждены (смяты, разорваны при проходе, переносе оснастки) после подписания Акта освидетельствования скрытых работ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то Акт освидетельствования скрытых работ аннулируется, и Подрядчик целиком перекладывает поврежденные электропроводки. Частичная замена не допускается. После замены поврежденных электропроводок Акт освидетельствования скрытых работ оформляется повторно.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выполнении работ Подрядчик обязан руководствоваться Перечнем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Технический регламент о безопасности зданий и сооружений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утвержденный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остановлением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Правительства Российской Федерации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28.05.2021 № 815.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Подрядчик выполняет Работы с использованием своих инструментов, своими силами, своих материалов в соответствии с требованиями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СП 71.13330.2017. Свод правил. Изоляционные и отделочные покрытия. Актуализированная редакция СНиП 3.04.01-87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(утв.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риказом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Минстроя России от 27.02.2017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128/пр). Все материалы должны быть новыми и соответствовать ГОСТ и ТУ.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Отчетная документация, передаваемая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аказчику по итогам выполнения Работ.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итогам выполнения Работ Подрядчик передает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аказчику комплект отчетной документации: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приемке выполненных работ (форма КС-2);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правки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стоимости выполненных Работ и затрат (форма КС-3);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окументы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удостоверяющие качество товаров, применяемых при выполнении работ (сертификаты качества; сертификаты пожарной безопа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освидетельствования скрытых работ.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Перечень и объемы работ.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соответствии со Сметным расчетом (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риложение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№ 2 к Контракту).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Требования к качественным характеристикам материалов, используемых при выполнении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абот.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Используемые материалы должны соответствовать требованиям действующего законодательства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Российской Федерации,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требованиям технических регламентов, сводов правил, ГОСТов.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Порядок оплаты </w:t>
      </w: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осуществляется путем </w:t>
      </w:r>
      <w:r>
        <w:rPr>
          <w:rFonts w:ascii="Times New Roman" w:hAnsi="Times New Roman" w:cs="Times New Roman"/>
          <w:sz w:val="24"/>
          <w:szCs w:val="24"/>
        </w:rPr>
        <w:t xml:space="preserve">перечисления Заказчиком денежных средств на расчетный счет Подрядчика, на основании Счета, Акта выполненных работ (форма КС-2),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правки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стоимости выполненных Работ и затрат (форма КС-3)</w:t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подписания Сторонами Акта выполненных работ.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если применяемые материалы подлежат обязательной сертификации, то такие материалы должны быть обеспечены сертификатами, протоколами сертификационных испытаний и др. документами, удостоверяющими их качество.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В случае обнаружения несоответствий Подрядчик обязан за свой счет и своими силами произвести их замену.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pageBreakBefore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</w:t>
      </w:r>
      <w:r>
        <w:rPr>
          <w:rFonts w:ascii="Times New Roman" w:hAnsi="Times New Roman" w:eastAsia="Times New Roman" w:cs="Times New Roman"/>
          <w:bCs/>
        </w:rPr>
        <w:t xml:space="preserve">к Техническому </w:t>
      </w:r>
      <w:r>
        <w:rPr>
          <w:rFonts w:ascii="Times New Roman" w:hAnsi="Times New Roman" w:eastAsia="Times New Roman" w:cs="Times New Roman"/>
          <w:bCs/>
        </w:rPr>
        <w:t xml:space="preserve">заданию </w:t>
      </w:r>
      <w:r>
        <w:rPr>
          <w:rFonts w:ascii="Times New Roman" w:hAnsi="Times New Roman" w:eastAsia="Times New Roman" w:cs="Times New Roman"/>
          <w:bCs/>
        </w:rPr>
        <w:br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 xml:space="preserve">Локальная смета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Приложена отдельным файлом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*Указанные</w:t>
      </w:r>
      <w:r>
        <w:rPr>
          <w:rFonts w:ascii="Times New Roman" w:hAnsi="Times New Roman" w:eastAsia="Times New Roman" w:cs="Times New Roman"/>
          <w:b/>
        </w:rPr>
        <w:t xml:space="preserve"> цены за единицу будут снижены пропорционально коэффициенту снижения по итогам проведения закупочной сессии, при этом в случае если при делении будет три и более знаков после запятой, то округление происходит в меньшую сторону до двух знаков после запятой.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Bookman Old Style">
    <w:panose1 w:val="02060603050605020204"/>
  </w:font>
  <w:font w:name="Tahoma">
    <w:panose1 w:val="020B0604030504040204"/>
  </w:font>
  <w:font w:name="Cambria">
    <w:panose1 w:val="02040503050406030204"/>
  </w:font>
  <w:font w:name="Batang">
    <w:panose1 w:val="0200050600000002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GaramondC">
    <w:panose1 w:val="02000603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724898"/>
      <w:docPartObj>
        <w:docPartGallery w:val="Page Numbers (Top of Page)"/>
        <w:docPartUnique w:val="true"/>
      </w:docPartObj>
      <w:rPr/>
    </w:sdtPr>
    <w:sdtContent>
      <w:p>
        <w:pPr>
          <w:pStyle w:val="92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93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2175" w:hanging="1095"/>
        <w:tabs>
          <w:tab w:val="num" w:pos="2175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ascii="Times New Roman" w:hAnsi="Times New Roman"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170" w:leader="none"/>
        </w:tabs>
      </w:pPr>
      <w:rPr>
        <w:rFonts w:hint="default" w:ascii="Times New Roman" w:hAnsi="Times New Roman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64" w:hanging="864"/>
        <w:tabs>
          <w:tab w:val="num" w:pos="864" w:leader="none"/>
        </w:tabs>
      </w:pPr>
      <w:rPr>
        <w:rFonts w:hint="default" w:ascii="Times New Roman" w:hAnsi="Times New Roman"/>
        <w:sz w:val="26"/>
        <w:szCs w:val="26"/>
      </w:rPr>
    </w:lvl>
    <w:lvl w:ilvl="4">
      <w:start w:val="1"/>
      <w:numFmt w:val="russianLower"/>
      <w:isLgl w:val="false"/>
      <w:suff w:val="tab"/>
      <w:lvlText w:val="%5)"/>
      <w:lvlJc w:val="left"/>
      <w:pPr>
        <w:ind w:left="1800" w:hanging="360"/>
        <w:tabs>
          <w:tab w:val="num" w:pos="1800" w:leader="none"/>
        </w:tabs>
      </w:pPr>
      <w:rPr>
        <w:rFonts w:hint="default"/>
        <w:sz w:val="26"/>
        <w:szCs w:val="26"/>
      </w:rPr>
    </w:lvl>
    <w:lvl w:ilvl="5">
      <w:start w:val="1"/>
      <w:numFmt w:val="decimal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b/>
        <w:color w:val="auto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color w:val="auto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0"/>
  </w:num>
  <w:num w:numId="3">
    <w:abstractNumId w:val="25"/>
  </w:num>
  <w:num w:numId="4">
    <w:abstractNumId w:val="4"/>
  </w:num>
  <w:num w:numId="5">
    <w:abstractNumId w:val="12"/>
  </w:num>
  <w:num w:numId="6">
    <w:abstractNumId w:val="19"/>
  </w:num>
  <w:num w:numId="7">
    <w:abstractNumId w:val="20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3"/>
  </w:num>
  <w:num w:numId="21">
    <w:abstractNumId w:val="2"/>
  </w:num>
  <w:num w:numId="22">
    <w:abstractNumId w:val="11"/>
  </w:num>
  <w:num w:numId="23">
    <w:abstractNumId w:val="24"/>
  </w:num>
  <w:num w:numId="24">
    <w:abstractNumId w:val="15"/>
  </w:num>
  <w:num w:numId="25">
    <w:abstractNumId w:val="22"/>
  </w:num>
  <w:num w:numId="26">
    <w:abstractNumId w:val="8"/>
  </w:num>
  <w:num w:numId="27">
    <w:abstractNumId w:val="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902"/>
    <w:link w:val="89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4">
    <w:name w:val="Heading 2 Char"/>
    <w:basedOn w:val="902"/>
    <w:link w:val="895"/>
    <w:uiPriority w:val="9"/>
    <w:rPr>
      <w:rFonts w:ascii="Liberation Sans" w:hAnsi="Liberation Sans" w:eastAsia="Liberation Sans" w:cs="Liberation Sans"/>
      <w:sz w:val="34"/>
    </w:rPr>
  </w:style>
  <w:style w:type="character" w:styleId="735">
    <w:name w:val="Heading 3 Char"/>
    <w:basedOn w:val="902"/>
    <w:link w:val="89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6">
    <w:name w:val="Heading 4 Char"/>
    <w:basedOn w:val="902"/>
    <w:link w:val="89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7">
    <w:name w:val="Heading 5"/>
    <w:basedOn w:val="893"/>
    <w:next w:val="893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8">
    <w:name w:val="Heading 5 Char"/>
    <w:basedOn w:val="902"/>
    <w:link w:val="7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9">
    <w:name w:val="Heading 6 Char"/>
    <w:basedOn w:val="902"/>
    <w:link w:val="8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0">
    <w:name w:val="Heading 7 Char"/>
    <w:basedOn w:val="902"/>
    <w:link w:val="89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1">
    <w:name w:val="Heading 8 Char"/>
    <w:basedOn w:val="902"/>
    <w:link w:val="90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2">
    <w:name w:val="Heading 9 Char"/>
    <w:basedOn w:val="902"/>
    <w:link w:val="9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3">
    <w:name w:val="Title"/>
    <w:basedOn w:val="893"/>
    <w:next w:val="893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rPr>
      <w:sz w:val="48"/>
      <w:szCs w:val="48"/>
    </w:rPr>
  </w:style>
  <w:style w:type="paragraph" w:styleId="745">
    <w:name w:val="Subtitle"/>
    <w:basedOn w:val="893"/>
    <w:next w:val="893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rPr>
      <w:sz w:val="24"/>
      <w:szCs w:val="24"/>
    </w:rPr>
  </w:style>
  <w:style w:type="paragraph" w:styleId="747">
    <w:name w:val="Quote"/>
    <w:basedOn w:val="893"/>
    <w:next w:val="893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3"/>
    <w:next w:val="893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2"/>
    <w:link w:val="922"/>
    <w:uiPriority w:val="99"/>
  </w:style>
  <w:style w:type="character" w:styleId="752">
    <w:name w:val="Footer Char"/>
    <w:basedOn w:val="902"/>
    <w:link w:val="924"/>
    <w:uiPriority w:val="99"/>
  </w:style>
  <w:style w:type="paragraph" w:styleId="753">
    <w:name w:val="Caption"/>
    <w:basedOn w:val="893"/>
    <w:next w:val="893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902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7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8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2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3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3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4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5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54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55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56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7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8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9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Footnote Text Char"/>
    <w:link w:val="908"/>
    <w:uiPriority w:val="99"/>
    <w:rPr>
      <w:sz w:val="18"/>
    </w:rPr>
  </w:style>
  <w:style w:type="character" w:styleId="881">
    <w:name w:val="Endnote Text Char"/>
    <w:link w:val="1000"/>
    <w:uiPriority w:val="99"/>
    <w:rPr>
      <w:sz w:val="20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paragraph" w:styleId="894">
    <w:name w:val="Heading 1"/>
    <w:basedOn w:val="893"/>
    <w:next w:val="893"/>
    <w:link w:val="91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95">
    <w:name w:val="Heading 2"/>
    <w:basedOn w:val="893"/>
    <w:next w:val="893"/>
    <w:link w:val="926"/>
    <w:uiPriority w:val="9"/>
    <w:qFormat/>
    <w:pPr>
      <w:ind w:left="576" w:hanging="576"/>
      <w:jc w:val="center"/>
      <w:keepNext/>
      <w:spacing w:after="60" w:line="240" w:lineRule="auto"/>
      <w:tabs>
        <w:tab w:val="num" w:pos="576" w:leader="none"/>
      </w:tabs>
      <w:outlineLvl w:val="1"/>
    </w:pPr>
    <w:rPr>
      <w:rFonts w:ascii="Times New Roman" w:hAnsi="Times New Roman" w:eastAsia="Times New Roman" w:cs="Times New Roman"/>
      <w:b/>
      <w:sz w:val="30"/>
      <w:szCs w:val="20"/>
      <w:lang w:eastAsia="ru-RU"/>
    </w:rPr>
  </w:style>
  <w:style w:type="paragraph" w:styleId="896">
    <w:name w:val="Heading 3"/>
    <w:basedOn w:val="893"/>
    <w:next w:val="893"/>
    <w:link w:val="927"/>
    <w:uiPriority w:val="9"/>
    <w:qFormat/>
    <w:pPr>
      <w:ind w:left="720" w:hanging="720"/>
      <w:jc w:val="both"/>
      <w:keepNext/>
      <w:spacing w:before="240" w:after="60" w:line="240" w:lineRule="auto"/>
      <w:tabs>
        <w:tab w:val="num" w:pos="170" w:leader="none"/>
      </w:tabs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897">
    <w:name w:val="Heading 4"/>
    <w:basedOn w:val="893"/>
    <w:next w:val="893"/>
    <w:link w:val="928"/>
    <w:qFormat/>
    <w:pPr>
      <w:ind w:left="864" w:hanging="864"/>
      <w:jc w:val="both"/>
      <w:keepNext/>
      <w:spacing w:before="240" w:after="60" w:line="240" w:lineRule="auto"/>
      <w:tabs>
        <w:tab w:val="num" w:pos="864" w:leader="none"/>
      </w:tabs>
      <w:outlineLvl w:val="3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898">
    <w:name w:val="Heading 6"/>
    <w:basedOn w:val="893"/>
    <w:next w:val="893"/>
    <w:link w:val="929"/>
    <w:qFormat/>
    <w:pPr>
      <w:ind w:left="1152" w:hanging="1152"/>
      <w:jc w:val="both"/>
      <w:spacing w:before="240" w:after="60" w:line="240" w:lineRule="auto"/>
      <w:tabs>
        <w:tab w:val="num" w:pos="1152" w:leader="none"/>
      </w:tabs>
      <w:outlineLvl w:val="5"/>
    </w:pPr>
    <w:rPr>
      <w:rFonts w:ascii="Times New Roman" w:hAnsi="Times New Roman" w:eastAsia="Times New Roman" w:cs="Times New Roman"/>
      <w:i/>
      <w:szCs w:val="20"/>
      <w:lang w:eastAsia="ru-RU"/>
    </w:rPr>
  </w:style>
  <w:style w:type="paragraph" w:styleId="899">
    <w:name w:val="Heading 7"/>
    <w:basedOn w:val="893"/>
    <w:next w:val="893"/>
    <w:link w:val="930"/>
    <w:qFormat/>
    <w:pPr>
      <w:ind w:left="1296" w:hanging="1296"/>
      <w:jc w:val="both"/>
      <w:spacing w:before="240" w:after="60" w:line="240" w:lineRule="auto"/>
      <w:tabs>
        <w:tab w:val="num" w:pos="1296" w:leader="none"/>
      </w:tabs>
      <w:outlineLvl w:val="6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00">
    <w:name w:val="Heading 8"/>
    <w:basedOn w:val="893"/>
    <w:next w:val="893"/>
    <w:link w:val="931"/>
    <w:qFormat/>
    <w:pPr>
      <w:ind w:left="1440" w:hanging="1440"/>
      <w:jc w:val="both"/>
      <w:spacing w:before="240" w:after="60" w:line="240" w:lineRule="auto"/>
      <w:tabs>
        <w:tab w:val="num" w:pos="1440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901">
    <w:name w:val="Heading 9"/>
    <w:basedOn w:val="893"/>
    <w:next w:val="893"/>
    <w:link w:val="932"/>
    <w:qFormat/>
    <w:pPr>
      <w:ind w:left="1584" w:hanging="1584"/>
      <w:jc w:val="both"/>
      <w:spacing w:before="240" w:after="60" w:line="240" w:lineRule="auto"/>
      <w:tabs>
        <w:tab w:val="num" w:pos="1584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table" w:styleId="905">
    <w:name w:val="Table Grid"/>
    <w:basedOn w:val="903"/>
    <w:uiPriority w:val="39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6">
    <w:name w:val="Balloon Text"/>
    <w:basedOn w:val="893"/>
    <w:link w:val="907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7" w:customStyle="1">
    <w:name w:val="Текст выноски Знак"/>
    <w:basedOn w:val="902"/>
    <w:link w:val="906"/>
    <w:uiPriority w:val="99"/>
    <w:rPr>
      <w:rFonts w:ascii="Segoe UI" w:hAnsi="Segoe UI" w:cs="Segoe UI"/>
      <w:sz w:val="18"/>
      <w:szCs w:val="18"/>
    </w:rPr>
  </w:style>
  <w:style w:type="paragraph" w:styleId="908">
    <w:name w:val="footnote text"/>
    <w:basedOn w:val="893"/>
    <w:link w:val="909"/>
    <w:semiHidden/>
    <w:unhideWhenUsed/>
    <w:pPr>
      <w:spacing w:after="0" w:line="240" w:lineRule="auto"/>
    </w:pPr>
    <w:rPr>
      <w:sz w:val="20"/>
      <w:szCs w:val="20"/>
    </w:rPr>
  </w:style>
  <w:style w:type="character" w:styleId="909" w:customStyle="1">
    <w:name w:val="Текст сноски Знак"/>
    <w:basedOn w:val="902"/>
    <w:link w:val="908"/>
    <w:semiHidden/>
    <w:rPr>
      <w:sz w:val="20"/>
      <w:szCs w:val="20"/>
    </w:rPr>
  </w:style>
  <w:style w:type="character" w:styleId="910">
    <w:name w:val="footnote reference"/>
    <w:basedOn w:val="902"/>
    <w:uiPriority w:val="99"/>
    <w:semiHidden/>
    <w:unhideWhenUsed/>
    <w:rPr>
      <w:vertAlign w:val="superscript"/>
    </w:rPr>
  </w:style>
  <w:style w:type="character" w:styleId="911">
    <w:name w:val="Hyperlink"/>
    <w:basedOn w:val="902"/>
    <w:uiPriority w:val="99"/>
    <w:unhideWhenUsed/>
    <w:rPr>
      <w:color w:val="0563c1" w:themeColor="hyperlink"/>
      <w:u w:val="single"/>
    </w:rPr>
  </w:style>
  <w:style w:type="character" w:styleId="912">
    <w:name w:val="annotation reference"/>
    <w:basedOn w:val="902"/>
    <w:uiPriority w:val="99"/>
    <w:semiHidden/>
    <w:unhideWhenUsed/>
    <w:rPr>
      <w:sz w:val="16"/>
      <w:szCs w:val="16"/>
    </w:rPr>
  </w:style>
  <w:style w:type="paragraph" w:styleId="913">
    <w:name w:val="annotation text"/>
    <w:basedOn w:val="893"/>
    <w:link w:val="91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4" w:customStyle="1">
    <w:name w:val="Текст примечания Знак"/>
    <w:basedOn w:val="902"/>
    <w:link w:val="913"/>
    <w:uiPriority w:val="99"/>
    <w:semiHidden/>
    <w:rPr>
      <w:sz w:val="20"/>
      <w:szCs w:val="20"/>
    </w:rPr>
  </w:style>
  <w:style w:type="paragraph" w:styleId="915">
    <w:name w:val="annotation subject"/>
    <w:basedOn w:val="913"/>
    <w:next w:val="913"/>
    <w:link w:val="916"/>
    <w:uiPriority w:val="99"/>
    <w:semiHidden/>
    <w:unhideWhenUsed/>
    <w:rPr>
      <w:b/>
      <w:bCs/>
    </w:rPr>
  </w:style>
  <w:style w:type="character" w:styleId="916" w:customStyle="1">
    <w:name w:val="Тема примечания Знак"/>
    <w:basedOn w:val="914"/>
    <w:link w:val="915"/>
    <w:uiPriority w:val="99"/>
    <w:semiHidden/>
    <w:rPr>
      <w:b/>
      <w:bCs/>
      <w:sz w:val="20"/>
      <w:szCs w:val="20"/>
    </w:rPr>
  </w:style>
  <w:style w:type="paragraph" w:styleId="917">
    <w:name w:val="Revision"/>
    <w:hidden/>
    <w:uiPriority w:val="99"/>
    <w:semiHidden/>
    <w:pPr>
      <w:spacing w:after="0" w:line="240" w:lineRule="auto"/>
    </w:pPr>
  </w:style>
  <w:style w:type="paragraph" w:styleId="918">
    <w:name w:val="List Paragraph"/>
    <w:basedOn w:val="893"/>
    <w:uiPriority w:val="34"/>
    <w:qFormat/>
    <w:pPr>
      <w:contextualSpacing/>
      <w:ind w:left="720"/>
    </w:pPr>
  </w:style>
  <w:style w:type="character" w:styleId="919" w:customStyle="1">
    <w:name w:val="Заголовок 1 Знак"/>
    <w:basedOn w:val="902"/>
    <w:link w:val="89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0">
    <w:name w:val="Strong"/>
    <w:basedOn w:val="902"/>
    <w:qFormat/>
    <w:rPr>
      <w:b/>
      <w:bCs/>
    </w:rPr>
  </w:style>
  <w:style w:type="paragraph" w:styleId="921">
    <w:name w:val="No Spacing"/>
    <w:link w:val="935"/>
    <w:uiPriority w:val="1"/>
    <w:qFormat/>
    <w:pPr>
      <w:spacing w:after="0" w:line="240" w:lineRule="auto"/>
    </w:pPr>
  </w:style>
  <w:style w:type="paragraph" w:styleId="922">
    <w:name w:val="Header"/>
    <w:basedOn w:val="893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Верхний колонтитул Знак"/>
    <w:basedOn w:val="902"/>
    <w:link w:val="922"/>
    <w:uiPriority w:val="99"/>
  </w:style>
  <w:style w:type="paragraph" w:styleId="924">
    <w:name w:val="Footer"/>
    <w:basedOn w:val="893"/>
    <w:link w:val="9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5" w:customStyle="1">
    <w:name w:val="Нижний колонтитул Знак"/>
    <w:basedOn w:val="902"/>
    <w:link w:val="924"/>
    <w:uiPriority w:val="99"/>
  </w:style>
  <w:style w:type="character" w:styleId="926" w:customStyle="1">
    <w:name w:val="Заголовок 2 Знак"/>
    <w:basedOn w:val="902"/>
    <w:link w:val="895"/>
    <w:uiPriority w:val="9"/>
    <w:rPr>
      <w:rFonts w:ascii="Times New Roman" w:hAnsi="Times New Roman" w:eastAsia="Times New Roman" w:cs="Times New Roman"/>
      <w:b/>
      <w:sz w:val="30"/>
      <w:szCs w:val="20"/>
      <w:lang w:eastAsia="ru-RU"/>
    </w:rPr>
  </w:style>
  <w:style w:type="character" w:styleId="927" w:customStyle="1">
    <w:name w:val="Заголовок 3 Знак"/>
    <w:basedOn w:val="902"/>
    <w:link w:val="896"/>
    <w:uiPriority w:val="9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928" w:customStyle="1">
    <w:name w:val="Заголовок 4 Знак"/>
    <w:basedOn w:val="902"/>
    <w:link w:val="897"/>
    <w:rPr>
      <w:rFonts w:ascii="Arial" w:hAnsi="Arial" w:eastAsia="Times New Roman" w:cs="Times New Roman"/>
      <w:sz w:val="24"/>
      <w:szCs w:val="20"/>
      <w:lang w:eastAsia="ru-RU"/>
    </w:rPr>
  </w:style>
  <w:style w:type="character" w:styleId="929" w:customStyle="1">
    <w:name w:val="Заголовок 6 Знак"/>
    <w:basedOn w:val="902"/>
    <w:link w:val="898"/>
    <w:rPr>
      <w:rFonts w:ascii="Times New Roman" w:hAnsi="Times New Roman" w:eastAsia="Times New Roman" w:cs="Times New Roman"/>
      <w:i/>
      <w:szCs w:val="20"/>
      <w:lang w:eastAsia="ru-RU"/>
    </w:rPr>
  </w:style>
  <w:style w:type="character" w:styleId="930" w:customStyle="1">
    <w:name w:val="Заголовок 7 Знак"/>
    <w:basedOn w:val="902"/>
    <w:link w:val="899"/>
    <w:rPr>
      <w:rFonts w:ascii="Arial" w:hAnsi="Arial" w:eastAsia="Times New Roman" w:cs="Times New Roman"/>
      <w:sz w:val="20"/>
      <w:szCs w:val="20"/>
      <w:lang w:eastAsia="ru-RU"/>
    </w:rPr>
  </w:style>
  <w:style w:type="character" w:styleId="931" w:customStyle="1">
    <w:name w:val="Заголовок 8 Знак"/>
    <w:basedOn w:val="902"/>
    <w:link w:val="900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932" w:customStyle="1">
    <w:name w:val="Заголовок 9 Знак"/>
    <w:basedOn w:val="902"/>
    <w:link w:val="901"/>
    <w:rPr>
      <w:rFonts w:ascii="Arial" w:hAnsi="Arial" w:eastAsia="Times New Roman" w:cs="Times New Roman"/>
      <w:b/>
      <w:i/>
      <w:sz w:val="18"/>
      <w:szCs w:val="20"/>
      <w:lang w:eastAsia="ru-RU"/>
    </w:rPr>
  </w:style>
  <w:style w:type="numbering" w:styleId="933" w:customStyle="1">
    <w:name w:val="Нет списка1"/>
    <w:next w:val="904"/>
    <w:uiPriority w:val="99"/>
    <w:semiHidden/>
    <w:unhideWhenUsed/>
  </w:style>
  <w:style w:type="paragraph" w:styleId="934" w:customStyle="1">
    <w:name w:val="Default"/>
    <w:pPr>
      <w:spacing w:after="0" w:line="240" w:lineRule="auto"/>
    </w:pPr>
    <w:rPr>
      <w:rFonts w:ascii="GaramondC" w:hAnsi="GaramondC" w:eastAsia="Times New Roman" w:cs="GaramondC"/>
      <w:color w:val="000000"/>
      <w:sz w:val="24"/>
      <w:szCs w:val="24"/>
      <w:lang w:eastAsia="ru-RU"/>
    </w:rPr>
  </w:style>
  <w:style w:type="character" w:styleId="935" w:customStyle="1">
    <w:name w:val="Без интервала Знак"/>
    <w:link w:val="921"/>
    <w:uiPriority w:val="1"/>
  </w:style>
  <w:style w:type="paragraph" w:styleId="936" w:customStyle="1">
    <w:name w:val="Без интервала1"/>
    <w:link w:val="937"/>
    <w:pPr>
      <w:spacing w:after="0" w:line="240" w:lineRule="auto"/>
    </w:pPr>
    <w:rPr>
      <w:rFonts w:ascii="Calibri" w:hAnsi="Calibri" w:eastAsia="Calibri" w:cs="Calibri"/>
    </w:rPr>
  </w:style>
  <w:style w:type="character" w:styleId="937" w:customStyle="1">
    <w:name w:val="No Spacing Char"/>
    <w:link w:val="936"/>
    <w:rPr>
      <w:rFonts w:ascii="Calibri" w:hAnsi="Calibri" w:eastAsia="Calibri" w:cs="Calibri"/>
    </w:rPr>
  </w:style>
  <w:style w:type="paragraph" w:styleId="938" w:customStyle="1">
    <w:name w:val="Без интервала2"/>
    <w:uiPriority w:val="99"/>
    <w:pPr>
      <w:spacing w:after="0" w:line="240" w:lineRule="auto"/>
    </w:pPr>
    <w:rPr>
      <w:rFonts w:ascii="Calibri" w:hAnsi="Calibri" w:eastAsia="Calibri" w:cs="Times New Roman"/>
      <w:lang w:eastAsia="ru-RU"/>
    </w:rPr>
  </w:style>
  <w:style w:type="numbering" w:styleId="939" w:customStyle="1">
    <w:name w:val="Нет списка11"/>
    <w:next w:val="904"/>
    <w:uiPriority w:val="99"/>
    <w:semiHidden/>
    <w:unhideWhenUsed/>
  </w:style>
  <w:style w:type="paragraph" w:styleId="940" w:customStyle="1">
    <w:name w:val="Пункт"/>
    <w:basedOn w:val="893"/>
    <w:pPr>
      <w:ind w:left="1404" w:hanging="504"/>
      <w:jc w:val="both"/>
      <w:spacing w:after="0" w:line="240" w:lineRule="auto"/>
      <w:tabs>
        <w:tab w:val="num" w:pos="1980" w:leader="none"/>
      </w:tabs>
    </w:pPr>
    <w:rPr>
      <w:rFonts w:ascii="Times New Roman" w:hAnsi="Times New Roman" w:eastAsia="Times New Roman" w:cs="Times New Roman"/>
      <w:sz w:val="24"/>
      <w:szCs w:val="28"/>
      <w:lang w:eastAsia="ru-RU"/>
    </w:rPr>
  </w:style>
  <w:style w:type="character" w:styleId="941" w:customStyle="1">
    <w:name w:val="Основной текст 2 Знак"/>
    <w:link w:val="1021"/>
    <w:rPr>
      <w:sz w:val="24"/>
      <w:szCs w:val="24"/>
    </w:rPr>
  </w:style>
  <w:style w:type="paragraph" w:styleId="942" w:customStyle="1">
    <w:name w:val="Основной текст 21"/>
    <w:basedOn w:val="893"/>
    <w:next w:val="1021"/>
    <w:pPr>
      <w:spacing w:after="120" w:line="480" w:lineRule="auto"/>
    </w:pPr>
    <w:rPr>
      <w:sz w:val="24"/>
      <w:szCs w:val="24"/>
    </w:rPr>
  </w:style>
  <w:style w:type="character" w:styleId="943" w:customStyle="1">
    <w:name w:val="Основной текст 2 Знак1"/>
    <w:basedOn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>
    <w:name w:val="Normal (Web)"/>
    <w:basedOn w:val="893"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 w:customStyle="1">
    <w:name w:val="xl77"/>
    <w:basedOn w:val="893"/>
    <w:pPr>
      <w:jc w:val="both"/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table" w:styleId="946" w:customStyle="1">
    <w:name w:val="Сетка таблицы1"/>
    <w:basedOn w:val="903"/>
    <w:next w:val="9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7" w:customStyle="1">
    <w:name w:val="productviewpropertyproduct1"/>
    <w:rPr>
      <w:color w:val="9e9e9e"/>
    </w:rPr>
  </w:style>
  <w:style w:type="character" w:styleId="948">
    <w:name w:val="FollowedHyperlink"/>
    <w:uiPriority w:val="99"/>
    <w:unhideWhenUsed/>
    <w:rPr>
      <w:color w:val="800080"/>
      <w:u w:val="single"/>
    </w:rPr>
  </w:style>
  <w:style w:type="paragraph" w:styleId="949" w:customStyle="1">
    <w:name w:val="xl65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50" w:customStyle="1">
    <w:name w:val="xl66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51" w:customStyle="1">
    <w:name w:val="xl67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52" w:customStyle="1">
    <w:name w:val="xl68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953" w:customStyle="1">
    <w:name w:val="xl69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954" w:customStyle="1">
    <w:name w:val="xl70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55" w:customStyle="1">
    <w:name w:val="xl71"/>
    <w:basedOn w:val="893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56" w:customStyle="1">
    <w:name w:val="xl72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57" w:customStyle="1">
    <w:name w:val="xl73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58" w:customStyle="1">
    <w:name w:val="xl74"/>
    <w:basedOn w:val="8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59" w:customStyle="1">
    <w:name w:val="xl75"/>
    <w:basedOn w:val="8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60" w:customStyle="1">
    <w:name w:val="xl76"/>
    <w:basedOn w:val="89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61" w:customStyle="1">
    <w:name w:val="xl78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62" w:customStyle="1">
    <w:name w:val="xl79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i/>
      <w:iCs/>
      <w:lang w:eastAsia="ru-RU"/>
    </w:rPr>
  </w:style>
  <w:style w:type="paragraph" w:styleId="963" w:customStyle="1">
    <w:name w:val="xl80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64" w:customStyle="1">
    <w:name w:val="xl81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sz w:val="18"/>
      <w:szCs w:val="18"/>
      <w:lang w:eastAsia="ru-RU"/>
    </w:rPr>
  </w:style>
  <w:style w:type="paragraph" w:styleId="965" w:customStyle="1">
    <w:name w:val="xl82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966" w:customStyle="1">
    <w:name w:val="xl83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sz w:val="18"/>
      <w:szCs w:val="18"/>
      <w:lang w:eastAsia="ru-RU"/>
    </w:rPr>
  </w:style>
  <w:style w:type="paragraph" w:styleId="967" w:customStyle="1">
    <w:name w:val="xl84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18"/>
      <w:szCs w:val="18"/>
      <w:lang w:eastAsia="ru-RU"/>
    </w:rPr>
  </w:style>
  <w:style w:type="paragraph" w:styleId="968" w:customStyle="1">
    <w:name w:val="xl85"/>
    <w:basedOn w:val="893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69" w:customStyle="1">
    <w:name w:val="xl86"/>
    <w:basedOn w:val="893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70" w:customStyle="1">
    <w:name w:val="xl87"/>
    <w:basedOn w:val="893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71" w:customStyle="1">
    <w:name w:val="xl88"/>
    <w:basedOn w:val="893"/>
    <w:pPr>
      <w:jc w:val="right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i/>
      <w:iCs/>
      <w:lang w:eastAsia="ru-RU"/>
    </w:rPr>
  </w:style>
  <w:style w:type="paragraph" w:styleId="972" w:customStyle="1">
    <w:name w:val="xl89"/>
    <w:basedOn w:val="893"/>
    <w:pPr>
      <w:jc w:val="right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73" w:customStyle="1">
    <w:name w:val="xl90"/>
    <w:basedOn w:val="893"/>
    <w:pPr>
      <w:jc w:val="right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74" w:customStyle="1">
    <w:name w:val="xl91"/>
    <w:basedOn w:val="893"/>
    <w:pPr>
      <w:jc w:val="right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75" w:customStyle="1">
    <w:name w:val="xl92"/>
    <w:basedOn w:val="893"/>
    <w:pPr>
      <w:jc w:val="right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76" w:customStyle="1">
    <w:name w:val="xl93"/>
    <w:basedOn w:val="893"/>
    <w:pPr>
      <w:jc w:val="right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sz w:val="18"/>
      <w:szCs w:val="18"/>
      <w:lang w:eastAsia="ru-RU"/>
    </w:rPr>
  </w:style>
  <w:style w:type="paragraph" w:styleId="977" w:customStyle="1">
    <w:name w:val="xl94"/>
    <w:basedOn w:val="893"/>
    <w:pPr>
      <w:jc w:val="right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sz w:val="18"/>
      <w:szCs w:val="18"/>
      <w:lang w:eastAsia="ru-RU"/>
    </w:rPr>
  </w:style>
  <w:style w:type="paragraph" w:styleId="978" w:customStyle="1">
    <w:name w:val="xl95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979" w:customStyle="1">
    <w:name w:val="xl96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980" w:customStyle="1">
    <w:name w:val="xl97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81" w:customStyle="1">
    <w:name w:val="xl98"/>
    <w:basedOn w:val="893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82" w:customStyle="1">
    <w:name w:val="xl99"/>
    <w:basedOn w:val="893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Arial" w:hAnsi="Arial" w:eastAsia="Times New Roman" w:cs="Arial"/>
      <w:sz w:val="18"/>
      <w:szCs w:val="18"/>
      <w:lang w:eastAsia="ru-RU"/>
    </w:rPr>
  </w:style>
  <w:style w:type="paragraph" w:styleId="983" w:customStyle="1">
    <w:name w:val="xl100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984" w:customStyle="1">
    <w:name w:val="xl101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985" w:customStyle="1">
    <w:name w:val="xl102"/>
    <w:basedOn w:val="893"/>
    <w:pPr>
      <w:jc w:val="right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986" w:customStyle="1">
    <w:name w:val="xl103"/>
    <w:basedOn w:val="893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987" w:customStyle="1">
    <w:name w:val="xl104"/>
    <w:basedOn w:val="893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988" w:customStyle="1">
    <w:name w:val="xl105"/>
    <w:basedOn w:val="893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lang w:eastAsia="ru-RU"/>
    </w:rPr>
  </w:style>
  <w:style w:type="paragraph" w:styleId="989" w:customStyle="1">
    <w:name w:val="xl106"/>
    <w:basedOn w:val="893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u w:val="single"/>
      <w:lang w:eastAsia="ru-RU"/>
    </w:rPr>
  </w:style>
  <w:style w:type="paragraph" w:styleId="990" w:customStyle="1">
    <w:name w:val="xl107"/>
    <w:basedOn w:val="89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Arial" w:hAnsi="Arial" w:eastAsia="Times New Roman" w:cs="Arial"/>
      <w:b/>
      <w:bCs/>
      <w:sz w:val="28"/>
      <w:szCs w:val="28"/>
      <w:lang w:eastAsia="ru-RU"/>
    </w:rPr>
  </w:style>
  <w:style w:type="paragraph" w:styleId="991" w:customStyle="1">
    <w:name w:val="xl108"/>
    <w:basedOn w:val="893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sz w:val="18"/>
      <w:szCs w:val="18"/>
      <w:lang w:eastAsia="ru-RU"/>
    </w:rPr>
  </w:style>
  <w:style w:type="paragraph" w:styleId="992" w:customStyle="1">
    <w:name w:val="xl109"/>
    <w:basedOn w:val="893"/>
    <w:pPr>
      <w:jc w:val="center"/>
      <w:spacing w:before="100" w:beforeAutospacing="1" w:after="100" w:afterAutospacing="1" w:line="240" w:lineRule="auto"/>
    </w:pPr>
    <w:rPr>
      <w:rFonts w:ascii="Arial" w:hAnsi="Arial" w:eastAsia="Times New Roman" w:cs="Arial"/>
      <w:lang w:eastAsia="ru-RU"/>
    </w:rPr>
  </w:style>
  <w:style w:type="paragraph" w:styleId="993" w:customStyle="1">
    <w:name w:val="Schedule Heading 4"/>
    <w:basedOn w:val="893"/>
    <w:next w:val="893"/>
    <w:qFormat/>
    <w:pPr>
      <w:numPr>
        <w:ilvl w:val="0"/>
        <w:numId w:val="28"/>
      </w:numPr>
      <w:jc w:val="both"/>
      <w:keepNext/>
      <w:spacing w:before="120" w:after="0" w:line="240" w:lineRule="auto"/>
      <w:tabs>
        <w:tab w:val="left" w:pos="1276" w:leader="none"/>
        <w:tab w:val="left" w:pos="3686" w:leader="none"/>
        <w:tab w:val="left" w:pos="4394" w:leader="none"/>
        <w:tab w:val="right" w:pos="8789" w:leader="none"/>
      </w:tabs>
    </w:pPr>
    <w:rPr>
      <w:rFonts w:ascii="Times New Roman" w:hAnsi="Times New Roman" w:eastAsia="Batang" w:cs="Times New Roman"/>
      <w:sz w:val="28"/>
      <w:szCs w:val="20"/>
      <w:lang w:eastAsia="en-GB"/>
    </w:rPr>
  </w:style>
  <w:style w:type="paragraph" w:styleId="994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95" w:customStyle="1">
    <w:name w:val="ConsPlusNorma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numbering" w:styleId="996" w:customStyle="1">
    <w:name w:val="Нет списка2"/>
    <w:next w:val="904"/>
    <w:uiPriority w:val="99"/>
    <w:semiHidden/>
    <w:unhideWhenUsed/>
  </w:style>
  <w:style w:type="character" w:styleId="997" w:customStyle="1">
    <w:name w:val="Заголовок 1 Знак1"/>
    <w:basedOn w:val="902"/>
    <w:rPr>
      <w:rFonts w:ascii="Cambria" w:hAnsi="Cambria" w:eastAsia="Times New Roman" w:cs="Times New Roman"/>
      <w:color w:val="365f91"/>
      <w:sz w:val="32"/>
      <w:szCs w:val="32"/>
    </w:rPr>
  </w:style>
  <w:style w:type="paragraph" w:styleId="998" w:customStyle="1">
    <w:name w:val="msonormal"/>
    <w:basedOn w:val="893"/>
    <w:uiPriority w:val="99"/>
    <w:pPr>
      <w:spacing w:after="0" w:line="240" w:lineRule="auto"/>
    </w:pPr>
    <w:rPr>
      <w:rFonts w:ascii="Tahoma" w:hAnsi="Tahoma" w:eastAsia="Times New Roman" w:cs="Tahoma"/>
      <w:color w:val="331803"/>
      <w:sz w:val="19"/>
      <w:szCs w:val="19"/>
      <w:lang w:eastAsia="ru-RU"/>
    </w:rPr>
  </w:style>
  <w:style w:type="character" w:styleId="999" w:customStyle="1">
    <w:name w:val="Текст сноски Знак1"/>
    <w:basedOn w:val="902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0">
    <w:name w:val="endnote text"/>
    <w:basedOn w:val="893"/>
    <w:link w:val="1001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1" w:customStyle="1">
    <w:name w:val="Текст концевой сноски Знак"/>
    <w:basedOn w:val="902"/>
    <w:link w:val="100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2" w:customStyle="1">
    <w:name w:val="Основной текст_"/>
    <w:basedOn w:val="902"/>
    <w:link w:val="1003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1003" w:customStyle="1">
    <w:name w:val="Основной текст2"/>
    <w:basedOn w:val="893"/>
    <w:link w:val="1002"/>
    <w:pPr>
      <w:ind w:hanging="360"/>
      <w:jc w:val="right"/>
      <w:spacing w:after="30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7"/>
      <w:szCs w:val="27"/>
    </w:rPr>
  </w:style>
  <w:style w:type="paragraph" w:styleId="1004" w:customStyle="1">
    <w:name w:val="fr1"/>
    <w:basedOn w:val="893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5" w:customStyle="1">
    <w:name w:val="Style8"/>
    <w:basedOn w:val="893"/>
    <w:uiPriority w:val="99"/>
    <w:pPr>
      <w:spacing w:after="0" w:line="240" w:lineRule="auto"/>
      <w:widowControl w:val="off"/>
    </w:pPr>
    <w:rPr>
      <w:rFonts w:ascii="Bookman Old Style" w:hAnsi="Bookman Old Style" w:eastAsia="SimSun" w:cs="Bookman Old Style"/>
      <w:sz w:val="24"/>
      <w:szCs w:val="24"/>
      <w:lang w:eastAsia="zh-CN"/>
    </w:rPr>
  </w:style>
  <w:style w:type="character" w:styleId="1006">
    <w:name w:val="endnote reference"/>
    <w:basedOn w:val="902"/>
    <w:uiPriority w:val="99"/>
    <w:semiHidden/>
    <w:unhideWhenUsed/>
    <w:rPr>
      <w:vertAlign w:val="superscript"/>
    </w:rPr>
  </w:style>
  <w:style w:type="character" w:styleId="1007">
    <w:name w:val="Placeholder Text"/>
    <w:basedOn w:val="902"/>
    <w:uiPriority w:val="99"/>
    <w:semiHidden/>
    <w:rPr>
      <w:color w:val="808080"/>
    </w:rPr>
  </w:style>
  <w:style w:type="character" w:styleId="1008" w:customStyle="1">
    <w:name w:val="Основной текст1"/>
    <w:basedOn w:val="1002"/>
    <w:rPr>
      <w:rFonts w:ascii="Times New Roman" w:hAnsi="Times New Roman" w:eastAsia="Times New Roman" w:cs="Times New Roman"/>
      <w:color w:val="000000"/>
      <w:spacing w:val="0"/>
      <w:position w:val="0"/>
      <w:sz w:val="27"/>
      <w:szCs w:val="27"/>
      <w:shd w:val="clear" w:color="auto" w:fill="ffffff"/>
      <w:lang w:val="ru-RU"/>
    </w:rPr>
  </w:style>
  <w:style w:type="character" w:styleId="1009" w:customStyle="1">
    <w:name w:val="textdogovorr"/>
    <w:basedOn w:val="902"/>
  </w:style>
  <w:style w:type="character" w:styleId="1010" w:customStyle="1">
    <w:name w:val="bodytext1"/>
    <w:basedOn w:val="902"/>
    <w:rPr>
      <w:rFonts w:hint="default" w:ascii="Arial" w:hAnsi="Arial" w:cs="Arial"/>
      <w:b w:val="0"/>
      <w:bCs w:val="0"/>
      <w:i w:val="0"/>
      <w:iCs w:val="0"/>
      <w:strike w:val="0"/>
      <w:color w:val="000000"/>
      <w:sz w:val="16"/>
      <w:szCs w:val="16"/>
      <w:u w:val="none"/>
    </w:rPr>
  </w:style>
  <w:style w:type="character" w:styleId="1011" w:customStyle="1">
    <w:name w:val="bold1"/>
    <w:basedOn w:val="902"/>
    <w:rPr>
      <w:b/>
      <w:bCs/>
    </w:rPr>
  </w:style>
  <w:style w:type="character" w:styleId="1012" w:customStyle="1">
    <w:name w:val="snsep"/>
    <w:basedOn w:val="902"/>
  </w:style>
  <w:style w:type="character" w:styleId="1013" w:customStyle="1">
    <w:name w:val="caps"/>
    <w:basedOn w:val="902"/>
  </w:style>
  <w:style w:type="character" w:styleId="1014" w:customStyle="1">
    <w:name w:val="page_header_akt"/>
    <w:basedOn w:val="902"/>
  </w:style>
  <w:style w:type="character" w:styleId="1015" w:customStyle="1">
    <w:name w:val="itemextrafieldsvalue"/>
    <w:basedOn w:val="902"/>
  </w:style>
  <w:style w:type="character" w:styleId="1016" w:customStyle="1">
    <w:name w:val="itemextrafieldslabel"/>
    <w:basedOn w:val="902"/>
  </w:style>
  <w:style w:type="character" w:styleId="1017" w:customStyle="1">
    <w:name w:val="apple-converted-space"/>
    <w:basedOn w:val="902"/>
  </w:style>
  <w:style w:type="character" w:styleId="1018" w:customStyle="1">
    <w:name w:val="grame"/>
    <w:basedOn w:val="902"/>
  </w:style>
  <w:style w:type="character" w:styleId="1019" w:customStyle="1">
    <w:name w:val="apple-style-span"/>
    <w:basedOn w:val="902"/>
  </w:style>
  <w:style w:type="table" w:styleId="1020" w:customStyle="1">
    <w:name w:val="Сетка таблицы11"/>
    <w:basedOn w:val="903"/>
    <w:next w:val="905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1">
    <w:name w:val="Body Text 2"/>
    <w:basedOn w:val="893"/>
    <w:link w:val="941"/>
    <w:semiHidden/>
    <w:unhideWhenUsed/>
    <w:pPr>
      <w:spacing w:after="120" w:line="480" w:lineRule="auto"/>
    </w:pPr>
    <w:rPr>
      <w:sz w:val="24"/>
      <w:szCs w:val="24"/>
    </w:rPr>
  </w:style>
  <w:style w:type="character" w:styleId="1022" w:customStyle="1">
    <w:name w:val="Основной текст 2 Знак2"/>
    <w:basedOn w:val="902"/>
    <w:uiPriority w:val="99"/>
    <w:semiHidden/>
  </w:style>
  <w:style w:type="table" w:styleId="1023" w:customStyle="1">
    <w:name w:val="Table Normal"/>
    <w:uiPriority w:val="2"/>
    <w:semiHidden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024" w:customStyle="1">
    <w:name w:val="Table Paragraph"/>
    <w:basedOn w:val="88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16D0-2C88-44AC-A038-AE198469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Чечулина Ирина Александровна</dc:creator>
  <cp:keywords/>
  <dc:description/>
  <cp:lastModifiedBy>vo-603@JSRK.RU</cp:lastModifiedBy>
  <cp:revision>21</cp:revision>
  <dcterms:created xsi:type="dcterms:W3CDTF">2023-08-03T09:44:00Z</dcterms:created>
  <dcterms:modified xsi:type="dcterms:W3CDTF">2026-07-01T13:43:59Z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Директору департамента
департамент
Симоненко В. Ю.Директору департамента
 управления делами и кадровой политики
Пучко Д. А.Директору департамента
 цифровой трансформации
Маслову А. Н.</vt:lpwstr>
  </property>
  <property fmtid="{D5CDD505-2E9C-101B-9397-08002B2CF9AE}" pid="3" name="Адресаты_ИО">
    <vt:lpwstr>Вера ЮрьевнаДмитрий АлександровичАлександр Николаевич</vt:lpwstr>
  </property>
  <property fmtid="{D5CDD505-2E9C-101B-9397-08002B2CF9AE}" pid="4" name="Подписант_должность">
    <vt:lpwstr>Заместитель Министра</vt:lpwstr>
  </property>
  <property fmtid="{D5CDD505-2E9C-101B-9397-08002B2CF9AE}" pid="5" name="Подписант_Подразделение">
    <vt:lpwstr>Секретариат В.В. Федулова</vt:lpwstr>
  </property>
  <property fmtid="{D5CDD505-2E9C-101B-9397-08002B2CF9AE}" pid="6" name="Подписант_ФИО">
    <vt:lpwstr>В.В.Федулов</vt:lpwstr>
  </property>
  <property fmtid="{D5CDD505-2E9C-101B-9397-08002B2CF9AE}" pid="7" name="Исполнитель_1">
    <vt:lpwstr>М.С.Арчаков
Вн. тел.: 01139
Д21 Департамент управления делами и кадровой политики
</vt:lpwstr>
  </property>
  <property fmtid="{D5CDD505-2E9C-101B-9397-08002B2CF9AE}" pid="8" name="Исполнитель_2">
    <vt:lpwstr>М.С.Арчаков
Вн. тел.: 01139
Д21 Департамент управления делами и кадровой политики
</vt:lpwstr>
  </property>
  <property fmtid="{D5CDD505-2E9C-101B-9397-08002B2CF9AE}" pid="9" name="Пол адресата">
    <vt:lpwstr>УважаемыйУважаемыйУважаемый</vt:lpwstr>
  </property>
</Properties>
</file>