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Приложение №1</w:t>
      </w:r>
    </w:p>
    <w:p>
      <w:pPr>
        <w:pStyle w:val="21"/>
        <w:shd w:val="clear" w:color="auto" w:fill="auto"/>
        <w:tabs>
          <w:tab w:val="clear" w:pos="708"/>
          <w:tab w:val="left" w:pos="0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к электронной версии контракта</w:t>
      </w:r>
    </w:p>
    <w:p>
      <w:pPr>
        <w:pStyle w:val="21"/>
        <w:shd w:val="clear" w:color="auto" w:fill="auto"/>
        <w:tabs>
          <w:tab w:val="clear" w:pos="708"/>
          <w:tab w:val="left" w:pos="0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_____________________ </w:t>
      </w:r>
      <w:r>
        <w:rPr>
          <w:color w:val="000000"/>
          <w:sz w:val="24"/>
          <w:szCs w:val="24"/>
          <w:lang w:bidi="ru-RU"/>
        </w:rPr>
        <w:t>« ___» __________ 202</w:t>
      </w:r>
      <w:r>
        <w:rPr>
          <w:color w:val="000000"/>
          <w:sz w:val="24"/>
          <w:szCs w:val="24"/>
          <w:lang w:bidi="ru-RU"/>
        </w:rPr>
        <w:t>6</w:t>
      </w:r>
      <w:r>
        <w:rPr>
          <w:color w:val="000000"/>
          <w:sz w:val="24"/>
          <w:szCs w:val="24"/>
          <w:lang w:bidi="ru-RU"/>
        </w:rPr>
        <w:t xml:space="preserve"> г.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Техническое задание на поставку </w:t>
      </w:r>
      <w:r>
        <w:rPr>
          <w:b/>
          <w:lang w:val="ru-RU"/>
        </w:rPr>
        <w:t>бумажных полотенец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4819" w:leader="none"/>
          <w:tab w:val="left" w:pos="6015" w:leader="none"/>
        </w:tabs>
        <w:rPr>
          <w:rFonts w:eastAsia="Calibri"/>
          <w:color w:val="00000A"/>
        </w:rPr>
      </w:pPr>
      <w:r>
        <w:rPr>
          <w:rFonts w:eastAsia="Calibri"/>
          <w:b/>
          <w:color w:val="00000A"/>
        </w:rPr>
        <w:t xml:space="preserve">Заказчик: </w:t>
      </w:r>
      <w:r>
        <w:rPr>
          <w:rFonts w:eastAsia="Calibri"/>
          <w:color w:val="00000A"/>
        </w:rPr>
        <w:t xml:space="preserve">Территориальный орган Федеральной службы по надзору в сфере здравоохранения по Республике Коми </w:t>
      </w:r>
    </w:p>
    <w:p>
      <w:pPr>
        <w:pStyle w:val="Normal"/>
        <w:tabs>
          <w:tab w:val="clear" w:pos="708"/>
          <w:tab w:val="left" w:pos="1080" w:leader="none"/>
        </w:tabs>
        <w:ind w:left="-709" w:hanging="0"/>
        <w:rPr/>
      </w:pPr>
      <w:r>
        <w:rPr>
          <w:b/>
        </w:rPr>
        <w:t xml:space="preserve">            </w:t>
      </w:r>
      <w:r>
        <w:rPr>
          <w:b/>
        </w:rPr>
        <w:t>Место поставки Товара</w:t>
      </w:r>
      <w:r>
        <w:rPr/>
        <w:t xml:space="preserve">: Республика Коми г. Сыктывкар, ул. Куратова, 18, </w:t>
      </w:r>
      <w:r>
        <w:rPr>
          <w:u w:val="single"/>
        </w:rPr>
        <w:t>кабинет 209</w:t>
      </w:r>
      <w:r>
        <w:rPr/>
        <w:t>, с 10-00 до 16-00, перерыв на обед с 13-00 до 14-00</w:t>
      </w:r>
    </w:p>
    <w:p>
      <w:pPr>
        <w:pStyle w:val="Normal"/>
        <w:tabs>
          <w:tab w:val="clear" w:pos="708"/>
          <w:tab w:val="left" w:pos="1080" w:leader="none"/>
        </w:tabs>
        <w:ind w:left="-709" w:hanging="0"/>
        <w:rPr/>
      </w:pPr>
      <w:r>
        <w:rPr>
          <w:b/>
        </w:rPr>
        <w:t xml:space="preserve">            </w:t>
      </w:r>
      <w:r>
        <w:rPr>
          <w:b/>
        </w:rPr>
        <w:t>Срок поставки Товара</w:t>
      </w:r>
      <w:r>
        <w:rPr/>
        <w:t>: в течение 10 рабочих дней с даты заключения контракта</w:t>
      </w:r>
    </w:p>
    <w:p>
      <w:pPr>
        <w:pStyle w:val="Normal"/>
        <w:tabs>
          <w:tab w:val="clear" w:pos="708"/>
          <w:tab w:val="left" w:pos="1080" w:leader="none"/>
        </w:tabs>
        <w:ind w:left="-709" w:hanging="0"/>
        <w:rPr>
          <w:b/>
          <w:b/>
        </w:rPr>
      </w:pPr>
      <w:r>
        <w:rPr>
          <w:b/>
        </w:rPr>
      </w:r>
    </w:p>
    <w:tbl>
      <w:tblPr>
        <w:tblpPr w:bottomFromText="0" w:horzAnchor="margin" w:leftFromText="180" w:rightFromText="180" w:tblpX="0" w:tblpY="28" w:topFromText="0" w:vertAnchor="text"/>
        <w:tblW w:w="1502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2723"/>
        <w:gridCol w:w="6378"/>
        <w:gridCol w:w="993"/>
        <w:gridCol w:w="1023"/>
        <w:gridCol w:w="1670"/>
        <w:gridCol w:w="1559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товара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Ед.изм.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Кол-во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Цена за ед., в том числе НДС, руб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Сумма, в том числе НДС, руб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spacing w:before="0" w:after="18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pacing w:val="0"/>
                <w:sz w:val="27"/>
                <w:szCs w:val="4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7"/>
                <w:szCs w:val="40"/>
              </w:rPr>
              <w:t xml:space="preserve">Полотенца бумажные в рулонах, 2-слойные,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7"/>
                <w:szCs w:val="40"/>
              </w:rPr>
              <w:t xml:space="preserve">8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7"/>
                <w:szCs w:val="40"/>
              </w:rPr>
              <w:t xml:space="preserve">шт.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7"/>
                <w:szCs w:val="40"/>
              </w:rPr>
              <w:t>в упак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7"/>
                <w:szCs w:val="40"/>
              </w:rPr>
              <w:t>,  тиснение, белые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Вид товара - полотенца бумажные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Вид - рулонные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Количество слоев  - 2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Наличие втулки  - есть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 xml:space="preserve">Количество рулонов в упаковке  - </w:t>
            </w:r>
            <w:r>
              <w:rPr>
                <w:sz w:val="20"/>
              </w:rPr>
              <w:t>8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Цвет  - белый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Вид сырья  - целлюлоза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Наличие тиснения  - есть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Упаковка ед. товара -  полиэтиленовый пакет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sz w:val="20"/>
              </w:rPr>
              <w:t>Перфорация -  есть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упак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3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ind w:right="-574" w:firstLine="709"/>
        <w:rPr>
          <w:bCs/>
        </w:rPr>
      </w:pPr>
      <w:r>
        <w:rPr>
          <w:b/>
        </w:rPr>
        <w:t>Стоимость контракта учитывает:</w:t>
      </w:r>
    </w:p>
    <w:p>
      <w:pPr>
        <w:pStyle w:val="Normal"/>
        <w:snapToGrid w:val="false"/>
        <w:ind w:left="170" w:firstLine="538"/>
        <w:rPr>
          <w:bCs/>
        </w:rPr>
      </w:pPr>
      <w:r>
        <w:rPr>
          <w:bCs/>
        </w:rPr>
        <w:t>– </w:t>
      </w:r>
      <w:r>
        <w:rPr>
          <w:bCs/>
        </w:rPr>
        <w:t>стоимость Товара;</w:t>
      </w:r>
    </w:p>
    <w:p>
      <w:pPr>
        <w:pStyle w:val="Normal"/>
        <w:snapToGrid w:val="false"/>
        <w:ind w:left="170" w:right="-574" w:firstLine="538"/>
        <w:rPr>
          <w:bCs/>
        </w:rPr>
      </w:pPr>
      <w:r>
        <w:rPr>
          <w:bCs/>
        </w:rPr>
        <w:t>– </w:t>
      </w:r>
      <w:r>
        <w:rPr>
          <w:bCs/>
        </w:rPr>
        <w:t>погрузо-разгрузочные работы, в т.ч. с использованием  грузоподъемных средств;</w:t>
      </w:r>
    </w:p>
    <w:p>
      <w:pPr>
        <w:pStyle w:val="Normal"/>
        <w:snapToGrid w:val="false"/>
        <w:ind w:left="170" w:right="-574" w:firstLine="538"/>
        <w:rPr>
          <w:bCs/>
        </w:rPr>
      </w:pPr>
      <w:r>
        <w:rPr>
          <w:bCs/>
        </w:rPr>
        <w:t>– </w:t>
      </w:r>
      <w:r>
        <w:rPr>
          <w:bCs/>
        </w:rPr>
        <w:t xml:space="preserve">затраты на доставку Товара по месту назначения Заказчика: 167000, г. Сыктывкар, ул. Куратова, д.18, </w:t>
      </w:r>
      <w:r>
        <w:rPr>
          <w:bCs/>
          <w:u w:val="single"/>
        </w:rPr>
        <w:t>кабинет 209</w:t>
      </w:r>
      <w:r>
        <w:rPr>
          <w:bCs/>
        </w:rPr>
        <w:t>;</w:t>
      </w:r>
    </w:p>
    <w:p>
      <w:pPr>
        <w:pStyle w:val="Normal"/>
        <w:snapToGrid w:val="false"/>
        <w:ind w:left="170" w:firstLine="538"/>
        <w:rPr>
          <w:bCs/>
        </w:rPr>
      </w:pPr>
      <w:r>
        <w:rPr>
          <w:bCs/>
        </w:rPr>
        <w:t>– </w:t>
      </w:r>
      <w:r>
        <w:rPr>
          <w:bCs/>
        </w:rPr>
        <w:t>НДС и другие налоги, сборы и иные обязательные платежи;</w:t>
      </w:r>
    </w:p>
    <w:p>
      <w:pPr>
        <w:pStyle w:val="Normal"/>
        <w:snapToGrid w:val="false"/>
        <w:ind w:left="170" w:right="-574" w:firstLine="538"/>
        <w:rPr>
          <w:bCs/>
        </w:rPr>
      </w:pPr>
      <w:r>
        <w:rPr>
          <w:bCs/>
        </w:rPr>
        <w:t>– </w:t>
      </w:r>
      <w:r>
        <w:rPr>
          <w:bCs/>
        </w:rPr>
        <w:t>иные расходы, необходимые для полного исполнения контракта.</w:t>
      </w:r>
    </w:p>
    <w:p>
      <w:pPr>
        <w:pStyle w:val="Normal"/>
        <w:snapToGrid w:val="false"/>
        <w:ind w:right="-574" w:firstLine="720"/>
        <w:rPr>
          <w:color w:val="000000"/>
        </w:rPr>
      </w:pPr>
      <w:r>
        <w:rPr>
          <w:b/>
          <w:bCs/>
          <w:color w:val="000000"/>
        </w:rPr>
        <w:t>Сроки и условия оплаты:</w:t>
      </w:r>
      <w:r>
        <w:rPr>
          <w:color w:val="000000"/>
        </w:rPr>
        <w:t xml:space="preserve"> Расчет за поставленный товар осуществляется Заказчиком в рублях Российской Федерации путем перечисления денежных средств на расчетный счет Поставщика по факту поставки товара в течение 10 (Десяти) рабочих дней с даты подписания Заказчиком товарной накладной, акта приема-передачи.</w:t>
      </w:r>
    </w:p>
    <w:sectPr>
      <w:type w:val="nextPage"/>
      <w:pgSz w:orient="landscape" w:w="16838" w:h="11906"/>
      <w:pgMar w:left="1134" w:right="1134" w:gutter="0" w:header="0" w:top="426" w:footer="0" w:bottom="42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014b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9f70df"/>
    <w:pPr>
      <w:keepNext w:val="true"/>
      <w:keepLines/>
      <w:spacing w:lineRule="auto" w:line="276" w:before="480" w:after="200"/>
      <w:outlineLvl w:val="0"/>
    </w:pPr>
    <w:rPr>
      <w:rFonts w:ascii="Arial" w:hAnsi="Arial" w:eastAsia="Arial" w:cs="Arial"/>
      <w:sz w:val="40"/>
      <w:szCs w:val="40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9f70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9f70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 (2)_"/>
    <w:basedOn w:val="DefaultParagraphFont"/>
    <w:link w:val="21"/>
    <w:uiPriority w:val="99"/>
    <w:qFormat/>
    <w:rsid w:val="009f70df"/>
    <w:rPr>
      <w:rFonts w:ascii="Times New Roman" w:hAnsi="Times New Roman" w:eastAsia="Times New Roman" w:cs="Times New Roman"/>
      <w:shd w:fill="FFFFFF" w:val="clear"/>
    </w:rPr>
  </w:style>
  <w:style w:type="character" w:styleId="11" w:customStyle="1">
    <w:name w:val="Заголовок 1 Знак"/>
    <w:basedOn w:val="DefaultParagraphFont"/>
    <w:uiPriority w:val="9"/>
    <w:qFormat/>
    <w:rsid w:val="009f70df"/>
    <w:rPr>
      <w:rFonts w:ascii="Arial" w:hAnsi="Arial" w:eastAsia="Arial" w:cs="Arial"/>
      <w:sz w:val="40"/>
      <w:szCs w:val="40"/>
    </w:rPr>
  </w:style>
  <w:style w:type="character" w:styleId="Textgreen1" w:customStyle="1">
    <w:name w:val="text-green1"/>
    <w:basedOn w:val="DefaultParagraphFont"/>
    <w:qFormat/>
    <w:rsid w:val="00d22a7c"/>
    <w:rPr>
      <w:color w:val="00AE7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3"/>
    <w:uiPriority w:val="99"/>
    <w:unhideWhenUsed/>
    <w:rsid w:val="009f70d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Style14"/>
    <w:uiPriority w:val="99"/>
    <w:unhideWhenUsed/>
    <w:rsid w:val="009f70d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 (2)"/>
    <w:basedOn w:val="Normal"/>
    <w:link w:val="2"/>
    <w:uiPriority w:val="99"/>
    <w:qFormat/>
    <w:rsid w:val="009f70df"/>
    <w:pPr>
      <w:widowControl w:val="false"/>
      <w:shd w:val="clear" w:color="auto" w:fill="FFFFFF"/>
      <w:spacing w:lineRule="exact" w:line="269" w:before="0" w:after="480"/>
    </w:pPr>
    <w:rPr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Application>AlterOffice/3.2.11.4$Windows_X86_64 LibreOffice_project/036fd5b69a05047fede6d0de17e75a025ddcef59</Application>
  <AppVersion>15.0000</AppVersion>
  <Pages>1</Pages>
  <Words>230</Words>
  <Characters>1347</Characters>
  <CharactersWithSpaces>1581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2022-11-09T12:07:00Z</dcterms:created>
  <dc:creator>Лидия</dc:creator>
  <dc:description/>
  <dc:language>ru-RU</dc:language>
  <cp:lastModifiedBy/>
  <cp:lastPrinted>2026-03-18T14:17:52Z</cp:lastPrinted>
  <dcterms:modified xsi:type="dcterms:W3CDTF">2026-03-18T14:17:47Z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