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rFonts w:eastAsia="Calibri"/>
          <w:b/>
          <w:bCs/>
          <w:color w:val="000000"/>
          <w:sz w:val="26"/>
          <w:szCs w:val="26"/>
          <w:shd w:fill="auto" w:val="clear"/>
          <w:lang w:eastAsia="en-US"/>
        </w:rPr>
        <w:t>на поставку</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 ружья охотничьего самозарядного МР-155 калибра 12/76</w:t>
      </w:r>
    </w:p>
    <w:p>
      <w:pPr>
        <w:pStyle w:val="BodyTextIndented"/>
        <w:ind w:hanging="0"/>
        <w:jc w:val="center"/>
        <w:rPr>
          <w:color w:val="auto"/>
          <w:sz w:val="26"/>
          <w:szCs w:val="26"/>
        </w:rPr>
      </w:pPr>
      <w:r>
        <w:rPr>
          <w:rFonts w:eastAsia="Times New Roman" w:cs="Times New Roman"/>
          <w:b/>
          <w:bCs/>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в наградной фонд </w:t>
      </w:r>
      <w:r>
        <w:rPr>
          <w:rFonts w:eastAsia="Trebuchet MS;geneva" w:cs="Times New Roman"/>
          <w:b/>
          <w:bCs/>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Федеральной службы судебных при</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p>
    <w:p>
      <w:pPr>
        <w:pStyle w:val="BodyTextIndented"/>
        <w:ind w:hanging="0"/>
        <w:jc w:val="center"/>
        <w:rPr>
          <w:sz w:val="26"/>
          <w:szCs w:val="26"/>
        </w:rPr>
      </w:pPr>
      <w:r>
        <w:rPr>
          <w:sz w:val="26"/>
          <w:szCs w:val="26"/>
        </w:rPr>
        <w:t>(ИКЗ: 261770957692977020100100410000000000)</w:t>
      </w:r>
    </w:p>
    <w:p>
      <w:pPr>
        <w:pStyle w:val="BodyTextIndented"/>
        <w:ind w:hanging="0"/>
        <w:jc w:val="center"/>
        <w:rPr>
          <w:sz w:val="26"/>
          <w:szCs w:val="26"/>
        </w:rPr>
      </w:pPr>
      <w:r>
        <w:rPr>
          <w:sz w:val="26"/>
          <w:szCs w:val="26"/>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93"/>
        <w:gridCol w:w="4912"/>
      </w:tblGrid>
      <w:tr>
        <w:trPr>
          <w:trHeight w:val="321" w:hRule="atLeast"/>
        </w:trPr>
        <w:tc>
          <w:tcPr>
            <w:tcW w:w="5293" w:type="dxa"/>
            <w:tcBorders/>
          </w:tcPr>
          <w:p>
            <w:pPr>
              <w:pStyle w:val="Normal"/>
              <w:tabs>
                <w:tab w:val="clear" w:pos="720"/>
                <w:tab w:val="left" w:pos="1455" w:leader="none"/>
              </w:tabs>
              <w:rPr>
                <w:sz w:val="26"/>
                <w:szCs w:val="26"/>
              </w:rPr>
            </w:pPr>
            <w:r>
              <w:rPr>
                <w:sz w:val="26"/>
                <w:szCs w:val="26"/>
              </w:rPr>
              <w:t>г. Москва</w:t>
            </w:r>
          </w:p>
        </w:tc>
        <w:tc>
          <w:tcPr>
            <w:tcW w:w="4912" w:type="dxa"/>
            <w:tcBorders/>
          </w:tcPr>
          <w:p>
            <w:pPr>
              <w:pStyle w:val="Normal"/>
              <w:jc w:val="right"/>
              <w:rPr>
                <w:sz w:val="26"/>
                <w:szCs w:val="26"/>
              </w:rPr>
            </w:pPr>
            <w:r>
              <w:rPr>
                <w:sz w:val="26"/>
                <w:szCs w:val="26"/>
              </w:rPr>
              <w:t>«___» ___________ 2026 год</w:t>
            </w:r>
          </w:p>
        </w:tc>
      </w:tr>
      <w:tr>
        <w:trPr>
          <w:trHeight w:val="321" w:hRule="atLeast"/>
        </w:trPr>
        <w:tc>
          <w:tcPr>
            <w:tcW w:w="5293" w:type="dxa"/>
            <w:tcBorders/>
          </w:tcPr>
          <w:p>
            <w:pPr>
              <w:pStyle w:val="Normal"/>
              <w:tabs>
                <w:tab w:val="clear" w:pos="720"/>
                <w:tab w:val="left" w:pos="1455" w:leader="none"/>
              </w:tabs>
              <w:rPr>
                <w:sz w:val="26"/>
                <w:szCs w:val="26"/>
              </w:rPr>
            </w:pPr>
            <w:r>
              <w:rPr>
                <w:sz w:val="26"/>
                <w:szCs w:val="26"/>
              </w:rPr>
            </w:r>
          </w:p>
        </w:tc>
        <w:tc>
          <w:tcPr>
            <w:tcW w:w="4912" w:type="dxa"/>
            <w:tcBorders/>
          </w:tcPr>
          <w:p>
            <w:pPr>
              <w:pStyle w:val="Normal"/>
              <w:jc w:val="right"/>
              <w:rPr>
                <w:sz w:val="26"/>
                <w:szCs w:val="26"/>
              </w:rPr>
            </w:pPr>
            <w:r>
              <w:rPr>
                <w:sz w:val="26"/>
                <w:szCs w:val="26"/>
              </w:rPr>
            </w:r>
          </w:p>
        </w:tc>
      </w:tr>
    </w:tbl>
    <w:p>
      <w:pPr>
        <w:pStyle w:val="ListParagraph"/>
        <w:ind w:firstLine="709" w:left="0"/>
        <w:jc w:val="both"/>
        <w:rPr>
          <w:bCs/>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w:t>
      </w:r>
      <w:r>
        <w:rPr>
          <w:bCs/>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ListParagraph"/>
        <w:numPr>
          <w:ilvl w:val="1"/>
          <w:numId w:val="2"/>
        </w:numPr>
        <w:ind w:firstLine="709" w:left="0" w:right="-2"/>
        <w:jc w:val="both"/>
        <w:rPr>
          <w:sz w:val="26"/>
          <w:szCs w:val="26"/>
        </w:rPr>
      </w:pPr>
      <w:r>
        <w:rPr>
          <w:sz w:val="26"/>
          <w:szCs w:val="26"/>
        </w:rPr>
        <w:t xml:space="preserve">Предметом Контракта является </w:t>
      </w: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поставка ружья охотничьего самозарядного МР-155 калибра 12/76 в наградной фонд </w:t>
      </w:r>
      <w:r>
        <w:rPr>
          <w:rFonts w:eastAsia="Trebuchet MS;geneva" w:cs="Times New Roman"/>
          <w:b w:val="false"/>
          <w:bCs w:val="false"/>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Федеральной службы судебных при</w:t>
      </w: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r>
        <w:rPr>
          <w:rFonts w:eastAsia="Times New Roman" w:cs="Times New Roman"/>
          <w:b/>
          <w:bCs/>
          <w:i w:val="false"/>
          <w:caps w:val="false"/>
          <w:smallCaps w:val="false"/>
          <w:strike w:val="false"/>
          <w:dstrike w:val="false"/>
          <w:outline w:val="false"/>
          <w:shadow w:val="false"/>
          <w:color w:val="00000A"/>
          <w:spacing w:val="0"/>
          <w:sz w:val="26"/>
          <w:szCs w:val="26"/>
          <w:u w:val="none"/>
          <w:shd w:fill="auto" w:val="clear"/>
          <w:em w:val="none"/>
          <w:lang w:val="ru-RU" w:eastAsia="en-US" w:bidi="ar-SA"/>
        </w:rPr>
        <w:t xml:space="preserve"> </w:t>
      </w:r>
      <w:r>
        <w:rPr>
          <w:rFonts w:eastAsia="Times New Roman"/>
          <w:b/>
          <w:bCs/>
          <w:color w:val="000000"/>
          <w:sz w:val="26"/>
          <w:szCs w:val="26"/>
        </w:rPr>
        <w:t>(</w:t>
      </w:r>
      <w:r>
        <w:rPr>
          <w:sz w:val="26"/>
          <w:szCs w:val="26"/>
        </w:rPr>
        <w:t xml:space="preserve">далее – Товар). </w:t>
      </w:r>
    </w:p>
    <w:p>
      <w:pPr>
        <w:pStyle w:val="ListParagraph"/>
        <w:numPr>
          <w:ilvl w:val="1"/>
          <w:numId w:val="2"/>
        </w:numPr>
        <w:ind w:firstLine="709" w:left="0"/>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color="auto" w:fill="FFFFFF"/>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1"/>
          <w:numId w:val="2"/>
        </w:numPr>
        <w:ind w:firstLine="709" w:left="0" w:right="-2"/>
        <w:jc w:val="both"/>
        <w:rPr>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 xml:space="preserve">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w:t>
      </w:r>
      <w:r>
        <w:rPr>
          <w:color w:val="000000"/>
          <w:sz w:val="26"/>
          <w:szCs w:val="26"/>
        </w:rPr>
        <w:t xml:space="preserve">Акт приемки товаров, работ, услуг (ф. 0510452), </w:t>
      </w:r>
      <w:r>
        <w:rPr>
          <w:sz w:val="26"/>
          <w:szCs w:val="26"/>
        </w:rPr>
        <w:t>а также иные необходимые документы, предусмотренные Контрактом.</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Поставщик вправе:</w:t>
      </w:r>
    </w:p>
    <w:p>
      <w:pPr>
        <w:pStyle w:val="ListParagraph"/>
        <w:ind w:left="709" w:right="-2"/>
        <w:jc w:val="both"/>
        <w:rPr>
          <w:sz w:val="26"/>
          <w:szCs w:val="26"/>
        </w:rPr>
      </w:pPr>
      <w:r>
        <w:rPr>
          <w:sz w:val="26"/>
          <w:szCs w:val="26"/>
        </w:rPr>
        <w:t>2.2.1. Требовать оплаты поставленного Товара.</w:t>
      </w:r>
    </w:p>
    <w:p>
      <w:pPr>
        <w:pStyle w:val="ListParagraph"/>
        <w:ind w:left="709" w:right="-2"/>
        <w:jc w:val="both"/>
        <w:rPr>
          <w:sz w:val="26"/>
          <w:szCs w:val="26"/>
        </w:rPr>
      </w:pPr>
      <w:r>
        <w:rPr>
          <w:sz w:val="26"/>
          <w:szCs w:val="26"/>
        </w:rPr>
        <w:t>2.2.2. Самостоятельно определять способы доставки Товара.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firstLine="709" w:left="0" w:right="-2"/>
        <w:jc w:val="both"/>
        <w:rPr>
          <w:b/>
          <w:sz w:val="26"/>
          <w:szCs w:val="26"/>
        </w:rPr>
      </w:pPr>
      <w:r>
        <w:rPr>
          <w:b/>
          <w:sz w:val="26"/>
          <w:szCs w:val="26"/>
        </w:rPr>
        <w:t>Заказчик вправе:</w:t>
      </w:r>
    </w:p>
    <w:p>
      <w:pPr>
        <w:pStyle w:val="Normal"/>
        <w:ind w:firstLine="720"/>
        <w:jc w:val="both"/>
        <w:rPr>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1"/>
          <w:numId w:val="2"/>
        </w:numPr>
        <w:shd w:val="clear" w:color="auto" w:fill="FFFFFF"/>
        <w:ind w:firstLine="709" w:left="0"/>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color="auto" w:fill="FFFFFF"/>
        <w:ind w:firstLine="709" w:left="0"/>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hanging="0" w:left="709"/>
        <w:jc w:val="both"/>
        <w:outlineLvl w:val="1"/>
        <w:rPr>
          <w:sz w:val="26"/>
          <w:szCs w:val="26"/>
        </w:rPr>
      </w:pPr>
      <w:r>
        <w:rPr>
          <w:sz w:val="26"/>
          <w:szCs w:val="26"/>
        </w:rPr>
        <w:t>б) товарная накладная (форма ТОРГ-12) в 2 экз.;</w:t>
      </w:r>
    </w:p>
    <w:p>
      <w:pPr>
        <w:pStyle w:val="ListParagraph"/>
        <w:numPr>
          <w:ilvl w:val="0"/>
          <w:numId w:val="0"/>
        </w:numPr>
        <w:ind w:hanging="0" w:left="709"/>
        <w:jc w:val="both"/>
        <w:outlineLvl w:val="1"/>
        <w:rPr>
          <w:sz w:val="26"/>
          <w:szCs w:val="26"/>
        </w:rPr>
      </w:pPr>
      <w:r>
        <w:rPr>
          <w:sz w:val="26"/>
          <w:szCs w:val="26"/>
        </w:rPr>
        <w:t xml:space="preserve">в) счет в 1 экз.; </w:t>
      </w:r>
    </w:p>
    <w:p>
      <w:pPr>
        <w:pStyle w:val="ListParagraph"/>
        <w:numPr>
          <w:ilvl w:val="0"/>
          <w:numId w:val="0"/>
        </w:numPr>
        <w:ind w:hanging="0" w:left="709"/>
        <w:jc w:val="both"/>
        <w:outlineLvl w:val="1"/>
        <w:rPr>
          <w:sz w:val="26"/>
          <w:szCs w:val="26"/>
        </w:rPr>
      </w:pPr>
      <w:r>
        <w:rPr>
          <w:sz w:val="26"/>
          <w:szCs w:val="26"/>
        </w:rPr>
        <w:t>г) счет-фактура в 1 экз. (при наличии);</w:t>
      </w:r>
    </w:p>
    <w:p>
      <w:pPr>
        <w:pStyle w:val="ListParagraph"/>
        <w:numPr>
          <w:ilvl w:val="0"/>
          <w:numId w:val="0"/>
        </w:numPr>
        <w:ind w:hanging="0" w:left="709"/>
        <w:jc w:val="both"/>
        <w:outlineLvl w:val="1"/>
        <w:rPr>
          <w:sz w:val="26"/>
          <w:szCs w:val="26"/>
        </w:rPr>
      </w:pPr>
      <w:r>
        <w:rPr>
          <w:sz w:val="26"/>
          <w:szCs w:val="26"/>
        </w:rPr>
        <w:t>д)</w:t>
      </w:r>
      <w:r>
        <w:rPr>
          <w:color w:val="000000"/>
          <w:sz w:val="26"/>
          <w:szCs w:val="26"/>
        </w:rPr>
        <w:t xml:space="preserve"> 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firstLine="709" w:left="0"/>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firstLine="709" w:left="0"/>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hanging="0" w:left="0"/>
        <w:jc w:val="both"/>
        <w:outlineLvl w:val="1"/>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ПОСТАВКИ ТОВАРА</w:t>
      </w:r>
    </w:p>
    <w:p>
      <w:pPr>
        <w:pStyle w:val="ListParagraph"/>
        <w:numPr>
          <w:ilvl w:val="1"/>
          <w:numId w:val="2"/>
        </w:numPr>
        <w:ind w:firstLine="709" w:left="0"/>
        <w:jc w:val="both"/>
        <w:rPr>
          <w:sz w:val="26"/>
          <w:szCs w:val="26"/>
        </w:rPr>
      </w:pPr>
      <w:r>
        <w:rPr>
          <w:sz w:val="26"/>
          <w:szCs w:val="26"/>
        </w:rPr>
        <w:t>Поставка Товара осуществляется Поставщико</w:t>
      </w:r>
      <w:r>
        <w:rPr>
          <w:sz w:val="26"/>
          <w:szCs w:val="26"/>
          <w:shd w:fill="FFFFFF" w:val="clear"/>
        </w:rPr>
        <w:t xml:space="preserve">м </w:t>
      </w:r>
      <w:r>
        <w:rPr>
          <w:b/>
          <w:bCs/>
          <w:sz w:val="26"/>
          <w:szCs w:val="26"/>
          <w:shd w:fill="FFFFFF" w:val="clear"/>
        </w:rPr>
        <w:t>в сроки, указанные в пункте 9 Технического задания «Сроки поставки Товара»</w:t>
      </w:r>
      <w:r>
        <w:rPr>
          <w:sz w:val="26"/>
          <w:szCs w:val="26"/>
          <w:shd w:fill="FFFFFF" w:val="clear"/>
        </w:rPr>
        <w:t>.</w:t>
      </w:r>
      <w:r>
        <w:rPr>
          <w:b/>
          <w:bCs/>
          <w:sz w:val="28"/>
          <w:szCs w:val="28"/>
          <w:shd w:fill="FFFFFF" w:val="clear"/>
        </w:rPr>
        <w:t xml:space="preserve"> </w:t>
      </w:r>
    </w:p>
    <w:p>
      <w:pPr>
        <w:pStyle w:val="ListParagraph"/>
        <w:numPr>
          <w:ilvl w:val="1"/>
          <w:numId w:val="2"/>
        </w:numPr>
        <w:ind w:firstLine="709" w:left="0"/>
        <w:jc w:val="both"/>
        <w:rPr>
          <w:sz w:val="26"/>
          <w:szCs w:val="26"/>
        </w:rPr>
      </w:pPr>
      <w:r>
        <w:rPr>
          <w:sz w:val="26"/>
          <w:szCs w:val="26"/>
        </w:rPr>
        <w:t>Поставщик вправе досрочно осуществить поставку Товара по согласованию с Заказчиком.</w:t>
      </w:r>
    </w:p>
    <w:p>
      <w:pPr>
        <w:pStyle w:val="ListParagraph"/>
        <w:numPr>
          <w:ilvl w:val="0"/>
          <w:numId w:val="0"/>
        </w:numPr>
        <w:ind w:hanging="0" w:left="0"/>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ПОРЯДОК СДАЧИ-ПРИЕМКИ ТОВАРА</w:t>
      </w:r>
    </w:p>
    <w:p>
      <w:pPr>
        <w:pStyle w:val="ListParagraph"/>
        <w:numPr>
          <w:ilvl w:val="1"/>
          <w:numId w:val="2"/>
        </w:numPr>
        <w:shd w:val="clear" w:color="auto" w:fill="FFFFFF"/>
        <w:ind w:firstLine="709" w:left="0"/>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color="auto" w:fill="FFFFFF"/>
        <w:ind w:firstLine="709" w:left="0"/>
        <w:jc w:val="both"/>
        <w:rPr>
          <w:sz w:val="26"/>
          <w:szCs w:val="26"/>
        </w:rPr>
      </w:pPr>
      <w:r>
        <w:rPr>
          <w:rFonts w:eastAsia="Times New Roman"/>
          <w:sz w:val="26"/>
          <w:szCs w:val="26"/>
        </w:rPr>
        <w:t>Поставка Товара осуществляется по рабочим дням:</w:t>
      </w:r>
    </w:p>
    <w:p>
      <w:pPr>
        <w:pStyle w:val="ListParagraph"/>
        <w:shd w:val="clear" w:color="auto" w:fill="FFFFFF"/>
        <w:ind w:left="709"/>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color="auto" w:fill="FFFFFF"/>
        <w:ind w:left="709"/>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color="auto" w:fill="FFFFFF"/>
        <w:ind w:firstLine="709" w:left="0"/>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color="auto" w:fill="FFFFFF"/>
        <w:ind w:firstLine="709" w:left="0"/>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1"/>
          <w:numId w:val="2"/>
        </w:numPr>
        <w:shd w:val="clear" w:color="auto" w:fill="FFFFFF"/>
        <w:ind w:firstLine="709" w:left="0"/>
        <w:jc w:val="both"/>
        <w:rPr>
          <w:sz w:val="26"/>
          <w:szCs w:val="26"/>
        </w:rPr>
      </w:pPr>
      <w:r>
        <w:rPr>
          <w:rFonts w:eastAsia="Arial Unicode MS" w:cs="Times New Roman"/>
          <w:color w:val="111111"/>
          <w:sz w:val="26"/>
          <w:szCs w:val="26"/>
          <w:shd w:fill="FFFFFF" w:val="clear"/>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jc w:val="both"/>
        <w:rPr>
          <w:color w:val="000000"/>
          <w:sz w:val="26"/>
          <w:szCs w:val="26"/>
        </w:rPr>
      </w:pPr>
      <w:r>
        <w:rPr>
          <w:color w:val="000000"/>
          <w:sz w:val="26"/>
          <w:szCs w:val="26"/>
        </w:rPr>
        <w:t>1. Аверин Александр Александрович, н</w:t>
      </w:r>
      <w:r>
        <w:rPr>
          <w:rFonts w:cs="Times New Roman"/>
          <w:color w:val="000000"/>
          <w:sz w:val="26"/>
          <w:szCs w:val="26"/>
        </w:rPr>
        <w:t>ачальник отдела материально-технического                  и хозяйственного обеспечения Управления тылового обеспечения</w:t>
      </w:r>
      <w:r>
        <w:rPr>
          <w:color w:val="000000"/>
          <w:sz w:val="26"/>
          <w:szCs w:val="26"/>
        </w:rPr>
        <w:t>.</w:t>
      </w:r>
    </w:p>
    <w:p>
      <w:pPr>
        <w:pStyle w:val="Normal"/>
        <w:widowControl w:val="false"/>
        <w:spacing w:before="0" w:after="0"/>
        <w:contextualSpacing/>
        <w:jc w:val="both"/>
        <w:rPr/>
      </w:pPr>
      <w:r>
        <w:rPr>
          <w:rFonts w:eastAsia="Arial Unicode MS"/>
          <w:color w:val="000000"/>
          <w:sz w:val="26"/>
          <w:szCs w:val="26"/>
        </w:rPr>
        <w:t>2. Гусев Юрий Анатольевич, с</w:t>
      </w:r>
      <w:r>
        <w:rPr>
          <w:color w:val="000000"/>
          <w:sz w:val="26"/>
          <w:szCs w:val="26"/>
        </w:rPr>
        <w:t>пециалист рабочих и служащих по обслуживанию зданий и транспортному обеспечению ЦА ФССП России</w:t>
      </w:r>
      <w:r>
        <w:rPr>
          <w:rFonts w:eastAsia="Arial Unicode MS"/>
          <w:color w:val="000000"/>
          <w:sz w:val="26"/>
          <w:szCs w:val="26"/>
        </w:rPr>
        <w:t>.</w:t>
      </w:r>
    </w:p>
    <w:p>
      <w:pPr>
        <w:pStyle w:val="ListParagraph"/>
        <w:numPr>
          <w:ilvl w:val="0"/>
          <w:numId w:val="0"/>
        </w:numPr>
        <w:shd w:val="clear" w:color="auto" w:fill="FFFFFF"/>
        <w:ind w:hanging="0" w:left="0"/>
        <w:jc w:val="both"/>
        <w:rPr>
          <w:sz w:val="26"/>
          <w:szCs w:val="26"/>
        </w:rPr>
      </w:pPr>
      <w:r>
        <w:rPr>
          <w:rFonts w:eastAsia="Arial Unicode MS" w:cs="Times New Roman"/>
          <w:color w:val="111111"/>
          <w:sz w:val="26"/>
          <w:szCs w:val="26"/>
          <w:shd w:fill="auto" w:val="clear"/>
        </w:rPr>
        <w:t>3. Кахановский Владимир Владимирович как заместитель начальника Управления, а при временном отсутствии – лицо, исполняющее его обязанности.</w:t>
      </w:r>
    </w:p>
    <w:p>
      <w:pPr>
        <w:pStyle w:val="Normal"/>
        <w:numPr>
          <w:ilvl w:val="0"/>
          <w:numId w:val="0"/>
        </w:numPr>
        <w:shd w:val="clear" w:color="auto" w:fill="FFFFFF"/>
        <w:ind w:hanging="0" w:left="4047"/>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1"/>
          <w:numId w:val="2"/>
        </w:numPr>
        <w:ind w:firstLine="709" w:left="0"/>
        <w:jc w:val="both"/>
        <w:rPr>
          <w:sz w:val="26"/>
          <w:szCs w:val="26"/>
        </w:rPr>
      </w:pPr>
      <w:r>
        <w:rPr>
          <w:sz w:val="26"/>
          <w:szCs w:val="26"/>
        </w:rPr>
        <w:t xml:space="preserve"> </w:t>
      </w:r>
      <w:r>
        <w:rPr>
          <w:sz w:val="26"/>
          <w:szCs w:val="26"/>
        </w:rPr>
        <w:t>Гарантийный срок на поставленные Товары составляет не менее 24</w:t>
      </w:r>
      <w:r>
        <w:rPr>
          <w:color w:val="000000"/>
          <w:sz w:val="26"/>
          <w:szCs w:val="26"/>
        </w:rPr>
        <w:t xml:space="preserve"> (Двадцать чеьыре)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firstLine="709" w:left="0"/>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firstLine="709" w:left="0"/>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firstLine="709" w:left="0"/>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firstLine="709" w:left="0"/>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firstLine="709" w:left="0"/>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firstLine="709" w:left="0"/>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firstLine="709" w:left="0"/>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firstLine="709" w:left="0"/>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ListParagraph"/>
        <w:numPr>
          <w:ilvl w:val="1"/>
          <w:numId w:val="2"/>
        </w:numPr>
        <w:ind w:firstLine="709" w:left="0"/>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jc w:val="both"/>
        <w:rPr>
          <w:sz w:val="26"/>
          <w:szCs w:val="26"/>
        </w:rPr>
      </w:pPr>
      <w:r>
        <w:rPr>
          <w:sz w:val="26"/>
          <w:szCs w:val="26"/>
        </w:rPr>
      </w:r>
    </w:p>
    <w:p>
      <w:pPr>
        <w:pStyle w:val="ListParagraph"/>
        <w:numPr>
          <w:ilvl w:val="0"/>
          <w:numId w:val="2"/>
        </w:numPr>
        <w:ind w:hanging="0" w:left="0"/>
        <w:jc w:val="center"/>
        <w:rPr>
          <w:b/>
          <w:sz w:val="26"/>
          <w:szCs w:val="26"/>
        </w:rPr>
      </w:pPr>
      <w:r>
        <w:rPr>
          <w:b/>
          <w:sz w:val="26"/>
          <w:szCs w:val="26"/>
        </w:rPr>
        <w:t>ОБСТОЯТЕЛЬСТВА НЕПРЕОДОЛИМОЙ СИЛЫ (ФОРС-МАЖОР)</w:t>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ListParagraph"/>
        <w:numPr>
          <w:ilvl w:val="1"/>
          <w:numId w:val="2"/>
        </w:numPr>
        <w:ind w:firstLine="709" w:left="0"/>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firstLine="709" w:left="0"/>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firstLine="709" w:left="0"/>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firstLine="709" w:left="0"/>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firstLine="709" w:left="0"/>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firstLine="709" w:left="0"/>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firstLine="709" w:left="0"/>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firstLine="709" w:left="0"/>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firstLine="709" w:left="0"/>
        <w:jc w:val="both"/>
        <w:rPr>
          <w:sz w:val="26"/>
          <w:szCs w:val="26"/>
        </w:rPr>
      </w:pPr>
      <w:r>
        <w:rPr>
          <w:sz w:val="26"/>
          <w:szCs w:val="26"/>
        </w:rPr>
        <w:t>В случае недостижения Сторонами взаимного согласия споры разрешаются в Арбитражном суде г. Москвы.</w:t>
      </w:r>
    </w:p>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pPr>
      <w:r>
        <w:rPr>
          <w:sz w:val="26"/>
          <w:szCs w:val="26"/>
        </w:rPr>
        <w:t>Представителями Сторон для оперативного взаимодействия по вопросам исполнения Контракта являются:</w:t>
      </w:r>
    </w:p>
    <w:p>
      <w:pPr>
        <w:pStyle w:val="ListParagraph"/>
        <w:ind w:left="709"/>
        <w:jc w:val="both"/>
        <w:rPr>
          <w:b/>
          <w:sz w:val="26"/>
          <w:szCs w:val="26"/>
        </w:rPr>
      </w:pPr>
      <w:r>
        <w:rPr>
          <w:b/>
          <w:sz w:val="26"/>
          <w:szCs w:val="26"/>
        </w:rPr>
        <w:t>от Заказчика:</w:t>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Бегун Марина Сергеевна</w:t>
            </w:r>
          </w:p>
          <w:p>
            <w:pPr>
              <w:pStyle w:val="ListParagraph"/>
              <w:ind w:left="0"/>
              <w:jc w:val="center"/>
              <w:rPr/>
            </w:pPr>
            <w:r>
              <w:rPr>
                <w:sz w:val="24"/>
                <w:szCs w:val="24"/>
              </w:rPr>
              <w:t>Тел.: 8 (495) 870-69-87</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rPr/>
            </w:pPr>
            <w:r>
              <w:rPr>
                <w:sz w:val="24"/>
                <w:szCs w:val="24"/>
              </w:rPr>
              <w:t>по вопросам сопровождения исполнения Контракта, (в том числе с приемкой поставленных товаров, организационным и техническим вопросам) проведением экспертизы:</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center"/>
              <w:rPr>
                <w:sz w:val="24"/>
                <w:szCs w:val="24"/>
              </w:rPr>
            </w:pPr>
            <w:r>
              <w:rPr>
                <w:sz w:val="24"/>
                <w:szCs w:val="24"/>
              </w:rPr>
              <w:t>Гусев Юрий Анатольевич</w:t>
            </w:r>
          </w:p>
          <w:p>
            <w:pPr>
              <w:pStyle w:val="ListParagraph"/>
              <w:ind w:left="0"/>
              <w:jc w:val="center"/>
              <w:rPr>
                <w:sz w:val="24"/>
                <w:szCs w:val="24"/>
              </w:rPr>
            </w:pPr>
            <w:r>
              <w:rPr>
                <w:sz w:val="24"/>
                <w:szCs w:val="24"/>
              </w:rPr>
            </w:r>
          </w:p>
          <w:p>
            <w:pPr>
              <w:pStyle w:val="ListParagraph"/>
              <w:ind w:left="0"/>
              <w:jc w:val="center"/>
              <w:rPr/>
            </w:pPr>
            <w:r>
              <w:rPr>
                <w:color w:val="000000"/>
                <w:sz w:val="24"/>
                <w:szCs w:val="24"/>
              </w:rPr>
              <w:t>Тел.: 8 (495) 870-95-28</w:t>
            </w:r>
          </w:p>
        </w:tc>
      </w:tr>
    </w:tbl>
    <w:p>
      <w:pPr>
        <w:pStyle w:val="ListParagraph"/>
        <w:ind w:left="709"/>
        <w:jc w:val="both"/>
        <w:rPr>
          <w:b/>
          <w:sz w:val="24"/>
          <w:szCs w:val="24"/>
        </w:rPr>
      </w:pPr>
      <w:r>
        <w:rPr>
          <w:b/>
          <w:sz w:val="24"/>
          <w:szCs w:val="24"/>
        </w:rPr>
        <w:t>от Поставщика:</w:t>
      </w:r>
    </w:p>
    <w:p>
      <w:pPr>
        <w:pStyle w:val="ListParagraph"/>
        <w:ind w:left="709"/>
        <w:jc w:val="both"/>
        <w:rPr>
          <w:b/>
          <w:sz w:val="24"/>
          <w:szCs w:val="24"/>
        </w:rPr>
      </w:pPr>
      <w:r>
        <w:rPr>
          <w:b/>
          <w:sz w:val="24"/>
          <w:szCs w:val="24"/>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608" w:hRule="atLeast"/>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техническим вопросам и</w:t>
            </w:r>
          </w:p>
          <w:p>
            <w:pPr>
              <w:pStyle w:val="ListParagraph"/>
              <w:ind w:left="0"/>
              <w:jc w:val="both"/>
              <w:rPr>
                <w:sz w:val="24"/>
                <w:szCs w:val="24"/>
              </w:rPr>
            </w:pPr>
            <w:r>
              <w:rPr>
                <w:sz w:val="24"/>
                <w:szCs w:val="24"/>
              </w:rPr>
              <w:t>организационным вопросам:</w:t>
            </w:r>
          </w:p>
          <w:p>
            <w:pPr>
              <w:pStyle w:val="ListParagraph"/>
              <w:ind w:left="0"/>
              <w:jc w:val="both"/>
              <w:rPr>
                <w:sz w:val="24"/>
                <w:szCs w:val="24"/>
              </w:rPr>
            </w:pPr>
            <w:r>
              <w:rPr>
                <w:sz w:val="24"/>
                <w:szCs w:val="24"/>
              </w:rPr>
            </w:r>
          </w:p>
          <w:p>
            <w:pPr>
              <w:pStyle w:val="ListParagraph"/>
              <w:ind w:left="0"/>
              <w:jc w:val="both"/>
              <w:rPr>
                <w:sz w:val="24"/>
                <w:szCs w:val="24"/>
              </w:rPr>
            </w:pPr>
            <w:r>
              <w:rPr>
                <w:sz w:val="24"/>
                <w:szCs w:val="24"/>
              </w:rPr>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both"/>
              <w:rPr>
                <w:sz w:val="24"/>
                <w:szCs w:val="24"/>
                <w:shd w:fill="FFFF00" w:val="clear"/>
              </w:rPr>
            </w:pPr>
            <w:r>
              <w:rPr>
                <w:sz w:val="24"/>
                <w:szCs w:val="24"/>
                <w:shd w:fill="FFFF00" w:val="clear"/>
              </w:rPr>
            </w:r>
          </w:p>
        </w:tc>
      </w:tr>
    </w:tbl>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75"/>
        <w:gridCol w:w="5151"/>
      </w:tblGrid>
      <w:tr>
        <w:trPr/>
        <w:tc>
          <w:tcPr>
            <w:tcW w:w="4975" w:type="dxa"/>
            <w:tcBorders/>
          </w:tcPr>
          <w:p>
            <w:pPr>
              <w:pStyle w:val="Normal"/>
              <w:jc w:val="center"/>
              <w:rPr>
                <w:rFonts w:eastAsia="Times New Roman"/>
                <w:b/>
                <w:caps/>
                <w:sz w:val="26"/>
                <w:szCs w:val="26"/>
              </w:rPr>
            </w:pPr>
            <w:r>
              <w:rPr>
                <w:b/>
                <w:sz w:val="26"/>
                <w:szCs w:val="26"/>
              </w:rPr>
              <w:t>ЗАКАЗЧИК</w:t>
            </w:r>
          </w:p>
        </w:tc>
        <w:tc>
          <w:tcPr>
            <w:tcW w:w="5151" w:type="dxa"/>
            <w:tcBorders/>
          </w:tcPr>
          <w:p>
            <w:pPr>
              <w:pStyle w:val="Normal"/>
              <w:jc w:val="center"/>
              <w:rPr>
                <w:b/>
                <w:sz w:val="26"/>
                <w:szCs w:val="26"/>
              </w:rPr>
            </w:pPr>
            <w:r>
              <w:rPr>
                <w:b/>
                <w:sz w:val="26"/>
                <w:szCs w:val="26"/>
              </w:rPr>
              <w:t>ПОСТАВЩИК</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rPr>
                <w:rFonts w:eastAsia="Times New Roman"/>
                <w:sz w:val="26"/>
                <w:szCs w:val="26"/>
              </w:rPr>
            </w:pPr>
            <w:r>
              <w:rPr>
                <w:rFonts w:eastAsia="Times New Roman"/>
                <w:sz w:val="26"/>
                <w:szCs w:val="26"/>
              </w:rPr>
              <w:t>Федеральная служба судебных приставов (ФССП России)</w:t>
            </w:r>
          </w:p>
        </w:tc>
        <w:tc>
          <w:tcPr>
            <w:tcW w:w="5151" w:type="dxa"/>
            <w:tcBorders/>
          </w:tcPr>
          <w:p>
            <w:pPr>
              <w:pStyle w:val="ListParagraph"/>
              <w:ind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rPr>
                <w:sz w:val="24"/>
                <w:szCs w:val="24"/>
                <w:shd w:fill="FFFF00" w:val="clear"/>
              </w:rPr>
            </w:pPr>
            <w:r>
              <w:rPr>
                <w:sz w:val="24"/>
                <w:szCs w:val="24"/>
                <w:shd w:fill="FFFF00" w:val="clear"/>
              </w:rPr>
            </w:r>
          </w:p>
        </w:tc>
      </w:tr>
      <w:tr>
        <w:trPr/>
        <w:tc>
          <w:tcPr>
            <w:tcW w:w="4975" w:type="dxa"/>
            <w:tcBorders/>
          </w:tcPr>
          <w:p>
            <w:pPr>
              <w:pStyle w:val="Normal"/>
              <w:widowControl w:val="false"/>
              <w:rPr>
                <w:color w:val="000000"/>
              </w:rPr>
            </w:pPr>
            <w:r>
              <w:rPr>
                <w:rFonts w:eastAsia="Times New Roman"/>
                <w:color w:val="000000"/>
                <w:sz w:val="24"/>
                <w:szCs w:val="24"/>
              </w:rPr>
              <w:t>Адреса:</w:t>
            </w:r>
          </w:p>
          <w:p>
            <w:pPr>
              <w:pStyle w:val="Normal"/>
              <w:widowControl w:val="false"/>
              <w:rPr>
                <w:color w:val="000000"/>
              </w:rPr>
            </w:pPr>
            <w:r>
              <w:rPr>
                <w:rFonts w:eastAsia="Times New Roman"/>
                <w:color w:val="000000"/>
                <w:sz w:val="24"/>
                <w:szCs w:val="24"/>
              </w:rPr>
              <w:t>Юридический и почтовый адрес: 107996,</w:t>
            </w:r>
          </w:p>
          <w:p>
            <w:pPr>
              <w:pStyle w:val="Normal"/>
              <w:widowControl w:val="false"/>
              <w:rPr>
                <w:color w:val="000000"/>
              </w:rPr>
            </w:pPr>
            <w:r>
              <w:rPr>
                <w:rFonts w:eastAsia="Times New Roman"/>
                <w:color w:val="000000"/>
                <w:sz w:val="24"/>
                <w:szCs w:val="24"/>
              </w:rPr>
              <w:t>г. Москва, ул. Кузнецкий Мост, д.16/5, стр.1</w:t>
            </w:r>
          </w:p>
          <w:p>
            <w:pPr>
              <w:pStyle w:val="Normal"/>
              <w:widowControl w:val="false"/>
              <w:rPr>
                <w:color w:val="000000"/>
              </w:rPr>
            </w:pPr>
            <w:r>
              <w:rPr>
                <w:rFonts w:eastAsia="Times New Roman"/>
                <w:color w:val="000000"/>
                <w:sz w:val="24"/>
                <w:szCs w:val="24"/>
              </w:rPr>
              <w:t>Банковские реквизиты:</w:t>
            </w:r>
          </w:p>
          <w:p>
            <w:pPr>
              <w:pStyle w:val="Normal"/>
              <w:widowControl w:val="false"/>
              <w:rPr>
                <w:color w:val="000000"/>
              </w:rPr>
            </w:pPr>
            <w:r>
              <w:rPr>
                <w:rFonts w:eastAsia="Times New Roman"/>
                <w:color w:val="000000"/>
                <w:sz w:val="24"/>
                <w:szCs w:val="24"/>
              </w:rPr>
              <w:t>л/с 03951003220</w:t>
            </w:r>
          </w:p>
          <w:p>
            <w:pPr>
              <w:pStyle w:val="Normal"/>
              <w:widowControl w:val="false"/>
              <w:rPr>
                <w:color w:val="000000"/>
              </w:rPr>
            </w:pPr>
            <w:r>
              <w:rPr>
                <w:rFonts w:eastAsia="Times New Roman"/>
                <w:color w:val="000000"/>
                <w:sz w:val="24"/>
                <w:szCs w:val="24"/>
              </w:rPr>
              <w:t>ОПЕРАЦИОННЫЙ ДЕПАРТАМЕНТ БАНКА РОССИИ//Межрегиональное операционное управление Федерального казначейства, г. Москва 701</w:t>
            </w:r>
          </w:p>
          <w:p>
            <w:pPr>
              <w:pStyle w:val="Normal"/>
              <w:widowControl w:val="false"/>
              <w:rPr>
                <w:color w:val="000000"/>
              </w:rPr>
            </w:pPr>
            <w:r>
              <w:rPr>
                <w:rFonts w:eastAsia="Times New Roman"/>
                <w:color w:val="000000"/>
                <w:sz w:val="24"/>
                <w:szCs w:val="24"/>
              </w:rPr>
              <w:t>номер банковского счета, входящего</w:t>
            </w:r>
          </w:p>
          <w:p>
            <w:pPr>
              <w:pStyle w:val="Normal"/>
              <w:widowControl w:val="false"/>
              <w:rPr>
                <w:color w:val="000000"/>
              </w:rPr>
            </w:pPr>
            <w:r>
              <w:rPr>
                <w:rFonts w:eastAsia="Times New Roman"/>
                <w:color w:val="000000"/>
                <w:sz w:val="24"/>
                <w:szCs w:val="24"/>
              </w:rPr>
              <w:t>в состав ЕКС № 40102810045370000002</w:t>
            </w:r>
          </w:p>
          <w:p>
            <w:pPr>
              <w:pStyle w:val="Normal"/>
              <w:widowControl w:val="false"/>
              <w:rPr>
                <w:color w:val="000000"/>
              </w:rPr>
            </w:pPr>
            <w:r>
              <w:rPr>
                <w:rFonts w:eastAsia="Times New Roman"/>
                <w:color w:val="000000"/>
                <w:sz w:val="24"/>
                <w:szCs w:val="24"/>
              </w:rPr>
              <w:t>Номер казначейского счета</w:t>
            </w:r>
          </w:p>
          <w:p>
            <w:pPr>
              <w:pStyle w:val="Normal"/>
              <w:widowControl w:val="false"/>
              <w:rPr>
                <w:color w:val="000000"/>
              </w:rPr>
            </w:pPr>
            <w:r>
              <w:rPr>
                <w:rFonts w:eastAsia="Times New Roman"/>
                <w:color w:val="000000"/>
                <w:sz w:val="24"/>
                <w:szCs w:val="24"/>
              </w:rPr>
              <w:t xml:space="preserve">№ </w:t>
            </w:r>
            <w:r>
              <w:rPr>
                <w:rFonts w:eastAsia="Times New Roman"/>
                <w:color w:val="000000"/>
                <w:sz w:val="24"/>
                <w:szCs w:val="24"/>
              </w:rPr>
              <w:t>03211643000000019503</w:t>
            </w:r>
          </w:p>
          <w:p>
            <w:pPr>
              <w:pStyle w:val="Normal"/>
              <w:widowControl w:val="false"/>
              <w:rPr>
                <w:color w:val="000000"/>
              </w:rPr>
            </w:pPr>
            <w:r>
              <w:rPr>
                <w:rFonts w:eastAsia="Times New Roman"/>
                <w:color w:val="000000"/>
                <w:sz w:val="24"/>
                <w:szCs w:val="24"/>
              </w:rPr>
              <w:t>БИК ТОФК 024501901</w:t>
            </w:r>
          </w:p>
          <w:p>
            <w:pPr>
              <w:pStyle w:val="Normal"/>
              <w:widowControl w:val="false"/>
              <w:rPr>
                <w:color w:val="000000"/>
              </w:rPr>
            </w:pPr>
            <w:r>
              <w:rPr>
                <w:rFonts w:eastAsia="Times New Roman"/>
                <w:color w:val="000000"/>
                <w:sz w:val="24"/>
                <w:szCs w:val="24"/>
              </w:rPr>
              <w:t>ИНН 7709576929</w:t>
            </w:r>
          </w:p>
          <w:p>
            <w:pPr>
              <w:pStyle w:val="Normal"/>
              <w:widowControl w:val="false"/>
              <w:rPr>
                <w:color w:val="000000"/>
              </w:rPr>
            </w:pPr>
            <w:r>
              <w:rPr>
                <w:rFonts w:eastAsia="Times New Roman"/>
                <w:color w:val="000000"/>
                <w:sz w:val="24"/>
                <w:szCs w:val="24"/>
              </w:rPr>
              <w:t>Дата постановки на учет в налоговом органе: 05.06.2008</w:t>
            </w:r>
          </w:p>
          <w:p>
            <w:pPr>
              <w:pStyle w:val="Normal"/>
              <w:widowControl w:val="false"/>
              <w:rPr>
                <w:color w:val="000000"/>
              </w:rPr>
            </w:pPr>
            <w:r>
              <w:rPr>
                <w:rFonts w:eastAsia="Times New Roman"/>
                <w:color w:val="000000"/>
                <w:sz w:val="24"/>
                <w:szCs w:val="24"/>
              </w:rPr>
              <w:t>КПП 770201001</w:t>
            </w:r>
          </w:p>
          <w:p>
            <w:pPr>
              <w:pStyle w:val="Normal"/>
              <w:rPr>
                <w:color w:val="000000"/>
              </w:rPr>
            </w:pPr>
            <w:r>
              <w:rPr>
                <w:rFonts w:eastAsia="Times New Roman"/>
                <w:color w:val="000000"/>
                <w:sz w:val="24"/>
                <w:szCs w:val="24"/>
              </w:rPr>
              <w:t>ОГРН 1047796859791</w:t>
            </w:r>
          </w:p>
          <w:p>
            <w:pPr>
              <w:pStyle w:val="Normal"/>
              <w:widowControl w:val="false"/>
              <w:rPr>
                <w:color w:val="000000"/>
              </w:rPr>
            </w:pPr>
            <w:r>
              <w:rPr>
                <w:rFonts w:eastAsia="Times New Roman"/>
                <w:color w:val="000000"/>
                <w:sz w:val="24"/>
                <w:szCs w:val="24"/>
              </w:rPr>
              <w:t>ОКПО 00083316</w:t>
            </w:r>
          </w:p>
          <w:p>
            <w:pPr>
              <w:pStyle w:val="Normal"/>
              <w:widowControl w:val="false"/>
              <w:rPr>
                <w:color w:val="000000"/>
              </w:rPr>
            </w:pPr>
            <w:r>
              <w:rPr>
                <w:rFonts w:eastAsia="Times New Roman"/>
                <w:color w:val="000000"/>
                <w:sz w:val="24"/>
                <w:szCs w:val="24"/>
              </w:rPr>
              <w:t>ОКВЭД 84.11.11</w:t>
            </w:r>
          </w:p>
          <w:p>
            <w:pPr>
              <w:pStyle w:val="Normal"/>
              <w:widowControl w:val="false"/>
              <w:spacing w:lineRule="auto" w:line="259"/>
              <w:rPr>
                <w:color w:val="000000"/>
              </w:rPr>
            </w:pPr>
            <w:r>
              <w:rPr>
                <w:rFonts w:eastAsia="Times New Roman"/>
                <w:color w:val="000000"/>
                <w:sz w:val="24"/>
                <w:szCs w:val="24"/>
              </w:rPr>
              <w:t>ОКАТО 45286570000</w:t>
            </w:r>
          </w:p>
          <w:p>
            <w:pPr>
              <w:pStyle w:val="Normal"/>
              <w:widowControl w:val="false"/>
              <w:rPr>
                <w:color w:val="000000"/>
              </w:rPr>
            </w:pPr>
            <w:r>
              <w:rPr>
                <w:rFonts w:eastAsia="Times New Roman"/>
                <w:color w:val="000000"/>
                <w:sz w:val="24"/>
                <w:szCs w:val="24"/>
              </w:rPr>
              <w:t>ОКТМО 45379000000</w:t>
            </w:r>
          </w:p>
          <w:p>
            <w:pPr>
              <w:pStyle w:val="Normal"/>
              <w:rPr>
                <w:color w:val="000000"/>
              </w:rPr>
            </w:pPr>
            <w:r>
              <w:rPr>
                <w:rFonts w:eastAsia="Times New Roman"/>
                <w:color w:val="000000"/>
                <w:sz w:val="24"/>
                <w:szCs w:val="24"/>
              </w:rPr>
              <w:t>Телефон: 8 (495) 870-95-43</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Style w:val="Hyperlink"/>
                  <w:rFonts w:eastAsia="Times New Roman"/>
                  <w:color w:val="000000"/>
                  <w:sz w:val="24"/>
                  <w:szCs w:val="24"/>
                  <w:u w:val="none"/>
                  <w:lang w:val="en-US"/>
                </w:rPr>
                <w:t>zakupki</w:t>
              </w:r>
              <w:r>
                <w:rPr>
                  <w:rStyle w:val="Hyperlink"/>
                  <w:rFonts w:eastAsia="Times New Roman"/>
                  <w:color w:val="000000"/>
                  <w:sz w:val="24"/>
                  <w:szCs w:val="24"/>
                  <w:u w:val="none"/>
                </w:rPr>
                <w:t>@</w:t>
              </w:r>
              <w:r>
                <w:rPr>
                  <w:rStyle w:val="Hyperlink"/>
                  <w:rFonts w:eastAsia="Times New Roman"/>
                  <w:color w:val="000000"/>
                  <w:sz w:val="24"/>
                  <w:szCs w:val="24"/>
                  <w:u w:val="none"/>
                  <w:lang w:val="en-US"/>
                </w:rPr>
                <w:t>fssp</w:t>
              </w:r>
              <w:r>
                <w:rPr>
                  <w:rStyle w:val="Hyperlink"/>
                  <w:rFonts w:eastAsia="Times New Roman"/>
                  <w:color w:val="000000"/>
                  <w:sz w:val="24"/>
                  <w:szCs w:val="24"/>
                  <w:u w:val="none"/>
                </w:rPr>
                <w:t>.</w:t>
              </w:r>
              <w:r>
                <w:rPr>
                  <w:rStyle w:val="Hyperlink"/>
                  <w:rFonts w:eastAsia="Times New Roman"/>
                  <w:color w:val="000000"/>
                  <w:sz w:val="24"/>
                  <w:szCs w:val="24"/>
                  <w:u w:val="none"/>
                  <w:lang w:val="en-US"/>
                </w:rPr>
                <w:t>gov</w:t>
              </w:r>
              <w:r>
                <w:rPr>
                  <w:rStyle w:val="Hyperlink"/>
                  <w:rFonts w:eastAsia="Times New Roman"/>
                  <w:color w:val="000000"/>
                  <w:sz w:val="24"/>
                  <w:szCs w:val="24"/>
                  <w:u w:val="none"/>
                </w:rPr>
                <w:t>.</w:t>
              </w:r>
              <w:r>
                <w:rPr>
                  <w:rStyle w:val="Hyperlink"/>
                  <w:rFonts w:eastAsia="Times New Roman"/>
                  <w:color w:val="000000"/>
                  <w:sz w:val="24"/>
                  <w:szCs w:val="24"/>
                  <w:u w:val="none"/>
                  <w:lang w:val="en-US"/>
                </w:rPr>
                <w:t>ru</w:t>
              </w:r>
            </w:hyperlink>
          </w:p>
        </w:tc>
        <w:tc>
          <w:tcPr>
            <w:tcW w:w="5151" w:type="dxa"/>
            <w:tcBorders/>
          </w:tcPr>
          <w:p>
            <w:pPr>
              <w:pStyle w:val="Normal"/>
              <w:rPr>
                <w:shd w:fill="FFFF00" w:val="clear"/>
              </w:rPr>
            </w:pPr>
            <w:r>
              <w:rPr>
                <w:rFonts w:eastAsia="Times New Roman"/>
                <w:sz w:val="24"/>
                <w:szCs w:val="24"/>
                <w:shd w:fill="FFFF00" w:val="clear"/>
              </w:rPr>
              <w:t>Адреса:</w:t>
            </w:r>
          </w:p>
          <w:p>
            <w:pPr>
              <w:pStyle w:val="Normal"/>
              <w:ind w:left="4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ind w:left="40"/>
              <w:rPr>
                <w:shd w:fill="FFFF00" w:val="clear"/>
              </w:rPr>
            </w:pPr>
            <w:r>
              <w:rPr>
                <w:sz w:val="24"/>
                <w:szCs w:val="24"/>
                <w:shd w:fill="FFFF00" w:val="clear"/>
              </w:rPr>
              <w:t>Банковские реквизиты:</w:t>
            </w:r>
          </w:p>
          <w:p>
            <w:pPr>
              <w:pStyle w:val="Normal"/>
              <w:ind w:left="40"/>
              <w:rPr>
                <w:shd w:fill="FFFF00" w:val="clear"/>
              </w:rPr>
            </w:pPr>
            <w:r>
              <w:rPr>
                <w:b/>
                <w:sz w:val="24"/>
                <w:szCs w:val="24"/>
                <w:shd w:fill="FFFF00" w:val="clear"/>
              </w:rPr>
              <w:t>______________________</w:t>
            </w:r>
          </w:p>
          <w:p>
            <w:pPr>
              <w:pStyle w:val="Normal"/>
              <w:ind w:left="40"/>
              <w:rPr>
                <w:shd w:fill="FFFF00" w:val="clear"/>
              </w:rPr>
            </w:pPr>
            <w:r>
              <w:rPr>
                <w:sz w:val="24"/>
                <w:szCs w:val="24"/>
                <w:shd w:fill="FFFF00" w:val="clear"/>
              </w:rPr>
              <w:t xml:space="preserve">р/с </w:t>
            </w:r>
            <w:r>
              <w:rPr>
                <w:b/>
                <w:sz w:val="24"/>
                <w:szCs w:val="24"/>
                <w:shd w:fill="FFFF00" w:val="clear"/>
              </w:rPr>
              <w:t>______________________</w:t>
            </w:r>
          </w:p>
          <w:p>
            <w:pPr>
              <w:pStyle w:val="Normal"/>
              <w:ind w:left="40"/>
              <w:rPr>
                <w:shd w:fill="FFFF00" w:val="clear"/>
              </w:rPr>
            </w:pPr>
            <w:r>
              <w:rPr>
                <w:sz w:val="24"/>
                <w:szCs w:val="24"/>
                <w:shd w:fill="FFFF00" w:val="clear"/>
              </w:rPr>
              <w:t xml:space="preserve">к/с </w:t>
            </w:r>
            <w:r>
              <w:rPr>
                <w:b/>
                <w:sz w:val="24"/>
                <w:szCs w:val="24"/>
                <w:shd w:fill="FFFF00" w:val="clear"/>
              </w:rPr>
              <w:t>______________________</w:t>
            </w:r>
          </w:p>
          <w:p>
            <w:pPr>
              <w:pStyle w:val="Normal"/>
              <w:ind w:left="40"/>
              <w:rPr>
                <w:shd w:fill="FFFF00" w:val="clear"/>
              </w:rPr>
            </w:pPr>
            <w:r>
              <w:rPr>
                <w:sz w:val="24"/>
                <w:szCs w:val="24"/>
                <w:shd w:fill="FFFF00" w:val="clear"/>
              </w:rPr>
              <w:t xml:space="preserve">БИК </w:t>
            </w:r>
            <w:r>
              <w:rPr>
                <w:b/>
                <w:sz w:val="24"/>
                <w:szCs w:val="24"/>
                <w:shd w:fill="FFFF00" w:val="clear"/>
              </w:rPr>
              <w:t>______________________</w:t>
            </w:r>
          </w:p>
          <w:p>
            <w:pPr>
              <w:pStyle w:val="Normal"/>
              <w:rPr>
                <w:shd w:fill="FFFF00" w:val="clear"/>
              </w:rPr>
            </w:pPr>
            <w:r>
              <w:rPr>
                <w:sz w:val="24"/>
                <w:szCs w:val="24"/>
                <w:shd w:fill="FFFF00" w:val="clear"/>
              </w:rPr>
              <w:t xml:space="preserve">Дата постановки на учет </w:t>
              <w:br/>
              <w:t>в налоговом органе: _________________</w:t>
            </w:r>
          </w:p>
          <w:p>
            <w:pPr>
              <w:pStyle w:val="Normal"/>
              <w:ind w:left="40"/>
              <w:rPr>
                <w:shd w:fill="FFFF00" w:val="clear"/>
              </w:rPr>
            </w:pPr>
            <w:r>
              <w:rPr>
                <w:sz w:val="24"/>
                <w:szCs w:val="24"/>
                <w:shd w:fill="FFFF00" w:val="clear"/>
              </w:rPr>
              <w:t xml:space="preserve">ОГРН </w:t>
            </w:r>
            <w:r>
              <w:rPr>
                <w:b/>
                <w:sz w:val="24"/>
                <w:szCs w:val="24"/>
                <w:shd w:fill="FFFF00" w:val="clear"/>
              </w:rPr>
              <w:t>______________________</w:t>
            </w:r>
          </w:p>
          <w:p>
            <w:pPr>
              <w:pStyle w:val="Normal"/>
              <w:ind w:left="40"/>
              <w:rPr>
                <w:shd w:fill="FFFF00" w:val="clear"/>
              </w:rPr>
            </w:pPr>
            <w:r>
              <w:rPr>
                <w:sz w:val="24"/>
                <w:szCs w:val="24"/>
                <w:shd w:fill="FFFF00" w:val="clear"/>
              </w:rPr>
              <w:t xml:space="preserve">ИНН </w:t>
            </w:r>
            <w:r>
              <w:rPr>
                <w:b/>
                <w:sz w:val="24"/>
                <w:szCs w:val="24"/>
                <w:shd w:fill="FFFF00" w:val="clear"/>
              </w:rPr>
              <w:t>______________________</w:t>
            </w:r>
          </w:p>
          <w:p>
            <w:pPr>
              <w:pStyle w:val="Normal"/>
              <w:ind w:left="40"/>
              <w:rPr>
                <w:shd w:fill="FFFF00" w:val="clear"/>
              </w:rPr>
            </w:pPr>
            <w:r>
              <w:rPr>
                <w:sz w:val="24"/>
                <w:szCs w:val="24"/>
                <w:shd w:fill="FFFF00" w:val="clear"/>
              </w:rPr>
              <w:t xml:space="preserve">КПП </w:t>
            </w:r>
            <w:r>
              <w:rPr>
                <w:b/>
                <w:sz w:val="24"/>
                <w:szCs w:val="24"/>
                <w:shd w:fill="FFFF00" w:val="clear"/>
              </w:rPr>
              <w:t>______________________</w:t>
            </w:r>
          </w:p>
          <w:p>
            <w:pPr>
              <w:pStyle w:val="Normal"/>
              <w:rPr>
                <w:shd w:fill="FFFF00" w:val="clear"/>
              </w:rPr>
            </w:pPr>
            <w:r>
              <w:rPr>
                <w:sz w:val="24"/>
                <w:szCs w:val="24"/>
                <w:shd w:fill="FFFF00" w:val="clear"/>
              </w:rPr>
              <w:t>ОКПО _________________</w:t>
            </w:r>
          </w:p>
          <w:p>
            <w:pPr>
              <w:pStyle w:val="Normal"/>
              <w:rPr>
                <w:shd w:fill="FFFF00" w:val="clear"/>
              </w:rPr>
            </w:pPr>
            <w:r>
              <w:rPr>
                <w:sz w:val="24"/>
                <w:szCs w:val="24"/>
                <w:shd w:fill="FFFF00" w:val="clear"/>
              </w:rPr>
              <w:t>ОКВЭД _________________</w:t>
            </w:r>
          </w:p>
          <w:p>
            <w:pPr>
              <w:pStyle w:val="Normal"/>
              <w:rPr>
                <w:shd w:fill="FFFF00" w:val="clear"/>
              </w:rPr>
            </w:pPr>
            <w:r>
              <w:rPr>
                <w:rFonts w:eastAsia="Times New Roman"/>
                <w:sz w:val="24"/>
                <w:szCs w:val="24"/>
                <w:shd w:fill="FFFF00" w:val="clear"/>
              </w:rPr>
              <w:t>ОКОПФ/ОКФС __/__</w:t>
            </w:r>
          </w:p>
          <w:p>
            <w:pPr>
              <w:pStyle w:val="Normal"/>
              <w:rPr>
                <w:shd w:fill="FFFF00" w:val="clear"/>
              </w:rPr>
            </w:pPr>
            <w:r>
              <w:rPr>
                <w:rFonts w:eastAsia="Times New Roman"/>
                <w:sz w:val="24"/>
                <w:szCs w:val="24"/>
                <w:shd w:fill="FFFF00" w:val="clear"/>
              </w:rPr>
              <w:t>ОКОГУ _________________</w:t>
            </w:r>
          </w:p>
          <w:p>
            <w:pPr>
              <w:pStyle w:val="Normal"/>
              <w:rPr>
                <w:shd w:fill="FFFF00" w:val="clear"/>
              </w:rPr>
            </w:pPr>
            <w:r>
              <w:rPr>
                <w:rFonts w:eastAsia="Times New Roman"/>
                <w:sz w:val="24"/>
                <w:szCs w:val="24"/>
                <w:shd w:fill="FFFF00" w:val="clear"/>
              </w:rPr>
              <w:t>ОКАТО _________________</w:t>
            </w:r>
          </w:p>
          <w:p>
            <w:pPr>
              <w:pStyle w:val="Normal"/>
              <w:rPr>
                <w:shd w:fill="FFFF00" w:val="clear"/>
              </w:rPr>
            </w:pPr>
            <w:r>
              <w:rPr>
                <w:sz w:val="24"/>
                <w:szCs w:val="24"/>
                <w:shd w:fill="FFFF00" w:val="clear"/>
              </w:rPr>
              <w:t>ОКТМО _________________</w:t>
            </w:r>
          </w:p>
          <w:p>
            <w:pPr>
              <w:pStyle w:val="Normal"/>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rPr>
                <w:b/>
                <w:sz w:val="24"/>
                <w:szCs w:val="24"/>
                <w:shd w:fill="FFFF00" w:val="clear"/>
              </w:rPr>
            </w:pPr>
            <w:r>
              <w:rPr>
                <w:b/>
                <w:sz w:val="24"/>
                <w:szCs w:val="24"/>
                <w:shd w:fill="FFFF00" w:val="clear"/>
              </w:rPr>
            </w:r>
          </w:p>
          <w:p>
            <w:pPr>
              <w:pStyle w:val="Normal"/>
              <w:rPr>
                <w:rFonts w:eastAsia="Times New Roman"/>
                <w:sz w:val="24"/>
                <w:szCs w:val="24"/>
                <w:shd w:fill="FFFF00" w:val="clear"/>
              </w:rPr>
            </w:pPr>
            <w:r>
              <w:rPr>
                <w:rFonts w:eastAsia="Times New Roman"/>
                <w:sz w:val="24"/>
                <w:szCs w:val="24"/>
                <w:shd w:fill="FFFF00" w:val="clear"/>
              </w:rPr>
            </w:r>
          </w:p>
        </w:tc>
      </w:tr>
    </w:tbl>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jc w:val="center"/>
        <w:rPr>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b/>
          <w:bCs/>
          <w:sz w:val="26"/>
          <w:szCs w:val="26"/>
        </w:rPr>
      </w:pPr>
      <w:r>
        <w:rPr>
          <w:b/>
          <w:bCs/>
          <w:sz w:val="26"/>
          <w:szCs w:val="26"/>
        </w:rPr>
      </w:r>
    </w:p>
    <w:p>
      <w:pPr>
        <w:pStyle w:val="Normal"/>
        <w:spacing w:before="0" w:after="0"/>
        <w:ind w:hanging="0" w:left="0" w:right="0"/>
        <w:contextualSpacing/>
        <w:jc w:val="center"/>
        <w:rPr/>
      </w:pPr>
      <w:r>
        <w:rPr>
          <w:b/>
          <w:bCs/>
          <w:color w:val="000000"/>
          <w:sz w:val="26"/>
          <w:szCs w:val="26"/>
          <w:shd w:fill="auto" w:val="clear"/>
        </w:rPr>
        <w:t>ТЕХНИЧЕСКОЕ ЗАДАНИЕ</w:t>
      </w:r>
    </w:p>
    <w:p>
      <w:pPr>
        <w:pStyle w:val="Normal"/>
        <w:spacing w:before="0" w:after="0"/>
        <w:ind w:hanging="0" w:left="0" w:right="0"/>
        <w:contextualSpacing/>
        <w:jc w:val="center"/>
        <w:rPr/>
      </w:pPr>
      <w:r>
        <w:rPr>
          <w:rFonts w:eastAsia="Times New Roman" w:cs="Times New Roman"/>
          <w:b/>
          <w:bCs/>
          <w:i w:val="false"/>
          <w:caps w:val="false"/>
          <w:smallCaps w:val="false"/>
          <w:strike w:val="false"/>
          <w:dstrike w:val="false"/>
          <w:outline w:val="false"/>
          <w:shadow w:val="false"/>
          <w:color w:val="auto"/>
          <w:spacing w:val="0"/>
          <w:sz w:val="26"/>
          <w:szCs w:val="26"/>
          <w:u w:val="none"/>
          <w:em w:val="none"/>
          <w:lang w:val="ru-RU" w:eastAsia="en-US" w:bidi="ar-SA"/>
        </w:rPr>
        <w:t xml:space="preserve">поставка </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ружья охотничьего самозарядного МР-155 калибра 12/76 </w:t>
      </w:r>
    </w:p>
    <w:p>
      <w:pPr>
        <w:pStyle w:val="Normal"/>
        <w:spacing w:before="0" w:after="0"/>
        <w:ind w:hanging="0" w:left="0" w:right="0"/>
        <w:contextualSpacing/>
        <w:jc w:val="center"/>
        <w:rPr/>
      </w:pP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в наградной фонд </w:t>
      </w:r>
      <w:r>
        <w:rPr>
          <w:rFonts w:eastAsia="Trebuchet MS;geneva" w:cs="Times New Roman"/>
          <w:b/>
          <w:bCs/>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Федеральной службы судебных при</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p>
    <w:p>
      <w:pPr>
        <w:pStyle w:val="Normal"/>
        <w:widowControl/>
        <w:suppressAutoHyphens w:val="true"/>
        <w:bidi w:val="0"/>
        <w:spacing w:before="0" w:after="0"/>
        <w:ind w:hanging="0" w:left="0" w:right="0"/>
        <w:contextualSpacing/>
        <w:jc w:val="center"/>
        <w:rPr>
          <w:b w:val="false"/>
          <w:bCs w:val="false"/>
          <w:sz w:val="26"/>
          <w:szCs w:val="26"/>
        </w:rPr>
      </w:pPr>
      <w:r>
        <w:rPr>
          <w:b w:val="false"/>
          <w:bCs w:val="false"/>
          <w:sz w:val="26"/>
          <w:szCs w:val="26"/>
        </w:rPr>
      </w:r>
      <w:bookmarkStart w:id="1" w:name="_Hlk43723870"/>
      <w:bookmarkStart w:id="2" w:name="_Hlk43723870"/>
      <w:bookmarkEnd w:id="2"/>
    </w:p>
    <w:p>
      <w:pPr>
        <w:pStyle w:val="Normal"/>
        <w:spacing w:before="0" w:after="0"/>
        <w:contextualSpacing/>
        <w:jc w:val="center"/>
        <w:rPr>
          <w:sz w:val="26"/>
          <w:szCs w:val="26"/>
        </w:rPr>
      </w:pPr>
      <w:r>
        <w:rPr>
          <w:sz w:val="26"/>
          <w:szCs w:val="26"/>
        </w:rPr>
      </w:r>
    </w:p>
    <w:p>
      <w:pPr>
        <w:pStyle w:val="Normal"/>
        <w:ind w:hanging="0"/>
        <w:jc w:val="both"/>
        <w:rPr>
          <w:sz w:val="26"/>
          <w:szCs w:val="26"/>
        </w:rPr>
      </w:pPr>
      <w:r>
        <w:rPr>
          <w:b/>
          <w:sz w:val="26"/>
          <w:szCs w:val="26"/>
        </w:rPr>
        <w:t xml:space="preserve">1. Закупаемый товар: </w:t>
      </w:r>
      <w:r>
        <w:rPr>
          <w:b w:val="false"/>
          <w:bCs w:val="false"/>
          <w:sz w:val="26"/>
          <w:szCs w:val="26"/>
        </w:rPr>
        <w:t>Ружье охотничье самозарядное МР-155 калибра 12/76.</w:t>
      </w:r>
    </w:p>
    <w:p>
      <w:pPr>
        <w:pStyle w:val="Normal"/>
        <w:spacing w:before="0" w:after="0"/>
        <w:ind w:hanging="0"/>
        <w:contextualSpacing/>
        <w:jc w:val="both"/>
        <w:rPr>
          <w:sz w:val="26"/>
          <w:szCs w:val="26"/>
        </w:rPr>
      </w:pPr>
      <w:r>
        <w:rPr>
          <w:b/>
          <w:sz w:val="26"/>
          <w:szCs w:val="26"/>
        </w:rPr>
        <w:t>2. Количество товара:</w:t>
      </w:r>
      <w:r>
        <w:rPr>
          <w:bCs/>
          <w:sz w:val="26"/>
          <w:szCs w:val="26"/>
        </w:rPr>
        <w:t xml:space="preserve"> </w:t>
      </w:r>
      <w:r>
        <w:rPr>
          <w:b w:val="false"/>
          <w:bCs w:val="false"/>
          <w:sz w:val="26"/>
          <w:szCs w:val="26"/>
        </w:rPr>
        <w:t>2 единицы.</w:t>
      </w:r>
    </w:p>
    <w:p>
      <w:pPr>
        <w:pStyle w:val="Normal"/>
        <w:widowControl/>
        <w:suppressAutoHyphens w:val="true"/>
        <w:bidi w:val="0"/>
        <w:spacing w:before="0" w:after="0"/>
        <w:ind w:hanging="0" w:left="0" w:right="0"/>
        <w:contextualSpacing/>
        <w:jc w:val="both"/>
        <w:rPr>
          <w:sz w:val="26"/>
          <w:szCs w:val="26"/>
        </w:rPr>
      </w:pPr>
      <w:r>
        <w:rPr>
          <w:b/>
          <w:bCs/>
          <w:sz w:val="26"/>
          <w:szCs w:val="26"/>
        </w:rPr>
        <w:t>3. Страна происхождения Товара:</w:t>
      </w:r>
      <w:r>
        <w:rPr>
          <w:sz w:val="26"/>
          <w:szCs w:val="26"/>
        </w:rPr>
        <w:t xml:space="preserve"> Российская Федерация.</w:t>
      </w:r>
    </w:p>
    <w:p>
      <w:pPr>
        <w:pStyle w:val="Normal"/>
        <w:widowControl/>
        <w:suppressAutoHyphens w:val="true"/>
        <w:bidi w:val="0"/>
        <w:spacing w:before="0" w:after="0"/>
        <w:ind w:hanging="0" w:left="0" w:right="0"/>
        <w:contextualSpacing/>
        <w:jc w:val="both"/>
        <w:rPr>
          <w:sz w:val="26"/>
          <w:szCs w:val="26"/>
        </w:rPr>
      </w:pPr>
      <w:r>
        <w:rPr>
          <w:rFonts w:eastAsia="Arial" w:eastAsiaTheme="minorHAnsi"/>
          <w:b/>
          <w:bCs/>
          <w:sz w:val="26"/>
          <w:szCs w:val="26"/>
          <w:shd w:fill="auto" w:val="clear"/>
        </w:rPr>
        <w:t>4. Требования к комплектности товара:</w:t>
      </w:r>
    </w:p>
    <w:p>
      <w:pPr>
        <w:pStyle w:val="Normal"/>
        <w:spacing w:before="0" w:after="0"/>
        <w:ind w:firstLine="567"/>
        <w:contextualSpacing/>
        <w:jc w:val="both"/>
        <w:rPr>
          <w:sz w:val="26"/>
          <w:szCs w:val="26"/>
        </w:rPr>
      </w:pPr>
      <w:r>
        <w:rPr>
          <w:b w:val="false"/>
          <w:bCs w:val="false"/>
          <w:sz w:val="26"/>
          <w:szCs w:val="26"/>
        </w:rPr>
        <w:t>В комплект каждой единицы Ружья охотничьего самозарядного МР-155 калибра 12/76 должны входить:</w:t>
      </w:r>
    </w:p>
    <w:p>
      <w:pPr>
        <w:pStyle w:val="Normal"/>
        <w:spacing w:before="0" w:after="0"/>
        <w:ind w:firstLine="567"/>
        <w:contextualSpacing/>
        <w:jc w:val="both"/>
        <w:rPr>
          <w:sz w:val="26"/>
          <w:szCs w:val="26"/>
        </w:rPr>
      </w:pPr>
      <w:r>
        <w:rPr>
          <w:b w:val="false"/>
          <w:bCs w:val="false"/>
          <w:sz w:val="26"/>
          <w:szCs w:val="26"/>
        </w:rPr>
        <w:t xml:space="preserve">4.1. </w:t>
      </w:r>
      <w:r>
        <w:rPr>
          <w:sz w:val="26"/>
          <w:szCs w:val="26"/>
        </w:rPr>
        <w:t>Ремень погонный для переноски ружья — 1 шт.;</w:t>
      </w:r>
    </w:p>
    <w:p>
      <w:pPr>
        <w:pStyle w:val="Normal"/>
        <w:spacing w:before="0" w:after="0"/>
        <w:ind w:firstLine="567"/>
        <w:contextualSpacing/>
        <w:jc w:val="both"/>
        <w:rPr>
          <w:sz w:val="26"/>
          <w:szCs w:val="26"/>
        </w:rPr>
      </w:pPr>
      <w:r>
        <w:rPr>
          <w:sz w:val="26"/>
          <w:szCs w:val="26"/>
        </w:rPr>
        <w:t xml:space="preserve">4.2. </w:t>
      </w:r>
      <w:bookmarkStart w:id="3" w:name="_Hlk534206672"/>
      <w:r>
        <w:rPr>
          <w:sz w:val="26"/>
          <w:szCs w:val="26"/>
        </w:rPr>
        <w:t>Ч</w:t>
      </w:r>
      <w:bookmarkEnd w:id="3"/>
      <w:r>
        <w:rPr>
          <w:sz w:val="26"/>
          <w:szCs w:val="26"/>
        </w:rPr>
        <w:t>ехол для переноски ружья — 1 шт.;</w:t>
      </w:r>
    </w:p>
    <w:p>
      <w:pPr>
        <w:pStyle w:val="Normal"/>
        <w:spacing w:before="0" w:after="0"/>
        <w:ind w:firstLine="567"/>
        <w:contextualSpacing/>
        <w:jc w:val="both"/>
        <w:rPr>
          <w:sz w:val="26"/>
          <w:szCs w:val="26"/>
        </w:rPr>
      </w:pPr>
      <w:r>
        <w:rPr>
          <w:sz w:val="26"/>
          <w:szCs w:val="26"/>
        </w:rPr>
        <w:t>4.3. Подсумок на 8 патронов — 2 шт.</w:t>
      </w:r>
    </w:p>
    <w:p>
      <w:pPr>
        <w:pStyle w:val="ListParagraph"/>
        <w:numPr>
          <w:ilvl w:val="0"/>
          <w:numId w:val="0"/>
        </w:numPr>
        <w:tabs>
          <w:tab w:val="clear" w:pos="720"/>
          <w:tab w:val="left" w:pos="851" w:leader="none"/>
        </w:tabs>
        <w:ind w:hanging="0" w:left="0"/>
        <w:jc w:val="both"/>
        <w:rPr>
          <w:sz w:val="26"/>
          <w:szCs w:val="26"/>
        </w:rPr>
      </w:pPr>
      <w:r>
        <w:rPr>
          <w:b/>
          <w:sz w:val="26"/>
          <w:szCs w:val="26"/>
        </w:rPr>
        <w:t>5. Требования к техническим характеристикам:</w:t>
      </w:r>
    </w:p>
    <w:p>
      <w:pPr>
        <w:pStyle w:val="ListParagraph"/>
        <w:numPr>
          <w:ilvl w:val="0"/>
          <w:numId w:val="0"/>
        </w:numPr>
        <w:tabs>
          <w:tab w:val="clear" w:pos="720"/>
          <w:tab w:val="left" w:pos="851" w:leader="none"/>
        </w:tabs>
        <w:ind w:hanging="0" w:left="0"/>
        <w:jc w:val="both"/>
        <w:rPr>
          <w:sz w:val="26"/>
          <w:szCs w:val="26"/>
        </w:rPr>
      </w:pPr>
      <w:r>
        <w:rPr>
          <w:b/>
          <w:sz w:val="26"/>
          <w:szCs w:val="26"/>
        </w:rPr>
        <w:t xml:space="preserve">       </w:t>
      </w:r>
      <w:r>
        <w:rPr>
          <w:b w:val="false"/>
          <w:bCs w:val="false"/>
          <w:sz w:val="26"/>
          <w:szCs w:val="26"/>
        </w:rPr>
        <w:t xml:space="preserve"> </w:t>
      </w:r>
      <w:r>
        <w:rPr>
          <w:b w:val="false"/>
          <w:bCs w:val="false"/>
          <w:sz w:val="26"/>
          <w:szCs w:val="26"/>
        </w:rPr>
        <w:t xml:space="preserve">5.1. </w:t>
      </w:r>
      <w:r>
        <w:rPr>
          <w:sz w:val="26"/>
          <w:szCs w:val="26"/>
        </w:rPr>
        <w:t>Калибр — 12;</w:t>
      </w:r>
    </w:p>
    <w:p>
      <w:pPr>
        <w:pStyle w:val="ListParagraph"/>
        <w:numPr>
          <w:ilvl w:val="0"/>
          <w:numId w:val="0"/>
        </w:numPr>
        <w:tabs>
          <w:tab w:val="clear" w:pos="720"/>
          <w:tab w:val="left" w:pos="851" w:leader="none"/>
        </w:tabs>
        <w:ind w:hanging="0" w:left="0"/>
        <w:jc w:val="both"/>
        <w:rPr>
          <w:sz w:val="26"/>
          <w:szCs w:val="26"/>
        </w:rPr>
      </w:pPr>
      <w:r>
        <w:rPr>
          <w:sz w:val="26"/>
          <w:szCs w:val="26"/>
        </w:rPr>
        <w:t xml:space="preserve">        </w:t>
      </w:r>
      <w:r>
        <w:rPr>
          <w:sz w:val="26"/>
          <w:szCs w:val="26"/>
        </w:rPr>
        <w:t>5.2. Диаметр канала, номинальное значение — 18,4 мм;</w:t>
      </w:r>
      <w:bookmarkStart w:id="4" w:name="_Hlk534207154"/>
    </w:p>
    <w:p>
      <w:pPr>
        <w:pStyle w:val="ListParagraph"/>
        <w:numPr>
          <w:ilvl w:val="0"/>
          <w:numId w:val="0"/>
        </w:numPr>
        <w:tabs>
          <w:tab w:val="clear" w:pos="720"/>
          <w:tab w:val="left" w:pos="851" w:leader="none"/>
        </w:tabs>
        <w:ind w:hanging="0" w:left="0"/>
        <w:jc w:val="both"/>
        <w:rPr>
          <w:sz w:val="26"/>
          <w:szCs w:val="26"/>
        </w:rPr>
      </w:pPr>
      <w:r>
        <w:rPr>
          <w:sz w:val="26"/>
          <w:szCs w:val="26"/>
        </w:rPr>
        <w:t xml:space="preserve">        </w:t>
      </w:r>
      <w:r>
        <w:rPr>
          <w:sz w:val="26"/>
          <w:szCs w:val="26"/>
        </w:rPr>
        <w:t>5.3. Длина патронника — 76 мм;</w:t>
      </w:r>
    </w:p>
    <w:p>
      <w:pPr>
        <w:pStyle w:val="ListParagraph"/>
        <w:numPr>
          <w:ilvl w:val="0"/>
          <w:numId w:val="0"/>
        </w:numPr>
        <w:tabs>
          <w:tab w:val="clear" w:pos="720"/>
          <w:tab w:val="left" w:pos="851" w:leader="none"/>
        </w:tabs>
        <w:ind w:hanging="0" w:left="0"/>
        <w:jc w:val="both"/>
        <w:rPr>
          <w:sz w:val="26"/>
          <w:szCs w:val="26"/>
        </w:rPr>
      </w:pPr>
      <w:bookmarkEnd w:id="4"/>
      <w:r>
        <w:rPr>
          <w:sz w:val="26"/>
          <w:szCs w:val="26"/>
        </w:rPr>
        <w:t xml:space="preserve">        </w:t>
      </w:r>
      <w:r>
        <w:rPr>
          <w:sz w:val="26"/>
          <w:szCs w:val="26"/>
        </w:rPr>
        <w:t>5.4. Длина ствола — 750 мм;</w:t>
      </w:r>
    </w:p>
    <w:p>
      <w:pPr>
        <w:pStyle w:val="ListParagraph"/>
        <w:numPr>
          <w:ilvl w:val="0"/>
          <w:numId w:val="0"/>
        </w:numPr>
        <w:tabs>
          <w:tab w:val="clear" w:pos="720"/>
          <w:tab w:val="left" w:pos="851" w:leader="none"/>
        </w:tabs>
        <w:ind w:hanging="0" w:left="0"/>
        <w:jc w:val="both"/>
        <w:rPr>
          <w:sz w:val="26"/>
          <w:szCs w:val="26"/>
        </w:rPr>
      </w:pPr>
      <w:r>
        <w:rPr>
          <w:sz w:val="26"/>
          <w:szCs w:val="26"/>
        </w:rPr>
        <w:t xml:space="preserve">        </w:t>
      </w:r>
      <w:r>
        <w:rPr>
          <w:sz w:val="26"/>
          <w:szCs w:val="26"/>
        </w:rPr>
        <w:t>5.5. Вместимость магазина — 6 патронов с длиной гильзы 76 мм;</w:t>
      </w:r>
    </w:p>
    <w:p>
      <w:pPr>
        <w:pStyle w:val="ListParagraph"/>
        <w:numPr>
          <w:ilvl w:val="0"/>
          <w:numId w:val="0"/>
        </w:numPr>
        <w:tabs>
          <w:tab w:val="clear" w:pos="720"/>
          <w:tab w:val="left" w:pos="851" w:leader="none"/>
        </w:tabs>
        <w:ind w:hanging="0" w:left="0"/>
        <w:jc w:val="both"/>
        <w:rPr>
          <w:sz w:val="26"/>
          <w:szCs w:val="26"/>
        </w:rPr>
      </w:pPr>
      <w:r>
        <w:rPr>
          <w:sz w:val="26"/>
          <w:szCs w:val="26"/>
        </w:rPr>
        <w:t xml:space="preserve">        </w:t>
      </w:r>
      <w:r>
        <w:rPr>
          <w:sz w:val="26"/>
          <w:szCs w:val="26"/>
        </w:rPr>
        <w:t>5.6. Материал приклада — пластик.</w:t>
      </w:r>
    </w:p>
    <w:p>
      <w:pPr>
        <w:pStyle w:val="ListParagraph"/>
        <w:numPr>
          <w:ilvl w:val="0"/>
          <w:numId w:val="0"/>
        </w:numPr>
        <w:tabs>
          <w:tab w:val="clear" w:pos="720"/>
          <w:tab w:val="left" w:pos="851" w:leader="none"/>
        </w:tabs>
        <w:ind w:hanging="0" w:left="0"/>
        <w:jc w:val="both"/>
        <w:rPr>
          <w:sz w:val="26"/>
          <w:szCs w:val="26"/>
        </w:rPr>
      </w:pPr>
      <w:r>
        <w:rPr>
          <w:b/>
          <w:sz w:val="26"/>
          <w:szCs w:val="26"/>
        </w:rPr>
        <w:t>6. Требования к упаковке:</w:t>
      </w:r>
    </w:p>
    <w:p>
      <w:pPr>
        <w:pStyle w:val="Normal"/>
        <w:tabs>
          <w:tab w:val="clear" w:pos="720"/>
          <w:tab w:val="left" w:pos="851" w:leader="none"/>
        </w:tabs>
        <w:spacing w:before="0" w:after="0"/>
        <w:ind w:firstLine="567"/>
        <w:contextualSpacing/>
        <w:jc w:val="both"/>
        <w:rPr>
          <w:sz w:val="26"/>
          <w:szCs w:val="26"/>
        </w:rPr>
      </w:pPr>
      <w:r>
        <w:rPr>
          <w:b w:val="false"/>
          <w:bCs w:val="false"/>
          <w:sz w:val="26"/>
          <w:szCs w:val="26"/>
        </w:rPr>
        <w:t>Ружья охотничьи самозарядные МР-155</w:t>
      </w:r>
      <w:r>
        <w:rPr>
          <w:b/>
          <w:sz w:val="26"/>
          <w:szCs w:val="26"/>
        </w:rPr>
        <w:t xml:space="preserve"> </w:t>
      </w:r>
      <w:r>
        <w:rPr>
          <w:sz w:val="26"/>
          <w:szCs w:val="26"/>
        </w:rPr>
        <w:t xml:space="preserve">должны быть переданы заказчику в таре и/или упаковке и должны быть затарены и/или упакованы способом, обеспечивающим сохранность товаров такого рода при обычных условиях хранения и транспортирования. </w:t>
      </w:r>
    </w:p>
    <w:p>
      <w:pPr>
        <w:pStyle w:val="Normal"/>
        <w:tabs>
          <w:tab w:val="clear" w:pos="720"/>
          <w:tab w:val="left" w:pos="851" w:leader="none"/>
        </w:tabs>
        <w:spacing w:before="0" w:after="0"/>
        <w:ind w:hanging="0"/>
        <w:contextualSpacing/>
        <w:jc w:val="both"/>
        <w:rPr>
          <w:sz w:val="26"/>
          <w:szCs w:val="26"/>
        </w:rPr>
      </w:pPr>
      <w:r>
        <w:rPr>
          <w:b/>
          <w:sz w:val="26"/>
          <w:szCs w:val="26"/>
        </w:rPr>
        <w:t>7. Требования к сопроводительным документам:</w:t>
      </w:r>
    </w:p>
    <w:p>
      <w:pPr>
        <w:pStyle w:val="Normal"/>
        <w:spacing w:before="0" w:after="0"/>
        <w:ind w:firstLine="567"/>
        <w:contextualSpacing/>
        <w:jc w:val="both"/>
        <w:rPr>
          <w:sz w:val="26"/>
          <w:szCs w:val="26"/>
        </w:rPr>
      </w:pPr>
      <w:r>
        <w:rPr>
          <w:sz w:val="26"/>
          <w:szCs w:val="26"/>
        </w:rPr>
        <w:t xml:space="preserve">Поставляемые </w:t>
      </w:r>
      <w:r>
        <w:rPr>
          <w:b w:val="false"/>
          <w:bCs w:val="false"/>
          <w:sz w:val="26"/>
          <w:szCs w:val="26"/>
        </w:rPr>
        <w:t>Ружья охотничьи самозарядные МР-155</w:t>
      </w:r>
      <w:r>
        <w:rPr>
          <w:sz w:val="26"/>
          <w:szCs w:val="26"/>
        </w:rPr>
        <w:t xml:space="preserve"> должны быть новыми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before="0" w:after="0"/>
        <w:ind w:hanging="0"/>
        <w:contextualSpacing/>
        <w:jc w:val="both"/>
        <w:rPr>
          <w:sz w:val="26"/>
          <w:szCs w:val="26"/>
        </w:rPr>
      </w:pPr>
      <w:r>
        <w:rPr>
          <w:sz w:val="26"/>
          <w:szCs w:val="26"/>
        </w:rPr>
        <w:tab/>
        <w:t xml:space="preserve">Партия </w:t>
      </w:r>
      <w:r>
        <w:rPr>
          <w:b w:val="false"/>
          <w:bCs w:val="false"/>
          <w:sz w:val="26"/>
          <w:szCs w:val="26"/>
        </w:rPr>
        <w:t>Ружей охотничьих самозарядных МР-155</w:t>
      </w:r>
      <w:r>
        <w:rPr>
          <w:sz w:val="26"/>
          <w:szCs w:val="26"/>
        </w:rPr>
        <w:t xml:space="preserve"> должна сопровождаться следующими документами:</w:t>
      </w:r>
    </w:p>
    <w:p>
      <w:pPr>
        <w:pStyle w:val="Normal"/>
        <w:spacing w:before="0" w:after="0"/>
        <w:ind w:hanging="0"/>
        <w:contextualSpacing/>
        <w:jc w:val="both"/>
        <w:rPr>
          <w:sz w:val="26"/>
          <w:szCs w:val="26"/>
        </w:rPr>
      </w:pPr>
      <w:r>
        <w:rPr>
          <w:sz w:val="26"/>
          <w:szCs w:val="26"/>
        </w:rPr>
        <w:tab/>
        <w:t>1. Руководство по эксплуатации – не менее 1 штуки на тарное или упаковочное место;</w:t>
      </w:r>
    </w:p>
    <w:p>
      <w:pPr>
        <w:pStyle w:val="Normal"/>
        <w:spacing w:before="0" w:after="0"/>
        <w:ind w:hanging="0"/>
        <w:contextualSpacing/>
        <w:jc w:val="both"/>
        <w:rPr>
          <w:sz w:val="26"/>
          <w:szCs w:val="26"/>
        </w:rPr>
      </w:pPr>
      <w:r>
        <w:rPr>
          <w:sz w:val="26"/>
          <w:szCs w:val="26"/>
        </w:rPr>
        <w:tab/>
        <w:t>2. Паспорт или формуляр – по 1 штуке на каждую единицу поставляемого Товара.</w:t>
      </w:r>
    </w:p>
    <w:p>
      <w:pPr>
        <w:pStyle w:val="Normal"/>
        <w:widowControl/>
        <w:numPr>
          <w:ilvl w:val="0"/>
          <w:numId w:val="0"/>
        </w:numPr>
        <w:tabs>
          <w:tab w:val="clear" w:pos="720"/>
          <w:tab w:val="left" w:pos="851" w:leader="none"/>
        </w:tabs>
        <w:suppressAutoHyphens w:val="true"/>
        <w:bidi w:val="0"/>
        <w:spacing w:before="0" w:after="0"/>
        <w:ind w:firstLine="567" w:left="0" w:right="0"/>
        <w:contextualSpacing/>
        <w:jc w:val="both"/>
        <w:rPr>
          <w:sz w:val="26"/>
          <w:szCs w:val="26"/>
        </w:rPr>
      </w:pPr>
      <w:r>
        <w:rPr>
          <w:sz w:val="26"/>
          <w:szCs w:val="26"/>
        </w:rPr>
      </w:r>
    </w:p>
    <w:p>
      <w:pPr>
        <w:pStyle w:val="Normal"/>
        <w:tabs>
          <w:tab w:val="clear" w:pos="720"/>
          <w:tab w:val="left" w:pos="851" w:leader="none"/>
        </w:tabs>
        <w:spacing w:before="0" w:after="0"/>
        <w:ind w:hanging="0"/>
        <w:contextualSpacing/>
        <w:jc w:val="both"/>
        <w:rPr>
          <w:sz w:val="26"/>
          <w:szCs w:val="26"/>
        </w:rPr>
      </w:pPr>
      <w:r>
        <w:rPr>
          <w:b/>
          <w:bCs/>
          <w:sz w:val="26"/>
          <w:szCs w:val="26"/>
        </w:rPr>
        <w:t>8. Гарантийный срок товара:</w:t>
      </w:r>
      <w:r>
        <w:rPr>
          <w:sz w:val="26"/>
          <w:szCs w:val="26"/>
        </w:rPr>
        <w:t xml:space="preserve"> 24 месяца.</w:t>
      </w:r>
    </w:p>
    <w:p>
      <w:pPr>
        <w:pStyle w:val="Normal"/>
        <w:tabs>
          <w:tab w:val="clear" w:pos="720"/>
          <w:tab w:val="left" w:pos="851" w:leader="none"/>
        </w:tabs>
        <w:spacing w:before="0" w:after="0"/>
        <w:ind w:firstLine="567"/>
        <w:contextualSpacing/>
        <w:jc w:val="both"/>
        <w:rPr>
          <w:sz w:val="26"/>
          <w:szCs w:val="26"/>
        </w:rPr>
      </w:pPr>
      <w:r>
        <w:rPr>
          <w:sz w:val="26"/>
          <w:szCs w:val="26"/>
        </w:rPr>
      </w:r>
    </w:p>
    <w:p>
      <w:pPr>
        <w:pStyle w:val="Normal"/>
        <w:tabs>
          <w:tab w:val="clear" w:pos="720"/>
          <w:tab w:val="left" w:pos="851" w:leader="none"/>
        </w:tabs>
        <w:spacing w:before="0" w:after="0"/>
        <w:ind w:hanging="0"/>
        <w:contextualSpacing/>
        <w:jc w:val="both"/>
        <w:rPr>
          <w:sz w:val="26"/>
          <w:szCs w:val="26"/>
        </w:rPr>
      </w:pPr>
      <w:r>
        <w:rPr>
          <w:b/>
          <w:bCs/>
          <w:sz w:val="26"/>
          <w:szCs w:val="26"/>
        </w:rPr>
        <w:t xml:space="preserve">9. </w:t>
      </w:r>
      <w:r>
        <w:rPr>
          <w:b/>
          <w:bCs/>
          <w:color w:val="000000"/>
          <w:sz w:val="26"/>
          <w:szCs w:val="26"/>
          <w:shd w:fill="auto" w:val="clear"/>
        </w:rPr>
        <w:t xml:space="preserve"> Сроки поставки Товара: </w:t>
      </w:r>
      <w:r>
        <w:rPr>
          <w:sz w:val="26"/>
          <w:szCs w:val="26"/>
        </w:rPr>
        <w:t>Получение Товара осуществляется Заказчиком в течение 10 рабочих дней со дня подписания Контракта по адресу Поставщика (расстояние от адреса пункта приема товара Заказчика — Московская область, г. Красногорск, ул. Речная, влд. 8, до адреса пункта отгрузки товара Поставщиком не должно превышать 1200-1250 км).</w:t>
      </w:r>
    </w:p>
    <w:p>
      <w:pPr>
        <w:pStyle w:val="Normal"/>
        <w:tabs>
          <w:tab w:val="clear" w:pos="720"/>
          <w:tab w:val="left" w:pos="851" w:leader="none"/>
        </w:tabs>
        <w:spacing w:before="0" w:after="0"/>
        <w:ind w:hanging="0"/>
        <w:contextualSpacing/>
        <w:jc w:val="both"/>
        <w:rPr>
          <w:sz w:val="26"/>
          <w:szCs w:val="26"/>
        </w:rPr>
      </w:pPr>
      <w:r>
        <w:rPr>
          <w:sz w:val="26"/>
          <w:szCs w:val="26"/>
        </w:rPr>
      </w:r>
    </w:p>
    <w:p>
      <w:pPr>
        <w:pStyle w:val="Normal"/>
        <w:tabs>
          <w:tab w:val="clear" w:pos="720"/>
          <w:tab w:val="left" w:pos="851" w:leader="none"/>
        </w:tabs>
        <w:spacing w:before="0" w:after="0"/>
        <w:ind w:hanging="0"/>
        <w:contextualSpacing/>
        <w:jc w:val="both"/>
        <w:rPr>
          <w:sz w:val="26"/>
          <w:szCs w:val="26"/>
        </w:rPr>
      </w:pPr>
      <w:r>
        <w:rPr>
          <w:b/>
          <w:bCs/>
          <w:sz w:val="26"/>
          <w:szCs w:val="26"/>
        </w:rPr>
        <w:t xml:space="preserve">10. </w:t>
      </w:r>
      <w:r>
        <w:rPr>
          <w:rFonts w:cs="Times New Roman"/>
          <w:b/>
          <w:bCs/>
          <w:sz w:val="26"/>
          <w:szCs w:val="26"/>
        </w:rPr>
        <w:t>Требования к Поставщику:</w:t>
      </w:r>
    </w:p>
    <w:p>
      <w:pPr>
        <w:pStyle w:val="Normal"/>
        <w:tabs>
          <w:tab w:val="clear" w:pos="720"/>
          <w:tab w:val="left" w:pos="851" w:leader="none"/>
        </w:tabs>
        <w:spacing w:before="0" w:after="0"/>
        <w:ind w:hanging="0"/>
        <w:contextualSpacing/>
        <w:jc w:val="both"/>
        <w:rPr>
          <w:b w:val="false"/>
          <w:bCs w:val="false"/>
          <w:sz w:val="26"/>
          <w:szCs w:val="26"/>
        </w:rPr>
      </w:pPr>
      <w:r>
        <w:rPr>
          <w:rFonts w:cs="Times New Roman"/>
          <w:b w:val="false"/>
          <w:bCs w:val="false"/>
          <w:sz w:val="26"/>
          <w:szCs w:val="26"/>
        </w:rPr>
        <w:t>Поставщик должен:</w:t>
      </w:r>
    </w:p>
    <w:p>
      <w:pPr>
        <w:pStyle w:val="Normal"/>
        <w:tabs>
          <w:tab w:val="clear" w:pos="720"/>
          <w:tab w:val="left" w:pos="851" w:leader="none"/>
        </w:tabs>
        <w:spacing w:before="0" w:after="0"/>
        <w:ind w:hanging="0"/>
        <w:contextualSpacing/>
        <w:jc w:val="both"/>
        <w:rPr>
          <w:sz w:val="26"/>
          <w:szCs w:val="26"/>
        </w:rPr>
      </w:pPr>
      <w:r>
        <w:rPr>
          <w:rFonts w:cs="Times New Roman"/>
          <w:b w:val="false"/>
          <w:bCs/>
          <w:sz w:val="26"/>
          <w:szCs w:val="26"/>
        </w:rPr>
        <w:t>- в</w:t>
      </w:r>
      <w:r>
        <w:rPr>
          <w:sz w:val="26"/>
          <w:szCs w:val="26"/>
        </w:rPr>
        <w:t xml:space="preserve"> соответствии с пунктом 6 главы 3 Постановления Правительства Российской Федерации от 21.07.1998 г. № 814 «О мерах по регулированию оборота гражданского и служебного оружия и патронов к нему на территории Российской Федерации» Поставщик обязан иметь лицензию на осуществление отдельных видов деятельности (торговля гражданским и служебным оружием и основными частями огнестрельного оружия).</w:t>
      </w:r>
    </w:p>
    <w:p>
      <w:pPr>
        <w:pStyle w:val="Normal"/>
        <w:tabs>
          <w:tab w:val="clear" w:pos="720"/>
          <w:tab w:val="left" w:pos="851" w:leader="none"/>
        </w:tabs>
        <w:spacing w:before="0" w:after="0"/>
        <w:ind w:firstLine="567"/>
        <w:contextualSpacing/>
        <w:jc w:val="both"/>
        <w:rPr>
          <w:sz w:val="26"/>
          <w:szCs w:val="26"/>
        </w:rPr>
      </w:pPr>
      <w:r>
        <w:rPr>
          <w:sz w:val="26"/>
          <w:szCs w:val="26"/>
        </w:rPr>
      </w:r>
    </w:p>
    <w:p>
      <w:pPr>
        <w:pStyle w:val="Normal"/>
        <w:widowControl/>
        <w:suppressAutoHyphens w:val="true"/>
        <w:bidi w:val="0"/>
        <w:spacing w:before="0" w:after="0"/>
        <w:ind w:firstLine="567" w:left="0" w:right="0"/>
        <w:contextualSpacing/>
        <w:jc w:val="both"/>
        <w:rPr>
          <w:b w:val="false"/>
          <w:bCs w:val="false"/>
          <w:sz w:val="26"/>
          <w:szCs w:val="26"/>
        </w:rPr>
      </w:pPr>
      <w:r>
        <w:rPr>
          <w:b w:val="false"/>
          <w:bCs w:val="false"/>
          <w:sz w:val="26"/>
          <w:szCs w:val="26"/>
        </w:rPr>
      </w:r>
    </w:p>
    <w:p>
      <w:pPr>
        <w:pStyle w:val="Normal"/>
        <w:widowControl/>
        <w:suppressAutoHyphens w:val="true"/>
        <w:bidi w:val="0"/>
        <w:spacing w:before="0" w:after="0"/>
        <w:ind w:firstLine="567" w:left="0" w:right="0"/>
        <w:contextualSpacing/>
        <w:jc w:val="both"/>
        <w:rPr>
          <w:b w:val="false"/>
          <w:bCs w:val="false"/>
          <w:sz w:val="26"/>
          <w:szCs w:val="26"/>
        </w:rPr>
      </w:pPr>
      <w:r>
        <w:rPr>
          <w:b w:val="false"/>
          <w:bCs w:val="false"/>
          <w:sz w:val="26"/>
          <w:szCs w:val="26"/>
        </w:rPr>
      </w:r>
    </w:p>
    <w:p>
      <w:pPr>
        <w:pStyle w:val="Normal"/>
        <w:widowControl/>
        <w:suppressAutoHyphens w:val="true"/>
        <w:bidi w:val="0"/>
        <w:spacing w:before="0" w:after="0"/>
        <w:ind w:firstLine="567" w:left="0" w:right="0"/>
        <w:contextualSpacing/>
        <w:jc w:val="both"/>
        <w:rPr>
          <w:b w:val="false"/>
          <w:bCs w:val="false"/>
          <w:sz w:val="26"/>
          <w:szCs w:val="26"/>
        </w:rPr>
      </w:pPr>
      <w:r>
        <w:rPr>
          <w:b w:val="false"/>
          <w:bCs w:val="false"/>
          <w:sz w:val="26"/>
          <w:szCs w:val="26"/>
        </w:rPr>
      </w:r>
    </w:p>
    <w:p>
      <w:pPr>
        <w:pStyle w:val="Normal"/>
        <w:widowControl/>
        <w:suppressAutoHyphens w:val="true"/>
        <w:bidi w:val="0"/>
        <w:spacing w:before="0" w:after="0"/>
        <w:ind w:firstLine="567" w:left="0" w:right="0"/>
        <w:contextualSpacing/>
        <w:jc w:val="both"/>
        <w:rPr>
          <w:b w:val="false"/>
          <w:bCs w:val="false"/>
          <w:sz w:val="26"/>
          <w:szCs w:val="26"/>
        </w:rPr>
      </w:pPr>
      <w:r>
        <w:rPr>
          <w:b w:val="false"/>
          <w:bCs w:val="false"/>
          <w:sz w:val="26"/>
          <w:szCs w:val="26"/>
        </w:rPr>
      </w:r>
    </w:p>
    <w:p>
      <w:pPr>
        <w:pStyle w:val="Normal"/>
        <w:widowControl/>
        <w:suppressAutoHyphens w:val="true"/>
        <w:bidi w:val="0"/>
        <w:spacing w:before="0" w:after="0"/>
        <w:ind w:firstLine="567" w:left="0" w:right="0"/>
        <w:contextualSpacing/>
        <w:jc w:val="both"/>
        <w:rPr>
          <w:rFonts w:ascii="Times New Roman" w:hAnsi="Times New Roman"/>
          <w:color w:val="000000"/>
          <w:sz w:val="26"/>
          <w:szCs w:val="26"/>
          <w:shd w:fill="auto" w:val="clear"/>
        </w:rPr>
      </w:pPr>
      <w:r>
        <w:rPr>
          <w:color w:val="000000"/>
          <w:sz w:val="26"/>
          <w:szCs w:val="26"/>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w:t>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Приложение № 2</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Cs/>
          <w:sz w:val="26"/>
          <w:szCs w:val="26"/>
        </w:rPr>
      </w:pPr>
      <w:r>
        <w:rPr>
          <w:rFonts w:eastAsia="Times New Roman"/>
          <w:b/>
          <w:bCs/>
          <w:sz w:val="26"/>
          <w:szCs w:val="26"/>
        </w:rPr>
        <w:t>СПЕЦИФИКАЦИЯ ПОСТАВЛЯЕМЫХ ТОВАРОВ</w:t>
      </w:r>
    </w:p>
    <w:p>
      <w:pPr>
        <w:pStyle w:val="Normal"/>
        <w:ind w:left="2234" w:right="1979"/>
        <w:jc w:val="center"/>
        <w:rPr>
          <w:rFonts w:eastAsia="Times New Roman"/>
          <w:color w:val="FF0000"/>
          <w:sz w:val="26"/>
          <w:szCs w:val="26"/>
        </w:rPr>
      </w:pPr>
      <w:r>
        <w:rPr>
          <w:rFonts w:eastAsia="Times New Roman"/>
          <w:color w:val="FF0000"/>
          <w:sz w:val="26"/>
          <w:szCs w:val="26"/>
        </w:rPr>
      </w:r>
    </w:p>
    <w:tbl>
      <w:tblPr>
        <w:tblW w:w="10585" w:type="dxa"/>
        <w:jc w:val="left"/>
        <w:tblInd w:w="-243" w:type="dxa"/>
        <w:tblLayout w:type="fixed"/>
        <w:tblCellMar>
          <w:top w:w="0" w:type="dxa"/>
          <w:left w:w="108" w:type="dxa"/>
          <w:bottom w:w="0" w:type="dxa"/>
          <w:right w:w="108" w:type="dxa"/>
        </w:tblCellMar>
        <w:tblLook w:val="04a0" w:noHBand="0" w:noVBand="1" w:firstColumn="1" w:lastRow="0" w:lastColumn="0" w:firstRow="1"/>
      </w:tblPr>
      <w:tblGrid>
        <w:gridCol w:w="516"/>
        <w:gridCol w:w="4566"/>
        <w:gridCol w:w="1263"/>
        <w:gridCol w:w="1023"/>
        <w:gridCol w:w="1514"/>
        <w:gridCol w:w="1702"/>
      </w:tblGrid>
      <w:tr>
        <w:trPr>
          <w:trHeight w:val="840"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rFonts w:eastAsia="Times New Roman"/>
                <w:sz w:val="26"/>
                <w:szCs w:val="26"/>
              </w:rPr>
              <w:t>1</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contextualSpacing/>
              <w:jc w:val="left"/>
              <w:rPr>
                <w:sz w:val="26"/>
                <w:szCs w:val="26"/>
              </w:rPr>
            </w:pPr>
            <w:r>
              <w:rPr>
                <w:b w:val="false"/>
                <w:bCs w:val="false"/>
                <w:sz w:val="26"/>
                <w:szCs w:val="26"/>
              </w:rPr>
              <w:t>Комплект ружья охотничьего самозарядного МР-155 калибра 12/76</w:t>
            </w:r>
          </w:p>
          <w:p>
            <w:pPr>
              <w:pStyle w:val="BodyText1"/>
              <w:spacing w:before="0" w:after="0"/>
              <w:jc w:val="center"/>
              <w:rPr>
                <w:rFonts w:eastAsia="Times New Roman" w:cs="Times New Roman"/>
                <w:b/>
                <w:bCs/>
                <w:i w:val="false"/>
                <w:i w:val="false"/>
                <w:caps w:val="false"/>
                <w:smallCaps w:val="false"/>
                <w:strike w:val="false"/>
                <w:dstrike w:val="false"/>
                <w:outline w:val="false"/>
                <w:shadow w:val="false"/>
                <w:color w:val="000000"/>
                <w:spacing w:val="0"/>
                <w:kern w:val="0"/>
                <w:sz w:val="24"/>
                <w:szCs w:val="24"/>
                <w:highlight w:val="none"/>
                <w:u w:val="none"/>
                <w:shd w:fill="auto" w:val="clear"/>
                <w:em w:val="none"/>
                <w:lang w:val="ru-RU" w:eastAsia="en-US" w:bidi="ar-SA"/>
              </w:rPr>
            </w:pPr>
            <w:r>
              <w:rPr>
                <w:rFonts w:eastAsia="Times New Roman" w:cs="Times New Roman"/>
                <w:b/>
                <w:bCs/>
                <w:i w:val="false"/>
                <w:caps w:val="false"/>
                <w:smallCaps w:val="false"/>
                <w:strike w:val="false"/>
                <w:dstrike w:val="false"/>
                <w:outline w:val="false"/>
                <w:shadow w:val="false"/>
                <w:color w:val="000000"/>
                <w:spacing w:val="0"/>
                <w:kern w:val="0"/>
                <w:sz w:val="24"/>
                <w:szCs w:val="24"/>
                <w:u w:val="none"/>
                <w:shd w:fill="auto" w:val="clear"/>
                <w:em w:val="none"/>
                <w:lang w:val="ru-RU" w:eastAsia="en-US" w:bidi="ar-SA"/>
              </w:rPr>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шт.</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2</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58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tbl>
      <w:tblPr>
        <w:tblpPr w:vertAnchor="text" w:horzAnchor="text" w:leftFromText="180" w:rightFromText="180" w:tblpX="270" w:tblpY="12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w:t>
      </w:r>
    </w:p>
    <w:p>
      <w:pPr>
        <w:pStyle w:val="Normal"/>
        <w:jc w:val="center"/>
        <w:rPr>
          <w:b/>
          <w:sz w:val="26"/>
          <w:szCs w:val="26"/>
        </w:rPr>
      </w:pPr>
      <w:r>
        <w:rPr>
          <w:b/>
          <w:sz w:val="26"/>
          <w:szCs w:val="26"/>
        </w:rPr>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536"/>
        <w:gridCol w:w="3831"/>
        <w:gridCol w:w="1556"/>
        <w:gridCol w:w="1277"/>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firstLine="720" w:left="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firstLine="720" w:left="0"/>
        <w:jc w:val="both"/>
        <w:rPr>
          <w:sz w:val="26"/>
          <w:szCs w:val="26"/>
          <w:lang w:eastAsia="ar-SA"/>
        </w:rPr>
      </w:pPr>
      <w:r>
        <w:rPr>
          <w:sz w:val="26"/>
          <w:szCs w:val="26"/>
          <w:lang w:eastAsia="ar-SA"/>
        </w:rPr>
        <w:t>Заказчик принял Товар.</w:t>
      </w:r>
    </w:p>
    <w:p>
      <w:pPr>
        <w:pStyle w:val="Normal"/>
        <w:numPr>
          <w:ilvl w:val="0"/>
          <w:numId w:val="19"/>
        </w:numPr>
        <w:ind w:firstLine="720" w:left="0"/>
        <w:jc w:val="both"/>
        <w:rPr>
          <w:sz w:val="26"/>
          <w:szCs w:val="26"/>
          <w:lang w:eastAsia="ar-SA"/>
        </w:rPr>
      </w:pPr>
      <w:r>
        <w:rPr>
          <w:sz w:val="26"/>
          <w:szCs w:val="26"/>
          <w:lang w:eastAsia="ar-SA"/>
        </w:rPr>
        <w:t>Поставщик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firstLine="720" w:left="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firstLine="720" w:left="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firstLine="720" w:left="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firstLine="720" w:left="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firstLine="720" w:left="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firstLine="720" w:left="720"/>
        <w:jc w:val="both"/>
        <w:rPr>
          <w:sz w:val="22"/>
          <w:szCs w:val="26"/>
          <w:lang w:eastAsia="ar-SA"/>
        </w:rPr>
      </w:pPr>
      <w:r>
        <w:rPr>
          <w:sz w:val="22"/>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6"/>
        </w:numPr>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p>
        </w:tc>
      </w:tr>
    </w:tbl>
    <w:p>
      <w:pPr>
        <w:pStyle w:val="Normal"/>
        <w:jc w:val="center"/>
        <w:rPr>
          <w:b/>
          <w:szCs w:val="28"/>
        </w:rPr>
      </w:pPr>
      <w:r/>
      <w:r>
        <w:rPr>
          <w:b/>
          <w:szCs w:val="28"/>
        </w:rPr>
        <w:t xml:space="preserve">----------------------------------------------------------- </w:t>
      </w:r>
      <w:r>
        <w:rPr/>
        <w:t>конец формы</w:t>
      </w:r>
      <w:r>
        <w:rPr>
          <w:b/>
          <w:szCs w:val="28"/>
        </w:rPr>
        <w:t xml:space="preserve"> ------------------------------------------------</w:t>
      </w:r>
    </w:p>
    <w:p>
      <w:pPr>
        <w:pStyle w:val="Normal"/>
        <w:jc w:val="center"/>
        <w:rPr>
          <w:b/>
          <w:szCs w:val="28"/>
        </w:rPr>
      </w:pPr>
      <w:r>
        <w:rPr>
          <w:b/>
          <w:szCs w:val="28"/>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w:t>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vertAnchor="text" w:horzAnchor="margin" w:tblpXSpec="center" w:leftFromText="180" w:rightFromText="180" w:tblpY="66"/>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bookmarkStart w:id="5" w:name="_Hlk121246804_Копия_1_Копия_8"/>
            <w:bookmarkEnd w:id="5"/>
          </w:p>
        </w:tc>
      </w:tr>
    </w:tbl>
    <w:p>
      <w:pPr>
        <w:pStyle w:val="Normal"/>
        <w:jc w:val="center"/>
        <w:rPr>
          <w:b/>
          <w:szCs w:val="28"/>
        </w:rPr>
      </w:pPr>
      <w:r/>
      <w:r>
        <w:rPr>
          <w:b/>
          <w:szCs w:val="28"/>
        </w:rPr>
        <w:t xml:space="preserve">----------------------------------------------------------- </w:t>
      </w:r>
      <w:r>
        <w:rPr/>
        <w:t>конец формы</w:t>
      </w:r>
      <w:r>
        <w:rPr>
          <w:b/>
          <w:szCs w:val="28"/>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Style29"/>
        <w:widowControl/>
        <w:tabs>
          <w:tab w:val="clear" w:pos="720"/>
          <w:tab w:val="left" w:pos="9139" w:leader="underscore"/>
          <w:tab w:val="left" w:pos="10387" w:leader="underscore"/>
        </w:tabs>
        <w:spacing w:lineRule="auto" w:line="240"/>
        <w:jc w:val="left"/>
        <w:rPr>
          <w:color w:val="FF0000"/>
          <w:sz w:val="22"/>
        </w:rPr>
      </w:pPr>
      <w:r>
        <w:rPr>
          <w:color w:val="FF0000"/>
          <w:sz w:val="22"/>
        </w:rPr>
      </w:r>
    </w:p>
    <w:sectPr>
      <w:headerReference w:type="default" r:id="rId3"/>
      <w:type w:val="nextPage"/>
      <w:pgSz w:w="11906" w:h="16838"/>
      <w:pgMar w:left="1134" w:right="567" w:gutter="0" w:header="720" w:top="1134" w:footer="0" w:bottom="1134"/>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Arial">
    <w:charset w:val="01"/>
    <w:family w:val="roman"/>
    <w:pitch w:val="variable"/>
  </w:font>
  <w:font w:name="Gill Sans FM">
    <w:charset w:val="01"/>
    <w:family w:val="roman"/>
    <w:pitch w:val="variable"/>
  </w:font>
  <w:font w:name="Verdana">
    <w:charset w:val="01"/>
    <w:family w:val="roman"/>
    <w:pitch w:val="variable"/>
  </w:font>
  <w:font w:name="Open Sans">
    <w:charset w:val="01"/>
    <w:family w:val="roman"/>
    <w:pitch w:val="variable"/>
  </w:font>
  <w:font w:name="MS Sans Serif">
    <w:charset w:val="01"/>
    <w:family w:val="roman"/>
    <w:pitch w:val="variable"/>
  </w:font>
  <w:font w:name="Calibri">
    <w:charset w:val="01"/>
    <w:family w:val="roman"/>
    <w:pitch w:val="variable"/>
  </w:font>
  <w:font w:name="Tempora LGC Uni">
    <w:charset w:val="01"/>
    <w:family w:val="roman"/>
    <w:pitch w:val="variable"/>
  </w:font>
  <w:font w:name="NTTimes/Cyrillic">
    <w:charset w:val="01"/>
    <w:family w:val="roman"/>
    <w:pitch w:val="variable"/>
  </w:font>
  <w:font w:name="Baltica">
    <w:charset w:val="01"/>
    <w:family w:val="roman"/>
    <w:pitch w:val="variable"/>
  </w:font>
  <w:font w:name="Gill Sans FM Cyr Light">
    <w:charset w:val="01"/>
    <w:family w:val="roman"/>
    <w:pitch w:val="variable"/>
  </w:font>
  <w:font w:name="TimesET">
    <w:charset w:val="01"/>
    <w:family w:val="roman"/>
    <w:pitch w:val="variable"/>
  </w:font>
  <w:font w:name="PragmaticaCTT">
    <w:charset w:val="01"/>
    <w:family w:val="roman"/>
    <w:pitch w:val="variable"/>
  </w:font>
  <w:font w:name="ISOCPEUR">
    <w:charset w:val="01"/>
    <w:family w:val="roman"/>
    <w:pitch w:val="variable"/>
  </w:font>
  <w:font w:name="Univers">
    <w:charset w:val="01"/>
    <w:family w:val="roman"/>
    <w:pitch w:val="variable"/>
  </w:font>
  <w:font w:name="Consultant">
    <w:charset w:val="01"/>
    <w:family w:val="roman"/>
    <w:pitch w:val="variable"/>
  </w:font>
  <w:font w:name="Gelvetsky 12pt">
    <w:charset w:val="01"/>
    <w:family w:val="roman"/>
    <w:pitch w:val="variable"/>
  </w:font>
  <w:font w:name="SchoolBook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4047" w:hanging="360"/>
      </w:pPr>
      <w:r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jc w:val="center"/>
      <w:outlineLvl w:val="0"/>
    </w:pPr>
    <w:rPr>
      <w:b/>
      <w:sz w:val="24"/>
    </w:rPr>
  </w:style>
  <w:style w:type="paragraph" w:styleId="Heading2">
    <w:name w:val="Heading 2"/>
    <w:basedOn w:val="Normal"/>
    <w:next w:val="Normal"/>
    <w:link w:val="21"/>
    <w:uiPriority w:val="9"/>
    <w:semiHidden/>
    <w:unhideWhenUsed/>
    <w:qFormat/>
    <w:pPr>
      <w:keepNext w:val="true"/>
      <w:jc w:val="right"/>
      <w:outlineLvl w:val="1"/>
    </w:pPr>
    <w:rPr>
      <w:sz w:val="24"/>
    </w:rPr>
  </w:style>
  <w:style w:type="paragraph" w:styleId="Heading3">
    <w:name w:val="Heading 3"/>
    <w:basedOn w:val="Normal"/>
    <w:next w:val="Normal"/>
    <w:link w:val="3"/>
    <w:uiPriority w:val="9"/>
    <w:semiHidden/>
    <w:unhideWhenUsed/>
    <w:qFormat/>
    <w:pPr>
      <w:keepNext w:val="true"/>
      <w:jc w:val="center"/>
      <w:outlineLvl w:val="2"/>
    </w:pPr>
    <w:rPr>
      <w:sz w:val="28"/>
    </w:rPr>
  </w:style>
  <w:style w:type="paragraph" w:styleId="Heading4">
    <w:name w:val="Heading 4"/>
    <w:basedOn w:val="Normal"/>
    <w:next w:val="Normal"/>
    <w:link w:val="4"/>
    <w:uiPriority w:val="9"/>
    <w:semiHidden/>
    <w:unhideWhenUsed/>
    <w:qFormat/>
    <w:pPr>
      <w:keepNext w:val="true"/>
      <w:outlineLvl w:val="3"/>
    </w:pPr>
    <w:rPr>
      <w:sz w:val="28"/>
    </w:rPr>
  </w:style>
  <w:style w:type="paragraph" w:styleId="Heading6">
    <w:name w:val="Heading 6"/>
    <w:basedOn w:val="Normal"/>
    <w:next w:val="Normal"/>
    <w:link w:val="6"/>
    <w:uiPriority w:val="9"/>
    <w:semiHidden/>
    <w:unhideWhenUsed/>
    <w:qFormat/>
    <w:pPr>
      <w:keepNext w:val="true"/>
      <w:jc w:val="center"/>
      <w:outlineLvl w:val="5"/>
    </w:pPr>
    <w:rPr>
      <w:b/>
      <w:sz w:val="24"/>
    </w:rPr>
  </w:style>
  <w:style w:type="paragraph" w:styleId="Heading7">
    <w:name w:val="Heading 7"/>
    <w:basedOn w:val="Normal"/>
    <w:next w:val="Normal"/>
    <w:link w:val="7"/>
    <w:qFormat/>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customStyle="1">
    <w:name w:val="Internet Link"/>
    <w:qFormat/>
    <w:rPr>
      <w:rFonts w:cs="Times New Roman"/>
      <w:color w:val="0000FF"/>
      <w:u w:val="single"/>
    </w:rPr>
  </w:style>
  <w:style w:type="character" w:styleId="Green" w:customStyle="1">
    <w:name w:val="green"/>
    <w:basedOn w:val="DefaultParagraphFont"/>
    <w:qFormat/>
    <w:rPr/>
  </w:style>
  <w:style w:type="character" w:styleId="FontStyle14" w:customStyle="1">
    <w:name w:val="Font Style14"/>
    <w:basedOn w:val="DefaultParagraphFont"/>
    <w:qFormat/>
    <w:rPr>
      <w:rFonts w:ascii="Times New Roman" w:hAnsi="Times New Roman" w:cs="Times New Roman"/>
      <w:b/>
      <w:bCs/>
      <w:sz w:val="26"/>
      <w:szCs w:val="26"/>
    </w:rPr>
  </w:style>
  <w:style w:type="character" w:styleId="FontStyle15" w:customStyle="1">
    <w:name w:val="Font Style15"/>
    <w:qFormat/>
    <w:rPr>
      <w:rFonts w:ascii="Times New Roman" w:hAnsi="Times New Roman" w:cs="Times New Roman"/>
      <w:b/>
      <w:bCs/>
      <w:sz w:val="26"/>
      <w:szCs w:val="26"/>
    </w:rPr>
  </w:style>
  <w:style w:type="character" w:styleId="FontStyle17" w:customStyle="1">
    <w:name w:val="Font Style17"/>
    <w:qFormat/>
    <w:rPr>
      <w:rFonts w:ascii="Times New Roman" w:hAnsi="Times New Roman" w:cs="Times New Roman"/>
      <w:sz w:val="26"/>
      <w:szCs w:val="26"/>
    </w:rPr>
  </w:style>
  <w:style w:type="character" w:styleId="FontStyle18" w:customStyle="1">
    <w:name w:val="Font Style18"/>
    <w:qFormat/>
    <w:rPr>
      <w:rFonts w:ascii="Times New Roman" w:hAnsi="Times New Roman" w:cs="Times New Roman"/>
      <w:b/>
      <w:bCs/>
      <w:sz w:val="28"/>
      <w:szCs w:val="28"/>
    </w:rPr>
  </w:style>
  <w:style w:type="character" w:styleId="Style8" w:customStyle="1">
    <w:name w:val="Верхний колонтитул Знак"/>
    <w:basedOn w:val="DefaultParagraphFont"/>
    <w:qFormat/>
    <w:rPr/>
  </w:style>
  <w:style w:type="character" w:styleId="2" w:customStyle="1">
    <w:name w:val="Основной текст с отступом 2 Знак"/>
    <w:basedOn w:val="DefaultParagraphFont"/>
    <w:link w:val="BodyTextIndent2"/>
    <w:qFormat/>
    <w:rPr>
      <w:sz w:val="24"/>
    </w:rPr>
  </w:style>
  <w:style w:type="character" w:styleId="Style9" w:customStyle="1">
    <w:name w:val="Абзац списка Знак"/>
    <w:link w:val="ListParagraph"/>
    <w:qFormat/>
    <w:rPr/>
  </w:style>
  <w:style w:type="character" w:styleId="1" w:customStyle="1">
    <w:name w:val="Заголовок 1 Знак"/>
    <w:basedOn w:val="DefaultParagraphFont"/>
    <w:qFormat/>
    <w:rPr>
      <w:b/>
      <w:sz w:val="24"/>
    </w:rPr>
  </w:style>
  <w:style w:type="character" w:styleId="21" w:customStyle="1">
    <w:name w:val="Заголовок 2 Знак"/>
    <w:basedOn w:val="DefaultParagraphFont"/>
    <w:qFormat/>
    <w:rPr>
      <w:sz w:val="24"/>
    </w:rPr>
  </w:style>
  <w:style w:type="character" w:styleId="3" w:customStyle="1">
    <w:name w:val="Заголовок 3 Знак"/>
    <w:basedOn w:val="DefaultParagraphFont"/>
    <w:qFormat/>
    <w:rPr>
      <w:sz w:val="28"/>
    </w:rPr>
  </w:style>
  <w:style w:type="character" w:styleId="4" w:customStyle="1">
    <w:name w:val="Заголовок 4 Знак"/>
    <w:basedOn w:val="DefaultParagraphFont"/>
    <w:qFormat/>
    <w:rPr>
      <w:sz w:val="28"/>
    </w:rPr>
  </w:style>
  <w:style w:type="character" w:styleId="6" w:customStyle="1">
    <w:name w:val="Заголовок 6 Знак"/>
    <w:basedOn w:val="DefaultParagraphFont"/>
    <w:qFormat/>
    <w:rPr>
      <w:b/>
      <w:sz w:val="24"/>
    </w:rPr>
  </w:style>
  <w:style w:type="character" w:styleId="7" w:customStyle="1">
    <w:name w:val="Заголовок 7 Знак"/>
    <w:basedOn w:val="DefaultParagraphFont"/>
    <w:qFormat/>
    <w:rPr>
      <w:sz w:val="24"/>
      <w:szCs w:val="24"/>
    </w:rPr>
  </w:style>
  <w:style w:type="character" w:styleId="Style10" w:customStyle="1">
    <w:name w:val="Основной текст Знак"/>
    <w:basedOn w:val="DefaultParagraphFont"/>
    <w:qFormat/>
    <w:rPr>
      <w:sz w:val="28"/>
    </w:rPr>
  </w:style>
  <w:style w:type="character" w:styleId="Style11" w:customStyle="1">
    <w:name w:val="Основной текст с отступом Знак"/>
    <w:basedOn w:val="DefaultParagraphFont"/>
    <w:link w:val="BodyTextIndented"/>
    <w:qFormat/>
    <w:rPr>
      <w:b/>
      <w:sz w:val="28"/>
    </w:rPr>
  </w:style>
  <w:style w:type="character" w:styleId="22" w:customStyle="1">
    <w:name w:val="Основной текст 2 Знак"/>
    <w:basedOn w:val="DefaultParagraphFont"/>
    <w:link w:val="BodyText2"/>
    <w:qFormat/>
    <w:rPr>
      <w:sz w:val="24"/>
    </w:rPr>
  </w:style>
  <w:style w:type="character" w:styleId="31" w:customStyle="1">
    <w:name w:val="Основной текст с отступом 3 Знак"/>
    <w:basedOn w:val="DefaultParagraphFont"/>
    <w:link w:val="BodyTextIndent3"/>
    <w:qFormat/>
    <w:rPr>
      <w:sz w:val="24"/>
      <w:lang w:val="en-US"/>
    </w:rPr>
  </w:style>
  <w:style w:type="character" w:styleId="Style12" w:customStyle="1">
    <w:name w:val="Нижний колонтитул Знак"/>
    <w:basedOn w:val="DefaultParagraphFont"/>
    <w:qFormat/>
    <w:rPr/>
  </w:style>
  <w:style w:type="character" w:styleId="Style13" w:customStyle="1">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customStyle="1">
    <w:name w:val="Текст примечания Знак"/>
    <w:basedOn w:val="DefaultParagraphFont"/>
    <w:link w:val="Annotationtext"/>
    <w:qFormat/>
    <w:rPr/>
  </w:style>
  <w:style w:type="character" w:styleId="Style15" w:customStyle="1">
    <w:name w:val="Тема примечания Знак"/>
    <w:basedOn w:val="Style14"/>
    <w:link w:val="Annotationsubject"/>
    <w:qFormat/>
    <w:rPr>
      <w:b/>
      <w:bCs/>
    </w:rPr>
  </w:style>
  <w:style w:type="character" w:styleId="Blk" w:customStyle="1">
    <w:name w:val="blk"/>
    <w:qFormat/>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Hyperlink">
    <w:name w:val="Hyperlink"/>
    <w:rPr>
      <w:color w:val="000080"/>
      <w:u w:val="single"/>
    </w:rPr>
  </w:style>
  <w:style w:type="character" w:styleId="WW8Num15z0" w:customStyle="1">
    <w:name w:val="WW8Num15z0"/>
    <w:qFormat/>
    <w:rPr>
      <w:rFonts w:ascii="Courier New" w:hAnsi="Courier New" w:cs="Courier New"/>
      <w:sz w:val="28"/>
      <w:szCs w:val="28"/>
    </w:rPr>
  </w:style>
  <w:style w:type="character" w:styleId="WW8Num10z0" w:customStyle="1">
    <w:name w:val="WW8Num10z0"/>
    <w:qFormat/>
    <w:rPr>
      <w:rFonts w:ascii="Courier New" w:hAnsi="Courier New" w:cs="Courier New"/>
      <w:sz w:val="28"/>
      <w:szCs w:val="28"/>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3">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1">
    <w:name w:val="Знак Знак1"/>
    <w:qFormat/>
    <w:rPr>
      <w:rFonts w:ascii="Arial" w:hAnsi="Arial" w:cs="Arial"/>
      <w:vanish/>
      <w:sz w:val="16"/>
      <w:szCs w:val="16"/>
      <w:lang w:val="ru-RU" w:eastAsia="ru-RU" w:bidi="ar-SA"/>
    </w:rPr>
  </w:style>
  <w:style w:type="character" w:styleId="24">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6">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7">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2">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18">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3">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19">
    <w:name w:val="Подзаголовок Знак"/>
    <w:qFormat/>
    <w:rPr>
      <w:rFonts w:ascii="Arial" w:hAnsi="Arial" w:eastAsia="Times New Roman" w:cs="Times New Roman"/>
      <w:color w:val="000000"/>
      <w:szCs w:val="24"/>
    </w:rPr>
  </w:style>
  <w:style w:type="character" w:styleId="14">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2">
    <w:name w:val="Стиль3 Знак Знак Знак"/>
    <w:qFormat/>
    <w:rPr>
      <w:color w:val="000000"/>
      <w:sz w:val="24"/>
      <w:szCs w:val="24"/>
      <w:u w:val="none"/>
      <w:lang w:val="ru-RU" w:eastAsia="ru-RU" w:bidi="ar-SA"/>
    </w:rPr>
  </w:style>
  <w:style w:type="character" w:styleId="Style20">
    <w:name w:val="Заголовок записки Знак"/>
    <w:qFormat/>
    <w:rPr>
      <w:rFonts w:ascii="Times New Roman" w:hAnsi="Times New Roman" w:eastAsia="Times New Roman" w:cs="Times New Roman"/>
      <w:color w:val="000000"/>
      <w:u w:val="none"/>
    </w:rPr>
  </w:style>
  <w:style w:type="character" w:styleId="Style21">
    <w:name w:val="Знак"/>
    <w:qFormat/>
    <w:rPr>
      <w:rFonts w:ascii="Arial" w:hAnsi="Arial" w:cs="Arial"/>
      <w:b/>
      <w:bCs/>
      <w:sz w:val="26"/>
      <w:szCs w:val="26"/>
      <w:lang w:val="ru-RU" w:eastAsia="ru-RU" w:bidi="ar-SA"/>
    </w:rPr>
  </w:style>
  <w:style w:type="character" w:styleId="Style22">
    <w:name w:val="Текст Знак"/>
    <w:qFormat/>
    <w:rPr>
      <w:rFonts w:ascii="Courier New" w:hAnsi="Courier New" w:eastAsia="Times New Roman" w:cs="Courier New"/>
      <w:color w:val="000000"/>
      <w:sz w:val="24"/>
      <w:szCs w:val="24"/>
      <w:u w:val="none"/>
    </w:rPr>
  </w:style>
  <w:style w:type="character" w:styleId="Style23">
    <w:name w:val="Дата Знак"/>
    <w:qFormat/>
    <w:rPr>
      <w:rFonts w:ascii="Times New Roman" w:hAnsi="Times New Roman" w:eastAsia="Times New Roman" w:cs="Times New Roman"/>
      <w:color w:val="000000"/>
      <w:szCs w:val="24"/>
      <w:u w:val="none"/>
    </w:rPr>
  </w:style>
  <w:style w:type="character" w:styleId="Style24">
    <w:name w:val="Текст сноски Знак"/>
    <w:qFormat/>
    <w:rPr>
      <w:rFonts w:ascii="Times New Roman" w:hAnsi="Times New Roman" w:eastAsia="Times New Roman" w:cs="Times New Roman"/>
      <w:color w:val="000000"/>
      <w:sz w:val="24"/>
      <w:szCs w:val="24"/>
      <w:u w:val="none"/>
    </w:rPr>
  </w:style>
  <w:style w:type="character" w:styleId="33">
    <w:name w:val="Основной текст 3 Знак"/>
    <w:qFormat/>
    <w:rPr>
      <w:rFonts w:ascii="Times New Roman" w:hAnsi="Times New Roman" w:eastAsia="Times New Roman" w:cs="Times New Roman"/>
      <w:color w:val="000000"/>
      <w:sz w:val="16"/>
      <w:szCs w:val="16"/>
      <w:u w:val="none"/>
    </w:rPr>
  </w:style>
  <w:style w:type="character" w:styleId="Style25">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6">
    <w:name w:val="Заголовок"/>
    <w:basedOn w:val="Normal"/>
    <w:next w:val="BodyText1"/>
    <w:qFormat/>
    <w:pPr>
      <w:keepNext w:val="true"/>
      <w:spacing w:before="240" w:after="120"/>
    </w:pPr>
    <w:rPr>
      <w:rFonts w:ascii="Open Sans" w:hAnsi="Open Sans" w:eastAsia="Tahoma" w:cs="Lohit Devanagari"/>
      <w:sz w:val="28"/>
      <w:szCs w:val="28"/>
    </w:rPr>
  </w:style>
  <w:style w:type="paragraph" w:styleId="BodyText1">
    <w:name w:val="Body Text"/>
    <w:basedOn w:val="Normal"/>
    <w:link w:val="Style10"/>
    <w:pPr/>
    <w:rPr>
      <w:sz w:val="28"/>
    </w:rPr>
  </w:style>
  <w:style w:type="paragraph" w:styleId="List">
    <w:name w:val="List"/>
    <w:basedOn w:val="BodyText1"/>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Title">
    <w:name w:val="Title"/>
    <w:basedOn w:val="Normal"/>
    <w:next w:val="BodyText1"/>
    <w:uiPriority w:val="10"/>
    <w:qFormat/>
    <w:pPr>
      <w:jc w:val="center"/>
    </w:pPr>
    <w:rPr>
      <w:b/>
      <w:bCs/>
      <w:sz w:val="28"/>
      <w:szCs w:val="28"/>
    </w:rPr>
  </w:style>
  <w:style w:type="paragraph" w:styleId="Caption1">
    <w:name w:val="caption1"/>
    <w:basedOn w:val="Normal"/>
    <w:qFormat/>
    <w:pPr>
      <w:ind w:left="2124"/>
      <w:jc w:val="center"/>
    </w:pPr>
    <w:rPr>
      <w:b/>
      <w:sz w:val="24"/>
    </w:rPr>
  </w:style>
  <w:style w:type="paragraph" w:styleId="Indexheading">
    <w:name w:val="index heading"/>
    <w:basedOn w:val="Normal"/>
    <w:qFormat/>
    <w:pPr>
      <w:suppressLineNumbers/>
    </w:pPr>
    <w:rPr>
      <w:rFonts w:cs="Lucida Sans"/>
    </w:rPr>
  </w:style>
  <w:style w:type="paragraph" w:styleId="BodyTextIndented" w:customStyle="1">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5" w:customStyle="1">
    <w:name w:val="Обычный1"/>
    <w:qFormat/>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8" w:customStyle="1">
    <w:name w:val="Колонтитул"/>
    <w:basedOn w:val="Normal"/>
    <w:qFormat/>
    <w:pPr>
      <w:spacing w:lineRule="auto" w:line="252" w:before="0" w:after="160"/>
    </w:pPr>
    <w:rPr>
      <w:rFonts w:ascii="Calibri" w:hAnsi="Calibri" w:eastAsia="Calibri" w:cs="0"/>
      <w:sz w:val="22"/>
      <w:szCs w:val="22"/>
      <w:lang w:eastAsia="en-US"/>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Знак1 Знак Знак Знак Знак"/>
    <w:basedOn w:val="Normal"/>
    <w:qFormat/>
    <w:pPr>
      <w:spacing w:before="280" w:after="280"/>
    </w:pPr>
    <w:rPr>
      <w:rFonts w:ascii="Tahoma" w:hAnsi="Tahoma" w:eastAsia="Times New Roman"/>
      <w:lang w:val="en-US" w:eastAsia="en-US"/>
    </w:rPr>
  </w:style>
  <w:style w:type="paragraph" w:styleId="P5" w:customStyle="1">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customStyle="1">
    <w:name w:val="Style5"/>
    <w:basedOn w:val="Normal"/>
    <w:qFormat/>
    <w:pPr>
      <w:widowControl w:val="false"/>
      <w:jc w:val="both"/>
    </w:pPr>
    <w:rPr>
      <w:rFonts w:eastAsia="Times New Roman"/>
      <w:sz w:val="24"/>
      <w:szCs w:val="24"/>
    </w:rPr>
  </w:style>
  <w:style w:type="paragraph" w:styleId="Style29" w:customStyle="1">
    <w:name w:val="Style2"/>
    <w:basedOn w:val="Normal"/>
    <w:qFormat/>
    <w:pPr>
      <w:widowControl w:val="false"/>
      <w:spacing w:lineRule="exact" w:line="322"/>
      <w:jc w:val="right"/>
    </w:pPr>
    <w:rPr>
      <w:rFonts w:eastAsia="Times New Roman"/>
      <w:sz w:val="24"/>
      <w:szCs w:val="24"/>
    </w:rPr>
  </w:style>
  <w:style w:type="paragraph" w:styleId="Style31" w:customStyle="1">
    <w:name w:val="Style3"/>
    <w:basedOn w:val="Normal"/>
    <w:qFormat/>
    <w:pPr>
      <w:widowControl w:val="false"/>
      <w:spacing w:lineRule="exact" w:line="324"/>
      <w:jc w:val="center"/>
    </w:pPr>
    <w:rPr>
      <w:rFonts w:eastAsia="Times New Roman"/>
      <w:sz w:val="24"/>
      <w:szCs w:val="24"/>
    </w:rPr>
  </w:style>
  <w:style w:type="paragraph" w:styleId="Style81" w:customStyle="1">
    <w:name w:val="Style8"/>
    <w:basedOn w:val="Normal"/>
    <w:qFormat/>
    <w:pPr>
      <w:widowControl w:val="false"/>
    </w:pPr>
    <w:rPr>
      <w:rFonts w:eastAsia="Times New Roman"/>
      <w:sz w:val="24"/>
      <w:szCs w:val="24"/>
    </w:rPr>
  </w:style>
  <w:style w:type="paragraph" w:styleId="Style91" w:customStyle="1">
    <w:name w:val="Style9"/>
    <w:basedOn w:val="Normal"/>
    <w:qFormat/>
    <w:pPr>
      <w:widowControl w:val="false"/>
    </w:pPr>
    <w:rPr>
      <w:rFonts w:eastAsia="Times New Roman"/>
      <w:sz w:val="24"/>
      <w:szCs w:val="24"/>
    </w:rPr>
  </w:style>
  <w:style w:type="paragraph" w:styleId="Style101" w:customStyle="1">
    <w:name w:val="Style10"/>
    <w:basedOn w:val="Normal"/>
    <w:qFormat/>
    <w:pPr>
      <w:widowControl w:val="false"/>
    </w:pPr>
    <w:rPr>
      <w:rFonts w:eastAsia="Times New Roman"/>
      <w:sz w:val="24"/>
      <w:szCs w:val="24"/>
    </w:rPr>
  </w:style>
  <w:style w:type="paragraph" w:styleId="Style71" w:customStyle="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0"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 w:customStyle="1">
    <w:name w:val="КП-Основной"/>
    <w:basedOn w:val="Normal"/>
    <w:qFormat/>
    <w:pPr>
      <w:spacing w:before="120" w:after="120"/>
      <w:ind w:hanging="147" w:left="709"/>
      <w:contextualSpacing/>
      <w:jc w:val="both"/>
    </w:pPr>
    <w:rPr>
      <w:sz w:val="24"/>
    </w:rPr>
  </w:style>
  <w:style w:type="paragraph" w:styleId="-1" w:customStyle="1">
    <w:name w:val="КП-нумерованный"/>
    <w:basedOn w:val="-"/>
    <w:qFormat/>
    <w:pPr>
      <w:numPr>
        <w:ilvl w:val="0"/>
        <w:numId w:val="5"/>
      </w:numPr>
    </w:pPr>
    <w:rPr>
      <w:szCs w:val="24"/>
    </w:rPr>
  </w:style>
  <w:style w:type="paragraph" w:styleId="-11" w:customStyle="1">
    <w:name w:val="КП-Ненумерованный список 1"/>
    <w:basedOn w:val="Normal"/>
    <w:qFormat/>
    <w:pPr>
      <w:numPr>
        <w:ilvl w:val="0"/>
        <w:numId w:val="4"/>
      </w:numPr>
      <w:spacing w:before="0" w:after="120"/>
      <w:ind w:hanging="357" w:left="1281"/>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pPr>
      <w:ind w:hanging="283" w:left="566"/>
    </w:pPr>
    <w:rPr/>
  </w:style>
  <w:style w:type="paragraph" w:styleId="ListBullet4">
    <w:name w:val="List Bullet 4"/>
    <w:basedOn w:val="Normal"/>
    <w:pPr>
      <w:ind w:hanging="283" w:left="849"/>
    </w:pPr>
    <w:rPr/>
  </w:style>
  <w:style w:type="paragraph" w:styleId="Style34" w:customStyle="1">
    <w:name w:val="Пункт"/>
    <w:basedOn w:val="Normal"/>
    <w:qFormat/>
    <w:pPr>
      <w:tabs>
        <w:tab w:val="clear" w:pos="720"/>
        <w:tab w:val="left" w:pos="1080" w:leader="none"/>
      </w:tabs>
      <w:ind w:hanging="504" w:left="504"/>
      <w:jc w:val="both"/>
    </w:pPr>
    <w:rPr/>
  </w:style>
  <w:style w:type="paragraph" w:styleId="Standard" w:customStyle="1">
    <w:name w:val="Standard"/>
    <w:qFormat/>
    <w:pPr>
      <w:widowControl/>
      <w:suppressAutoHyphens w:val="tru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6" w:customStyle="1">
    <w:name w:val="Без интервала2"/>
    <w:qFormat/>
    <w:pPr>
      <w:widowControl/>
      <w:suppressAutoHyphens w:val="true"/>
      <w:overflowPunct w:val="fals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1" w:customStyle="1">
    <w:name w:val="Текст4"/>
    <w:basedOn w:val="Normal"/>
    <w:qFormat/>
    <w:pPr>
      <w:spacing w:lineRule="atLeast" w:line="100"/>
    </w:pPr>
    <w:rPr>
      <w:rFonts w:ascii="Courier New" w:hAnsi="Courier New" w:cs="Courier New"/>
      <w:kern w:val="2"/>
      <w:lang w:eastAsia="zh-CN"/>
    </w:rPr>
  </w:style>
  <w:style w:type="paragraph" w:styleId="Normal1" w:customStyle="1">
    <w:name w:val="normal1"/>
    <w:qFormat/>
    <w:pPr>
      <w:widowControl/>
      <w:suppressAutoHyphens w:val="tru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customStyle="1">
    <w:name w:val="Standard11"/>
    <w:qFormat/>
    <w:pPr>
      <w:widowControl w:val="false"/>
      <w:suppressAutoHyphens w:val="tru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7">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jc w:val="both"/>
    </w:pPr>
    <w:rPr>
      <w:rFonts w:ascii="Arial" w:hAnsi="Arial" w:cs="Arial"/>
      <w:color w:val="auto"/>
      <w:kern w:val="0"/>
      <w:sz w:val="18"/>
      <w:lang w:val="ru-RU" w:eastAsia="ar-SA" w:bidi="ar-SA"/>
    </w:rPr>
  </w:style>
  <w:style w:type="paragraph" w:styleId="42">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Autospacing="1" w:afterAutospacing="1"/>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1">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8">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firstLine="180" w:left="180" w:right="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jc w:val="left"/>
    </w:pPr>
    <w:rPr>
      <w:rFonts w:ascii="Verdana" w:hAnsi="Verdana"/>
      <w:b/>
      <w:bCs/>
      <w:color w:val="E60000"/>
      <w:kern w:val="0"/>
      <w:sz w:val="20"/>
      <w:szCs w:val="20"/>
      <w:lang w:val="ru-RU" w:eastAsia="ru-RU" w:bidi="ar-SA"/>
    </w:rPr>
  </w:style>
  <w:style w:type="paragraph" w:styleId="Style3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3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3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38">
    <w:name w:val="ТекстУтвСогл"/>
    <w:basedOn w:val="Normal"/>
    <w:qFormat/>
    <w:pPr>
      <w:widowControl/>
      <w:tabs>
        <w:tab w:val="clear" w:pos="720"/>
        <w:tab w:val="left" w:pos="-5328" w:leader="none"/>
      </w:tabs>
      <w:suppressAutoHyphens w:val="true"/>
      <w:bidi w:val="0"/>
      <w:spacing w:before="0" w:after="0"/>
      <w:ind w:left="1272" w:right="2"/>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2">
    <w:name w:val="Стиль6"/>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Autospacing="1" w:afterAutospacing="1"/>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39">
    <w:name w:val="Заголовок приложения"/>
    <w:next w:val="Normal"/>
    <w:qFormat/>
    <w:pPr>
      <w:widowControl/>
      <w:suppressAutoHyphens w:val="tru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Autospacing="1" w:afterAutospacing="1"/>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Autospacing="1" w:afterAutospacing="1"/>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FFFF"/>
      <w:suppressAutoHyphens w:val="true"/>
      <w:bidi w:val="0"/>
      <w:spacing w:beforeAutospacing="1" w:afterAutospacing="1"/>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firstLine="709" w:left="142"/>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hanging="369" w:left="794"/>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2">
    <w:name w:val="Список-1"/>
    <w:basedOn w:val="Normal"/>
    <w:qFormat/>
    <w:pPr>
      <w:widowControl/>
      <w:suppressAutoHyphens w:val="true"/>
      <w:bidi w:val="0"/>
      <w:spacing w:before="0" w:after="0"/>
      <w:ind w:right="14"/>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bidi w:val="0"/>
      <w:spacing w:lineRule="auto" w:line="360" w:before="120" w:after="0"/>
      <w:ind w:hanging="360" w:left="1080"/>
      <w:jc w:val="both"/>
    </w:pPr>
    <w:rPr>
      <w:rFonts w:ascii="Times New Roman" w:hAnsi="Times New Roman" w:eastAsia="SimSun" w:cs="Times New Roman"/>
      <w:color w:val="000000"/>
      <w:spacing w:val="-1"/>
      <w:kern w:val="0"/>
      <w:sz w:val="28"/>
      <w:szCs w:val="28"/>
      <w:lang w:val="ru-RU" w:eastAsia="ru-RU" w:bidi="ar-SA"/>
    </w:rPr>
  </w:style>
  <w:style w:type="paragraph" w:styleId="19">
    <w:name w:val="список1"/>
    <w:basedOn w:val="Normal"/>
    <w:qFormat/>
    <w:pPr>
      <w:widowControl/>
      <w:tabs>
        <w:tab w:val="clear" w:pos="720"/>
        <w:tab w:val="left" w:pos="360" w:leader="none"/>
      </w:tabs>
      <w:suppressAutoHyphens w:val="true"/>
      <w:bidi w:val="0"/>
      <w:spacing w:before="0" w:after="0"/>
      <w:ind w:hanging="360" w:left="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7">
    <w:name w:val="Заг2"/>
    <w:qFormat/>
    <w:pPr>
      <w:widowControl/>
      <w:tabs>
        <w:tab w:val="clear" w:pos="720"/>
        <w:tab w:val="left" w:pos="540" w:leader="none"/>
        <w:tab w:val="left" w:pos="1364" w:leader="none"/>
        <w:tab w:val="left" w:pos="2160" w:leader="none"/>
      </w:tabs>
      <w:suppressAutoHyphens w:val="true"/>
      <w:bidi w:val="0"/>
      <w:spacing w:before="180" w:after="0"/>
      <w:ind w:hanging="360" w:left="2160"/>
      <w:jc w:val="left"/>
    </w:pPr>
    <w:rPr>
      <w:rFonts w:ascii="Times New Roman" w:hAnsi="Times New Roman" w:eastAsia="SimSun" w:cs="Times New Roman"/>
      <w:b w:val="false"/>
      <w:color w:val="auto"/>
      <w:kern w:val="0"/>
      <w:sz w:val="20"/>
      <w:szCs w:val="20"/>
      <w:lang w:val="ru-RU" w:eastAsia="ru-RU" w:bidi="ar-SA"/>
    </w:rPr>
  </w:style>
  <w:style w:type="paragraph" w:styleId="110">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40">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40"/>
    <w:qFormat/>
    <w:pPr>
      <w:widowControl/>
      <w:tabs>
        <w:tab w:val="clear" w:pos="720"/>
        <w:tab w:val="left" w:pos="360" w:leader="none"/>
        <w:tab w:val="left" w:pos="1134" w:leader="none"/>
        <w:tab w:val="right" w:pos="10490" w:leader="dot"/>
      </w:tabs>
      <w:suppressAutoHyphens w:val="true"/>
      <w:bidi w:val="0"/>
      <w:spacing w:before="0" w:after="40"/>
      <w:ind w:hanging="425" w:left="1134"/>
      <w:jc w:val="left"/>
    </w:pPr>
    <w:rPr>
      <w:rFonts w:ascii="Times New Roman" w:hAnsi="Times New Roman" w:eastAsia="Times New Roman" w:cs="Times New Roman"/>
      <w:color w:val="auto"/>
      <w:kern w:val="0"/>
      <w:sz w:val="24"/>
      <w:szCs w:val="20"/>
      <w:lang w:val="ru-RU" w:eastAsia="ru-RU" w:bidi="ar-SA"/>
    </w:rPr>
  </w:style>
  <w:style w:type="paragraph" w:styleId="114">
    <w:name w:val="Список1"/>
    <w:basedOn w:val="Normal"/>
    <w:qFormat/>
    <w:pPr>
      <w:widowControl/>
      <w:tabs>
        <w:tab w:val="clear" w:pos="720"/>
        <w:tab w:val="left" w:pos="1068" w:leader="none"/>
        <w:tab w:val="left" w:pos="7088" w:leader="none"/>
      </w:tabs>
      <w:suppressAutoHyphens w:val="true"/>
      <w:bidi w:val="0"/>
      <w:spacing w:lineRule="auto" w:line="360" w:before="0" w:after="0"/>
      <w:ind w:hanging="360" w:left="1068"/>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41">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3">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5">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1">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firstLine="708" w:right="-93"/>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6">
    <w:name w:val="Обычный11"/>
    <w:qFormat/>
    <w:pPr>
      <w:widowControl w:val="false"/>
      <w:suppressAutoHyphens w:val="tru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42">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Autospacing="1" w:afterAutospacing="1"/>
      <w:jc w:val="left"/>
    </w:pPr>
    <w:rPr>
      <w:rFonts w:ascii="Tahoma" w:hAnsi="Tahoma"/>
      <w:color w:val="auto"/>
      <w:kern w:val="0"/>
      <w:sz w:val="20"/>
      <w:szCs w:val="20"/>
      <w:lang w:val="en-US" w:eastAsia="en-US" w:bidi="ar-SA"/>
    </w:rPr>
  </w:style>
  <w:style w:type="paragraph" w:styleId="28">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3">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44">
    <w:name w:val="Чертежный"/>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Autospacing="1" w:afterAutospacing="1"/>
      <w:jc w:val="left"/>
    </w:pPr>
    <w:rPr>
      <w:color w:val="auto"/>
      <w:kern w:val="0"/>
      <w:lang w:val="ru-RU" w:eastAsia="ru-RU" w:bidi="ar-SA"/>
    </w:rPr>
  </w:style>
  <w:style w:type="paragraph" w:styleId="117">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45">
    <w:name w:val="_Основной текст_"/>
    <w:qFormat/>
    <w:pPr>
      <w:widowControl/>
      <w:suppressAutoHyphens w:val="tru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18">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hanging="360" w:left="360"/>
      <w:jc w:val="left"/>
    </w:pPr>
    <w:rPr>
      <w:color w:val="000000"/>
      <w:kern w:val="0"/>
      <w:u w:val="none"/>
      <w:lang w:val="en-US" w:eastAsia="en-US" w:bidi="ar-SA"/>
    </w:rPr>
  </w:style>
  <w:style w:type="paragraph" w:styleId="119">
    <w:name w:val="Заголовок1"/>
    <w:basedOn w:val="Heading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2">
    <w:name w:val="Заголовок Стиля1"/>
    <w:basedOn w:val="Normal"/>
    <w:qFormat/>
    <w:pPr>
      <w:widowControl/>
      <w:suppressAutoHyphens w:val="true"/>
      <w:bidi w:val="0"/>
      <w:spacing w:lineRule="auto" w:line="360" w:before="0" w:after="0"/>
      <w:ind w:hanging="340" w:left="907"/>
      <w:jc w:val="left"/>
    </w:pPr>
    <w:rPr>
      <w:b/>
      <w:bCs/>
      <w:color w:val="000000"/>
      <w:kern w:val="0"/>
      <w:sz w:val="28"/>
      <w:szCs w:val="20"/>
      <w:u w:val="none"/>
      <w:lang w:val="ru-RU" w:eastAsia="ru-RU" w:bidi="ar-SA"/>
    </w:rPr>
  </w:style>
  <w:style w:type="paragraph" w:styleId="Style46">
    <w:name w:val="Зане полужирный"/>
    <w:basedOn w:val="Heading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Heading2"/>
    <w:qFormat/>
    <w:pPr>
      <w:keepNext w:val="true"/>
      <w:widowControl/>
      <w:suppressAutoHyphens w:val="true"/>
      <w:bidi w:val="0"/>
      <w:spacing w:before="240" w:after="60"/>
      <w:ind w:left="4111"/>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47">
    <w:name w:val="Стиль"/>
    <w:qFormat/>
    <w:pPr>
      <w:widowControl w:val="false"/>
      <w:suppressAutoHyphens w:val="tru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3">
    <w:name w:val="заголовок 4"/>
    <w:basedOn w:val="Style47"/>
    <w:next w:val="Style47"/>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48">
    <w:name w:val="текст таблицы"/>
    <w:basedOn w:val="Normal"/>
    <w:qFormat/>
    <w:pPr>
      <w:widowControl/>
      <w:suppressAutoHyphens w:val="true"/>
      <w:bidi w:val="0"/>
      <w:spacing w:before="120" w:after="0"/>
      <w:ind w:right="-102"/>
      <w:jc w:val="left"/>
    </w:pPr>
    <w:rPr>
      <w:color w:val="000000"/>
      <w:kern w:val="0"/>
      <w:u w:val="none"/>
      <w:lang w:val="ru-RU" w:eastAsia="ru-RU" w:bidi="ar-SA"/>
    </w:rPr>
  </w:style>
  <w:style w:type="paragraph" w:styleId="Style49">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50">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52">
    <w:name w:val="втяжка"/>
    <w:qFormat/>
    <w:pPr>
      <w:widowControl/>
      <w:tabs>
        <w:tab w:val="clear" w:pos="720"/>
        <w:tab w:val="left" w:pos="567" w:leader="none"/>
      </w:tabs>
      <w:suppressAutoHyphens w:val="true"/>
      <w:bidi w:val="0"/>
      <w:spacing w:before="57" w:after="0"/>
      <w:ind w:hanging="567" w:left="567"/>
      <w:jc w:val="both"/>
    </w:pPr>
    <w:rPr>
      <w:rFonts w:ascii="SchoolBookC" w:hAnsi="SchoolBookC" w:eastAsia="Times New Roman" w:cs="Times New Roman"/>
      <w:color w:val="auto"/>
      <w:kern w:val="0"/>
      <w:sz w:val="24"/>
      <w:szCs w:val="20"/>
      <w:lang w:val="ru-RU" w:eastAsia="ru-RU" w:bidi="ar-SA"/>
    </w:rPr>
  </w:style>
  <w:style w:type="paragraph" w:styleId="123">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5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4">
    <w:name w:val="Стиль3 Знак"/>
    <w:qFormat/>
    <w:pPr>
      <w:widowControl w:val="false"/>
      <w:tabs>
        <w:tab w:val="clear" w:pos="720"/>
        <w:tab w:val="left" w:pos="1307" w:leader="none"/>
      </w:tabs>
      <w:suppressAutoHyphens w:val="true"/>
      <w:bidi w:val="0"/>
      <w:spacing w:lineRule="auto" w:line="240" w:before="0" w:after="0"/>
      <w:ind w:left="108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5">
    <w:name w:val="Стиль3 Знак Знак"/>
    <w:qFormat/>
    <w:pPr>
      <w:widowControl w:val="false"/>
      <w:tabs>
        <w:tab w:val="clear" w:pos="720"/>
        <w:tab w:val="left" w:pos="227" w:leader="none"/>
      </w:tabs>
      <w:suppressAutoHyphens w:val="tru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4">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Autospacing="1" w:afterAutospacing="1"/>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bidi w:val="0"/>
      <w:spacing w:before="0" w:after="0"/>
      <w:ind w:left="144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bidi w:val="0"/>
      <w:spacing w:before="460" w:after="0"/>
      <w:ind w:left="256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2">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9">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2">
    <w:name w:val="Стиль7"/>
    <w:qFormat/>
    <w:pPr>
      <w:widowControl/>
      <w:suppressAutoHyphens w:val="tru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0">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6">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4">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2">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5">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3">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fill="FFFFFF"/>
      <w:suppressAutoHyphens w:val="true"/>
      <w:bidi w:val="0"/>
      <w:spacing w:lineRule="exact" w:line="278" w:before="0" w:after="0"/>
      <w:ind w:firstLine="451" w:left="10" w:right="102"/>
      <w:jc w:val="left"/>
    </w:pPr>
    <w:rPr>
      <w:color w:val="000000"/>
      <w:spacing w:val="-9"/>
      <w:kern w:val="0"/>
      <w:sz w:val="25"/>
      <w:szCs w:val="20"/>
      <w:u w:val="none"/>
      <w:lang w:val="ru-RU" w:eastAsia="ru-RU" w:bidi="ar-SA"/>
    </w:rPr>
  </w:style>
  <w:style w:type="paragraph" w:styleId="FR3">
    <w:name w:val="FR3"/>
    <w:qFormat/>
    <w:pPr>
      <w:widowControl w:val="false"/>
      <w:suppressAutoHyphens w:val="true"/>
      <w:bidi w:val="0"/>
      <w:spacing w:before="20" w:after="0"/>
      <w:ind w:left="800"/>
      <w:jc w:val="left"/>
    </w:pPr>
    <w:rPr>
      <w:rFonts w:ascii="Arial" w:hAnsi="Arial" w:eastAsia="Times New Roman" w:cs="Arial"/>
      <w:color w:val="auto"/>
      <w:kern w:val="0"/>
      <w:sz w:val="20"/>
      <w:szCs w:val="20"/>
      <w:lang w:val="ru-RU" w:eastAsia="ru-RU" w:bidi="ar-SA"/>
    </w:rPr>
  </w:style>
  <w:style w:type="paragraph" w:styleId="Style54">
    <w:name w:val="Подпункт"/>
    <w:qFormat/>
    <w:pPr>
      <w:widowControl/>
      <w:tabs>
        <w:tab w:val="clear" w:pos="720"/>
        <w:tab w:val="left" w:pos="2520" w:leader="none"/>
      </w:tabs>
      <w:suppressAutoHyphens w:val="true"/>
      <w:bidi w:val="0"/>
      <w:spacing w:before="0" w:after="0"/>
      <w:ind w:hanging="648" w:left="172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NoList" w:default="1">
    <w:name w:val="No List"/>
    <w:uiPriority w:val="99"/>
    <w:semiHidden/>
    <w:unhideWhenUsed/>
    <w:qFormat/>
  </w:style>
  <w:style w:type="numbering" w:styleId="Style55" w:customStyle="1">
    <w:name w:val="Без списка"/>
    <w:qFormat/>
  </w:style>
  <w:style w:type="numbering" w:styleId="1212" w:customStyle="1">
    <w:name w:val="Стиль Стиль маркированный 12 пт + многоуровневый 12 пт"/>
    <w:qFormat/>
  </w:style>
  <w:style w:type="numbering" w:styleId="12121" w:customStyle="1">
    <w:name w:val="Стиль Стиль маркированный 12 пт + многоуровневый 12 пт1"/>
    <w:qFormat/>
  </w:style>
  <w:style w:type="numbering" w:styleId="WW8Num15" w:customStyle="1">
    <w:name w:val="WW8Num15"/>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2125</TotalTime>
  <Application>LibreOffice/7.6.7.2$Linux_X86_64 LibreOffice_project/60$Build-2</Application>
  <AppVersion>15.0000</AppVersion>
  <Pages>18</Pages>
  <Words>5039</Words>
  <Characters>37512</Characters>
  <CharactersWithSpaces>42460</CharactersWithSpaces>
  <Paragraphs>374</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2026-08-27T14:50:56Z</cp:lastPrinted>
  <dcterms:modified xsi:type="dcterms:W3CDTF">2026-09-01T09:22:10Z</dcterms:modified>
  <cp:revision>164</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