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jc w:val="center"/>
        <w:rPr/>
      </w:pPr>
      <w:r>
        <w:rPr/>
      </w:r>
    </w:p>
    <w:p>
      <w:pPr>
        <w:pStyle w:val="Style19"/>
        <w:jc w:val="right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 xml:space="preserve">Проект </w:t>
      </w:r>
    </w:p>
    <w:p>
      <w:pPr>
        <w:pStyle w:val="Style19"/>
        <w:jc w:val="center"/>
        <w:rPr/>
      </w:pPr>
      <w:r>
        <w:rPr>
          <w:rStyle w:val="FontStyle12"/>
          <w:b/>
          <w:sz w:val="24"/>
          <w:szCs w:val="24"/>
        </w:rPr>
        <w:t>Контракт № ____________</w:t>
      </w:r>
    </w:p>
    <w:p>
      <w:pPr>
        <w:pStyle w:val="Style19"/>
        <w:jc w:val="both"/>
        <w:rPr/>
      </w:pPr>
      <w:r>
        <w:rPr/>
      </w:r>
    </w:p>
    <w:p>
      <w:pPr>
        <w:pStyle w:val="Style19"/>
        <w:jc w:val="both"/>
        <w:rPr/>
      </w:pPr>
      <w:r>
        <w:rPr>
          <w:rStyle w:val="FontStyle12"/>
          <w:sz w:val="24"/>
          <w:szCs w:val="24"/>
        </w:rPr>
        <w:t>г. Рыльск                                                                                                          «____» _____________ 2026 г.</w:t>
      </w:r>
    </w:p>
    <w:p>
      <w:pPr>
        <w:pStyle w:val="Style19"/>
        <w:jc w:val="both"/>
        <w:rPr/>
      </w:pPr>
      <w:r>
        <w:rPr/>
      </w:r>
    </w:p>
    <w:p>
      <w:pPr>
        <w:pStyle w:val="Style22"/>
        <w:spacing w:before="0" w:after="0"/>
        <w:ind w:firstLine="567" w:right="0"/>
        <w:jc w:val="both"/>
        <w:rPr/>
      </w:pPr>
      <w:r>
        <w:rPr>
          <w:b/>
        </w:rPr>
        <w:t xml:space="preserve">  </w:t>
      </w:r>
      <w:r>
        <w:rPr>
          <w:b/>
          <w:bCs/>
        </w:rPr>
        <w:t xml:space="preserve">Управление Федеральной службы судебных приставов по Курской области </w:t>
        <w:br/>
        <w:t>(УФССП России по Курской области)</w:t>
      </w:r>
      <w:r>
        <w:rPr>
          <w:bCs/>
        </w:rPr>
        <w:t xml:space="preserve">, именуемое в дальнейшем </w:t>
      </w:r>
      <w:r>
        <w:rPr>
          <w:b/>
          <w:bCs/>
        </w:rPr>
        <w:t>«Заказчик»</w:t>
      </w:r>
      <w:r>
        <w:rPr>
          <w:bCs/>
        </w:rPr>
        <w:t xml:space="preserve">, </w:t>
        <w:br/>
        <w:t>в лице _____________________________, действующего на основании ______________________________________ с одной стороны, и _______________________________,</w:t>
      </w:r>
      <w:r>
        <w:rPr>
          <w:b/>
          <w:bCs/>
        </w:rPr>
        <w:t xml:space="preserve"> </w:t>
      </w:r>
      <w:r>
        <w:rPr>
          <w:bCs/>
        </w:rPr>
        <w:t>с другой стороны,</w:t>
      </w:r>
      <w:r>
        <w:rPr>
          <w:b/>
          <w:bCs/>
        </w:rPr>
        <w:t xml:space="preserve"> </w:t>
      </w:r>
      <w:r>
        <w:rPr>
          <w:rStyle w:val="FontStyle12"/>
          <w:sz w:val="24"/>
          <w:szCs w:val="24"/>
        </w:rPr>
        <w:t xml:space="preserve">именуемое в дальнейшем </w:t>
      </w:r>
      <w:r>
        <w:rPr>
          <w:rStyle w:val="FontStyle12"/>
          <w:b/>
          <w:sz w:val="24"/>
          <w:szCs w:val="24"/>
        </w:rPr>
        <w:t>«Исполнитель»,</w:t>
      </w:r>
      <w:r>
        <w:rPr>
          <w:bCs/>
        </w:rPr>
        <w:t xml:space="preserve"> в _____________________________</w:t>
      </w:r>
      <w:r>
        <w:rPr/>
        <w:t xml:space="preserve"> другой стороны, и вместе</w:t>
      </w:r>
      <w:r>
        <w:rPr>
          <w:rStyle w:val="FontStyle12"/>
          <w:sz w:val="24"/>
          <w:szCs w:val="24"/>
        </w:rPr>
        <w:t xml:space="preserve"> именуемые </w:t>
      </w:r>
      <w:r>
        <w:rPr>
          <w:rStyle w:val="FontStyle12"/>
          <w:b/>
          <w:sz w:val="24"/>
          <w:szCs w:val="24"/>
        </w:rPr>
        <w:t>«Стороны»,</w:t>
      </w:r>
      <w:r>
        <w:rPr>
          <w:rStyle w:val="FontStyle12"/>
          <w:sz w:val="24"/>
          <w:szCs w:val="24"/>
        </w:rPr>
        <w:t xml:space="preserve"> </w:t>
      </w:r>
      <w:r>
        <w:rPr/>
        <w:t xml:space="preserve"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 настоящий  контракт (далее </w:t>
      </w:r>
      <w:r>
        <w:rPr>
          <w:b/>
        </w:rPr>
        <w:t>-</w:t>
      </w:r>
      <w:r>
        <w:rPr/>
        <w:t xml:space="preserve"> Контракт) о нижеследующем:</w:t>
      </w:r>
    </w:p>
    <w:p>
      <w:pPr>
        <w:pStyle w:val="Style22"/>
        <w:spacing w:before="0" w:after="0"/>
        <w:ind w:firstLine="567" w:right="0"/>
        <w:jc w:val="both"/>
        <w:rPr/>
      </w:pPr>
      <w:r>
        <w:rPr/>
      </w:r>
    </w:p>
    <w:p>
      <w:pPr>
        <w:pStyle w:val="Style19"/>
        <w:ind w:firstLine="567" w:right="0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1. Предмет Контракта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1.1.</w:t>
        <w:tab/>
        <w:t xml:space="preserve">«Исполнитель» обязуется оказывать услуги по проведению предрейсового медицинского осмотра водителя транспортного средства (далее – предрейсовый </w:t>
      </w:r>
      <w:r>
        <w:rPr>
          <w:color w:val="000000"/>
        </w:rPr>
        <w:t>медицинский</w:t>
      </w:r>
      <w:r>
        <w:rPr>
          <w:rStyle w:val="FontStyle12"/>
          <w:sz w:val="24"/>
          <w:szCs w:val="24"/>
        </w:rPr>
        <w:t xml:space="preserve">  осмотр, услуги), а «Заказчик» обязуется оплачивать услуги «Исполнителя» в порядке, размере и на условиях, предусмотренных настоящим Контрактом.</w:t>
      </w:r>
    </w:p>
    <w:p>
      <w:pPr>
        <w:pStyle w:val="Style19"/>
        <w:ind w:firstLine="567" w:right="0"/>
        <w:jc w:val="both"/>
        <w:rPr>
          <w:color w:val="000000"/>
        </w:rPr>
      </w:pPr>
      <w:r>
        <w:rPr>
          <w:rStyle w:val="FontStyle12"/>
          <w:sz w:val="24"/>
          <w:szCs w:val="24"/>
        </w:rPr>
        <w:t>1.2.</w:t>
        <w:tab/>
        <w:t xml:space="preserve">Предоставляемые медицинские услуги должны соответствовать медицинским стандартам, действующим на территории РФ. </w:t>
      </w:r>
    </w:p>
    <w:p>
      <w:pPr>
        <w:pStyle w:val="Normal"/>
        <w:numPr>
          <w:ilvl w:val="1"/>
          <w:numId w:val="2"/>
        </w:numPr>
        <w:ind w:firstLine="567" w:left="0" w:right="0"/>
        <w:jc w:val="both"/>
        <w:rPr/>
      </w:pPr>
      <w:r>
        <w:rPr>
          <w:color w:val="000000"/>
        </w:rPr>
        <w:t xml:space="preserve">Предрейсовый медицинский осмотр водителей транспортных средств проводится по адресу: </w:t>
      </w:r>
      <w:r>
        <w:rPr/>
        <w:t>307370 Курская область, г. Рыльск, __________________, согласно Приложению № 1 к настоящему Контракту.</w:t>
      </w:r>
    </w:p>
    <w:p>
      <w:pPr>
        <w:pStyle w:val="Normal"/>
        <w:numPr>
          <w:ilvl w:val="1"/>
          <w:numId w:val="2"/>
        </w:numPr>
        <w:ind w:firstLine="567" w:left="0" w:right="0"/>
        <w:jc w:val="both"/>
        <w:rPr>
          <w:b/>
          <w:color w:val="000000"/>
        </w:rPr>
      </w:pPr>
      <w:r>
        <w:rPr/>
        <w:t>, согласно Приложению № 1 к настоящему Контракту.</w:t>
      </w:r>
    </w:p>
    <w:p>
      <w:pPr>
        <w:pStyle w:val="Normal"/>
        <w:numPr>
          <w:ilvl w:val="1"/>
          <w:numId w:val="2"/>
        </w:numPr>
        <w:ind w:firstLine="567" w:left="0" w:right="0"/>
        <w:jc w:val="both"/>
        <w:rPr/>
      </w:pPr>
      <w:r>
        <w:rPr>
          <w:b/>
          <w:color w:val="000000"/>
        </w:rPr>
        <w:t xml:space="preserve">Срок и порядок оказания услуг: </w:t>
      </w:r>
      <w:r>
        <w:rPr>
          <w:color w:val="000000"/>
        </w:rPr>
        <w:t xml:space="preserve">с «01» сентября 2026 </w:t>
      </w:r>
      <w:r>
        <w:rPr/>
        <w:t>года по                                             «30» ноября  2026 года.</w:t>
      </w:r>
      <w:r>
        <w:rPr>
          <w:lang w:eastAsia="ar-SA"/>
        </w:rPr>
        <w:t xml:space="preserve"> </w:t>
      </w:r>
      <w:r>
        <w:rPr>
          <w:color w:val="000000"/>
        </w:rPr>
        <w:t>Услуги должны оказываться с 06-00 ч по 18-00 ч в рабочие дни.</w:t>
      </w:r>
    </w:p>
    <w:p>
      <w:pPr>
        <w:pStyle w:val="Normal"/>
        <w:ind w:left="567" w:right="0"/>
        <w:jc w:val="both"/>
        <w:rPr/>
      </w:pPr>
      <w:r>
        <w:rPr/>
      </w:r>
    </w:p>
    <w:p>
      <w:pPr>
        <w:pStyle w:val="Style19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2. Цена контракта и порядок расчетов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2.1. Общая сумма настоящего контракта на весь период его действия составляет                          </w:t>
      </w:r>
      <w:r>
        <w:rPr>
          <w:rStyle w:val="FontStyle12"/>
          <w:b/>
          <w:sz w:val="24"/>
          <w:szCs w:val="24"/>
        </w:rPr>
        <w:t>______________________________</w:t>
      </w:r>
      <w:r>
        <w:rPr>
          <w:rStyle w:val="FontStyle12"/>
          <w:b w:val="false"/>
          <w:bCs w:val="false"/>
          <w:sz w:val="24"/>
          <w:szCs w:val="24"/>
        </w:rPr>
        <w:t>с НДС</w:t>
      </w:r>
      <w:r>
        <w:rPr>
          <w:rStyle w:val="FontStyle12"/>
          <w:b/>
          <w:sz w:val="24"/>
          <w:szCs w:val="24"/>
        </w:rPr>
        <w:t>/</w:t>
      </w:r>
      <w:r>
        <w:rPr>
          <w:rStyle w:val="FontStyle12"/>
          <w:sz w:val="24"/>
          <w:szCs w:val="24"/>
        </w:rPr>
        <w:t>НДС не облагается</w:t>
      </w:r>
      <w:r>
        <w:rPr>
          <w:rStyle w:val="FontStyle12"/>
          <w:b/>
          <w:sz w:val="24"/>
          <w:szCs w:val="24"/>
        </w:rPr>
        <w:t xml:space="preserve">, </w:t>
      </w:r>
      <w:r>
        <w:rPr>
          <w:rStyle w:val="FontStyle12"/>
          <w:sz w:val="24"/>
          <w:szCs w:val="24"/>
        </w:rPr>
        <w:t>в соответствии с Приложением № 1 к контракту.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2.2. </w:t>
      </w:r>
      <w:r>
        <w:rPr>
          <w:rStyle w:val="FontStyle12"/>
          <w:sz w:val="24"/>
          <w:szCs w:val="24"/>
          <w:lang w:eastAsia="en-US"/>
        </w:rPr>
        <w:t xml:space="preserve">Стоимость одного осмотра </w:t>
      </w:r>
      <w:r>
        <w:rPr>
          <w:rStyle w:val="FontStyle12"/>
          <w:b/>
          <w:sz w:val="24"/>
          <w:szCs w:val="24"/>
          <w:lang w:eastAsia="en-US"/>
        </w:rPr>
        <w:t>составляет</w:t>
      </w:r>
      <w:r>
        <w:rPr>
          <w:rStyle w:val="FontStyle12"/>
          <w:sz w:val="24"/>
          <w:szCs w:val="24"/>
          <w:lang w:eastAsia="en-US"/>
        </w:rPr>
        <w:t xml:space="preserve"> </w:t>
      </w:r>
      <w:r>
        <w:rPr>
          <w:rStyle w:val="FontStyle12"/>
          <w:b/>
          <w:sz w:val="24"/>
          <w:szCs w:val="24"/>
          <w:lang w:eastAsia="en-US"/>
        </w:rPr>
        <w:t xml:space="preserve">____________________, </w:t>
      </w:r>
      <w:r>
        <w:rPr>
          <w:rStyle w:val="FontStyle12"/>
          <w:sz w:val="24"/>
          <w:szCs w:val="24"/>
          <w:lang w:eastAsia="en-US"/>
        </w:rPr>
        <w:t>и включает в себя все расходы, связанные с оказанием данного вида медицинских услуг. «Исполнитель» оставляет за собой право изменения цены на предрейсовый медицинский осмотр, связанное с инфляцией и другими непредвиденными обстоятельствами, что оформляется дополнительным соглашением к настоящему контракту.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  <w:lang w:eastAsia="en-US"/>
        </w:rPr>
      </w:pPr>
      <w:r>
        <w:rPr>
          <w:rStyle w:val="FontStyle12"/>
          <w:sz w:val="24"/>
          <w:szCs w:val="24"/>
        </w:rPr>
        <w:t>2.3. Срок предоставления счетов-фактур и актов оказанных услуг в течение 5 (пяти) рабочих дней месяца следующего за отчетным.</w:t>
      </w:r>
    </w:p>
    <w:p>
      <w:pPr>
        <w:pStyle w:val="Normal"/>
        <w:shd w:fill="FFFFFF" w:val="clear"/>
        <w:autoSpaceDE w:val="false"/>
        <w:ind w:firstLine="567" w:right="0"/>
        <w:jc w:val="both"/>
        <w:rPr/>
      </w:pPr>
      <w:r>
        <w:rPr>
          <w:rStyle w:val="FontStyle12"/>
          <w:sz w:val="24"/>
          <w:szCs w:val="24"/>
          <w:lang w:eastAsia="en-US"/>
        </w:rPr>
        <w:t xml:space="preserve">2.4.Оплата по настоящему Контракту осуществляется Заказчиком из средств Федерального бюджета путем перечисления денежных средств на расчетный счёт Исполнителя </w:t>
      </w:r>
      <w:r>
        <w:rPr>
          <w:rStyle w:val="FontStyle12"/>
          <w:b/>
          <w:sz w:val="24"/>
          <w:szCs w:val="24"/>
          <w:lang w:eastAsia="en-US"/>
        </w:rPr>
        <w:t>в течение 7 (семи) рабочих дней</w:t>
      </w:r>
      <w:r>
        <w:rPr>
          <w:rStyle w:val="FontStyle12"/>
          <w:sz w:val="24"/>
          <w:szCs w:val="24"/>
          <w:lang w:eastAsia="en-US"/>
        </w:rPr>
        <w:t xml:space="preserve"> со дня подписания Заказчиком товарной накладной на основании выставленных </w:t>
      </w:r>
      <w:r>
        <w:rPr/>
        <w:t>Исполнителем</w:t>
      </w:r>
      <w:r>
        <w:rPr>
          <w:rStyle w:val="FontStyle12"/>
          <w:sz w:val="24"/>
          <w:szCs w:val="24"/>
          <w:lang w:eastAsia="en-US"/>
        </w:rPr>
        <w:t xml:space="preserve"> счёта и счёта-фактуры.</w:t>
      </w:r>
    </w:p>
    <w:p>
      <w:pPr>
        <w:pStyle w:val="Style19"/>
        <w:ind w:firstLine="567" w:right="0"/>
        <w:jc w:val="both"/>
        <w:rPr/>
      </w:pPr>
      <w:r>
        <w:rPr/>
        <w:t xml:space="preserve">2.5. </w:t>
      </w:r>
      <w:r>
        <w:rPr>
          <w:rStyle w:val="FontStyle12"/>
          <w:sz w:val="24"/>
          <w:szCs w:val="24"/>
          <w:lang w:eastAsia="en-US"/>
        </w:rPr>
        <w:t>Источник финансирования настоящего Контракта – Федеральный бюджет.</w:t>
      </w:r>
    </w:p>
    <w:p>
      <w:pPr>
        <w:pStyle w:val="Style23"/>
        <w:shd w:fill="FFFFFF" w:val="clear"/>
        <w:tabs>
          <w:tab w:val="clear" w:pos="708"/>
          <w:tab w:val="left" w:pos="0" w:leader="none"/>
        </w:tabs>
        <w:autoSpaceDE w:val="false"/>
        <w:ind w:firstLine="567" w:left="0" w:right="0"/>
        <w:jc w:val="both"/>
        <w:rPr/>
      </w:pPr>
      <w:r>
        <w:rPr/>
        <w:t>2.6. Обязательство Заказчика по оплате считается исполненным в момент зачисления денежных средств на расчетный счет Исполнителя.</w:t>
      </w:r>
    </w:p>
    <w:p>
      <w:pPr>
        <w:pStyle w:val="Style23"/>
        <w:shd w:fill="FFFFFF" w:val="clear"/>
        <w:tabs>
          <w:tab w:val="clear" w:pos="708"/>
          <w:tab w:val="left" w:pos="0" w:leader="none"/>
        </w:tabs>
        <w:autoSpaceDE w:val="false"/>
        <w:ind w:firstLine="567" w:left="0" w:right="0"/>
        <w:jc w:val="both"/>
        <w:rPr/>
      </w:pPr>
      <w:r>
        <w:rPr/>
        <w:t xml:space="preserve">2.7. Аванс не предусмотрен. </w:t>
      </w:r>
    </w:p>
    <w:p>
      <w:pPr>
        <w:pStyle w:val="Style23"/>
        <w:shd w:fill="FFFFFF" w:val="clear"/>
        <w:tabs>
          <w:tab w:val="clear" w:pos="708"/>
          <w:tab w:val="left" w:pos="0" w:leader="none"/>
        </w:tabs>
        <w:autoSpaceDE w:val="false"/>
        <w:ind w:firstLine="567" w:left="0" w:right="0"/>
        <w:jc w:val="both"/>
        <w:rPr/>
      </w:pPr>
      <w:r>
        <w:rPr/>
        <w:t>2.8. 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19"/>
        <w:ind w:firstLine="567" w:right="0"/>
        <w:jc w:val="both"/>
        <w:rPr/>
      </w:pPr>
      <w:r>
        <w:rPr/>
      </w:r>
    </w:p>
    <w:p>
      <w:pPr>
        <w:pStyle w:val="Style19"/>
        <w:jc w:val="center"/>
        <w:rPr>
          <w:rStyle w:val="FontStyle12"/>
          <w:b/>
          <w:sz w:val="24"/>
          <w:szCs w:val="24"/>
        </w:rPr>
      </w:pPr>
      <w:r>
        <w:rPr>
          <w:rStyle w:val="FontStyle11"/>
          <w:sz w:val="24"/>
          <w:szCs w:val="24"/>
        </w:rPr>
        <w:t>3. Права и обязанности Сторон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t>3.1.</w:t>
        <w:tab/>
      </w:r>
      <w:r>
        <w:rPr>
          <w:rStyle w:val="FontStyle12"/>
          <w:b/>
          <w:sz w:val="24"/>
          <w:szCs w:val="24"/>
          <w:u w:val="single"/>
        </w:rPr>
        <w:t>Заказчик вправе: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3.1.1. Требовать от Исполнителя надлежащего выполнения обязательств в соответствии с условиями настоящего Контракта.</w:t>
      </w:r>
    </w:p>
    <w:p>
      <w:pPr>
        <w:pStyle w:val="Style19"/>
        <w:ind w:firstLine="567" w:right="0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sz w:val="24"/>
          <w:szCs w:val="24"/>
        </w:rPr>
        <w:t>3.1.2. Требовать от Исполнителя предоставления надлежащим образом оформленной отчетной документации и материалов, подтверждающих исполнение обязательств в соответствии с условиями настоящего Контракта.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t>3.2.</w:t>
        <w:tab/>
      </w:r>
      <w:r>
        <w:rPr>
          <w:rStyle w:val="FontStyle12"/>
          <w:b/>
          <w:sz w:val="24"/>
          <w:szCs w:val="24"/>
          <w:u w:val="single"/>
        </w:rPr>
        <w:t>Заказчик обязуется:</w:t>
      </w:r>
    </w:p>
    <w:p>
      <w:pPr>
        <w:pStyle w:val="Style19"/>
        <w:ind w:firstLine="567" w:right="0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sz w:val="24"/>
          <w:szCs w:val="24"/>
        </w:rPr>
        <w:t xml:space="preserve">3.2.1. Своевременно произвести оплату за предрейсовый </w:t>
      </w:r>
      <w:r>
        <w:rPr>
          <w:color w:val="000000"/>
        </w:rPr>
        <w:t>медицинский</w:t>
      </w:r>
      <w:r>
        <w:rPr>
          <w:rStyle w:val="FontStyle12"/>
          <w:sz w:val="24"/>
          <w:szCs w:val="24"/>
        </w:rPr>
        <w:t xml:space="preserve"> осмотр на условиях раздела 2 настоящего Контракта.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t>3.3.</w:t>
        <w:tab/>
      </w:r>
      <w:r>
        <w:rPr>
          <w:rStyle w:val="FontStyle12"/>
          <w:b/>
          <w:sz w:val="24"/>
          <w:szCs w:val="24"/>
          <w:u w:val="single"/>
        </w:rPr>
        <w:t>Исполнитель вправе:</w:t>
      </w:r>
    </w:p>
    <w:p>
      <w:pPr>
        <w:pStyle w:val="Style19"/>
        <w:ind w:firstLine="567" w:right="0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sz w:val="24"/>
          <w:szCs w:val="24"/>
        </w:rPr>
        <w:t>3.3.1. Требовать своевременной оплаты надлежащим образом оказанных Услуг в соответствии с подписанным Сторонами Актом.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t>3.4.</w:t>
        <w:tab/>
      </w:r>
      <w:r>
        <w:rPr>
          <w:rStyle w:val="FontStyle12"/>
          <w:b/>
          <w:sz w:val="24"/>
          <w:szCs w:val="24"/>
          <w:u w:val="single"/>
        </w:rPr>
        <w:t>Исполнитель обязуется: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3.4.1. Проводить предрейсовые осмотры ежедневно в рабочие дни.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3.4.2. Проводить предрейсовый осмотр </w:t>
      </w:r>
      <w:r>
        <w:rPr/>
        <w:t xml:space="preserve">в объеме требований Приказа Минздрава России от 30.05.2023 №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исследований». </w:t>
      </w:r>
      <w:r>
        <w:rPr>
          <w:rStyle w:val="FontStyle12"/>
          <w:sz w:val="24"/>
          <w:szCs w:val="24"/>
        </w:rPr>
        <w:t>Выявлять водителей, которые по медицинским показаниям не могут быть допущены к управлению автотранспортом.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3.4.3. При допуске к рейсу водителей на путевых листах ставить штамп о прохождении медицинского осмотра, подпись медицинского работника, проводившего осмотр, дату проведения осмотра.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3.4.4. Информировать Заказчика о выявлении водителей, которые не могут быть допущены к управлению автомобилем.</w:t>
      </w:r>
    </w:p>
    <w:p>
      <w:pPr>
        <w:pStyle w:val="Style19"/>
        <w:ind w:firstLine="567" w:right="0"/>
        <w:jc w:val="both"/>
        <w:rPr/>
      </w:pPr>
      <w:r>
        <w:rPr>
          <w:rStyle w:val="FontStyle12"/>
          <w:sz w:val="24"/>
          <w:szCs w:val="24"/>
        </w:rPr>
        <w:t>3.4.5. Самостоятельно приобретает медицинское оборудование и прочие материалы, необходимые для надлежащего исполнения настоящего Контракта.</w:t>
      </w:r>
    </w:p>
    <w:p>
      <w:pPr>
        <w:pStyle w:val="Style19"/>
        <w:ind w:firstLine="567" w:right="0"/>
        <w:jc w:val="center"/>
        <w:rPr/>
      </w:pPr>
      <w:r>
        <w:rPr/>
      </w:r>
    </w:p>
    <w:p>
      <w:pPr>
        <w:pStyle w:val="Style19"/>
        <w:ind w:firstLine="567" w:right="0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4. Ответственность Сторон</w:t>
      </w:r>
    </w:p>
    <w:p>
      <w:pPr>
        <w:pStyle w:val="Style19"/>
        <w:ind w:firstLine="567" w:right="0"/>
        <w:jc w:val="both"/>
        <w:rPr/>
      </w:pPr>
      <w:r>
        <w:rPr>
          <w:rStyle w:val="FontStyle12"/>
          <w:sz w:val="24"/>
          <w:szCs w:val="24"/>
        </w:rPr>
        <w:t>4.1. «Исполнитель» гарантирует качество медицинских услуг, в соответствии с пунктом 1.2. настоящего Контракта.</w:t>
      </w:r>
    </w:p>
    <w:p>
      <w:pPr>
        <w:pStyle w:val="Normal"/>
        <w:ind w:firstLine="567" w:right="0"/>
        <w:jc w:val="both"/>
        <w:rPr/>
      </w:pPr>
      <w:r>
        <w:rPr/>
        <w:t>4.2. В случае невыполнения или ненадлежащего исполнения обязательств, предусмотренных настоящим Контрактом, виновная Сторона возмещает другой Стороне понесенные убытки в соответствии с действующим законодательством Российской Федерации.</w:t>
      </w:r>
    </w:p>
    <w:p>
      <w:pPr>
        <w:pStyle w:val="Normal"/>
        <w:ind w:firstLine="567" w:right="0"/>
        <w:jc w:val="both"/>
        <w:rPr>
          <w:b/>
        </w:rPr>
      </w:pPr>
      <w:r>
        <w:rPr/>
        <w:t>4.3. Размер штрафа определяется в порядке, установленном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Поставщиком) обязательств, предусмотренных Контрактом (за исключением просрочки исполнения обязательств Заказчиком, Исполнителем (Подрядчиком, Поставщиком), о внесении изменений в Постановление Правительства Российской Федерации от 15 мая 2017г. № 570 и признание утратившим силу Постановления Правительства Российской Федерации от 25 ноября 2013г. № 1063, в редакции Постановления Правительства Российской Федерации от 02 августа 2019г. № 1011 «О внесении изменений в Постановление Российской Федерации от 30 августа 2017г. № 1042».</w:t>
      </w:r>
    </w:p>
    <w:p>
      <w:pPr>
        <w:pStyle w:val="Normal"/>
        <w:ind w:firstLine="567" w:right="0"/>
        <w:jc w:val="both"/>
        <w:rPr>
          <w:b/>
        </w:rPr>
      </w:pPr>
      <w:r>
        <w:rPr>
          <w:b/>
        </w:rPr>
        <w:t>4.4. Ответственность Заказчика.</w:t>
      </w:r>
    </w:p>
    <w:p>
      <w:pPr>
        <w:pStyle w:val="Normal"/>
        <w:ind w:firstLine="567" w:right="0"/>
        <w:jc w:val="both"/>
        <w:rPr/>
      </w:pPr>
      <w:r>
        <w:rPr/>
        <w:t xml:space="preserve">4.4.1.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>
      <w:pPr>
        <w:pStyle w:val="Normal"/>
        <w:ind w:firstLine="567" w:right="0"/>
        <w:jc w:val="both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>
      <w:pPr>
        <w:pStyle w:val="Normal"/>
        <w:ind w:firstLine="567" w:right="0"/>
        <w:jc w:val="both"/>
        <w:rPr/>
      </w:pPr>
      <w:r>
        <w:rPr/>
        <w:t xml:space="preserve">4.4.2.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порядке, установленном Правительством Российской Федерации: </w:t>
      </w:r>
    </w:p>
    <w:p>
      <w:pPr>
        <w:pStyle w:val="Normal"/>
        <w:ind w:firstLine="567" w:right="0"/>
        <w:jc w:val="both"/>
        <w:rPr/>
      </w:pPr>
      <w:r>
        <w:rPr/>
        <w:t>- 1000 рублей, если цена контракта не превышает 3 млн. рублей (включительно).</w:t>
      </w:r>
    </w:p>
    <w:p>
      <w:pPr>
        <w:pStyle w:val="Normal"/>
        <w:ind w:firstLine="567" w:right="0"/>
        <w:jc w:val="both"/>
        <w:rPr>
          <w:b/>
        </w:rPr>
      </w:pPr>
      <w:r>
        <w:rPr/>
        <w:t>4.4.3.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ind w:firstLine="567" w:right="0"/>
        <w:jc w:val="both"/>
        <w:rPr>
          <w:b/>
        </w:rPr>
      </w:pPr>
      <w:r>
        <w:rPr>
          <w:b/>
        </w:rPr>
        <w:t>4.5. Ответственность Исполнителя.</w:t>
      </w:r>
    </w:p>
    <w:p>
      <w:pPr>
        <w:pStyle w:val="Normal"/>
        <w:ind w:firstLine="567" w:right="0"/>
        <w:jc w:val="both"/>
        <w:rPr/>
      </w:pPr>
      <w:r>
        <w:rPr/>
        <w:t xml:space="preserve">4.5.1.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>
      <w:pPr>
        <w:pStyle w:val="Normal"/>
        <w:ind w:firstLine="567" w:right="0"/>
        <w:jc w:val="both"/>
        <w:rPr/>
      </w:pPr>
      <w:r>
        <w:rPr/>
        <w:t>4.5.2. Пеня начисляется за каждый день просрочки исполнения Исполнителем обязательства, предусмотренного Контрактом, начиная со дня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 Российской Федерации установлен иной порядок начисления пени.</w:t>
      </w:r>
    </w:p>
    <w:p>
      <w:pPr>
        <w:pStyle w:val="Normal"/>
        <w:ind w:firstLine="567" w:right="0"/>
        <w:jc w:val="both"/>
        <w:rPr/>
      </w:pPr>
      <w:r>
        <w:rPr/>
        <w:t>4.5.3.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>
      <w:pPr>
        <w:pStyle w:val="Normal"/>
        <w:ind w:firstLine="567" w:right="0"/>
        <w:jc w:val="both"/>
        <w:rPr/>
      </w:pPr>
      <w:r>
        <w:rPr/>
        <w:t>4.6.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Федерации: 1000 рублей, если цена Контракта не превышает 3 млн. рублей.</w:t>
      </w:r>
    </w:p>
    <w:p>
      <w:pPr>
        <w:pStyle w:val="Normal"/>
        <w:ind w:firstLine="567" w:right="0"/>
        <w:jc w:val="both"/>
        <w:rPr/>
      </w:pPr>
      <w:r>
        <w:rPr/>
        <w:t>4.7. Уплата неустойки (штрафа, пени) не освобождает Стороны от выполнения своих обязательств по настоящему Контракту.</w:t>
      </w:r>
    </w:p>
    <w:p>
      <w:pPr>
        <w:pStyle w:val="Normal"/>
        <w:ind w:firstLine="567" w:right="0"/>
        <w:jc w:val="both"/>
        <w:rPr/>
      </w:pPr>
      <w:r>
        <w:rPr/>
        <w:t>4.8.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ind w:firstLine="567" w:right="0"/>
        <w:jc w:val="both"/>
        <w:rPr/>
      </w:pPr>
      <w:r>
        <w:rPr/>
        <w:t>4.9.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Style19"/>
        <w:ind w:firstLine="567" w:right="0"/>
        <w:jc w:val="both"/>
        <w:rPr/>
      </w:pPr>
      <w:r>
        <w:rPr/>
      </w:r>
    </w:p>
    <w:p>
      <w:pPr>
        <w:pStyle w:val="Style19"/>
        <w:ind w:firstLine="567" w:right="0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5. Срок действия Контракта</w:t>
      </w:r>
    </w:p>
    <w:p>
      <w:pPr>
        <w:pStyle w:val="Style19"/>
        <w:ind w:firstLine="567" w:right="0"/>
        <w:jc w:val="both"/>
        <w:rPr/>
      </w:pPr>
      <w:r>
        <w:rPr>
          <w:rStyle w:val="FontStyle12"/>
          <w:sz w:val="24"/>
          <w:szCs w:val="24"/>
        </w:rPr>
        <w:t>5.1. Настоящий контракт считается заключенным с момента подписания его Сторонами и распространяет свое действие на отношения Сторон, возникшие с «01» сентября  2026 года по                  «30» декабря 2026 года, а в части взаиморасчетов, до полного исполнения Сторонами своих обязательств.</w:t>
      </w:r>
    </w:p>
    <w:p>
      <w:pPr>
        <w:pStyle w:val="Style19"/>
        <w:ind w:firstLine="567" w:right="0"/>
        <w:jc w:val="center"/>
        <w:rPr/>
      </w:pPr>
      <w:r>
        <w:rPr/>
      </w:r>
    </w:p>
    <w:p>
      <w:pPr>
        <w:pStyle w:val="Style19"/>
        <w:ind w:firstLine="567" w:right="0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6. Порядок разрешения споров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6.1. Споры и разногласия, которые могут возникнуть при исполнении настоящего Контракта, по возможности разрешаются путем переговоров между сторонами.</w:t>
      </w:r>
    </w:p>
    <w:p>
      <w:pPr>
        <w:pStyle w:val="Style19"/>
        <w:ind w:firstLine="567" w:right="0"/>
        <w:jc w:val="both"/>
        <w:rPr>
          <w:rStyle w:val="FontStyle11"/>
          <w:sz w:val="24"/>
          <w:szCs w:val="24"/>
        </w:rPr>
      </w:pPr>
      <w:r>
        <w:rPr>
          <w:rStyle w:val="FontStyle12"/>
          <w:sz w:val="24"/>
          <w:szCs w:val="24"/>
        </w:rPr>
        <w:t>6.2. В случае невозможности разрешения споров путем переговоров они подлежат рассмотрению в Арбитражном суде Курской области в порядке, установленном законодательством РФ.</w:t>
      </w:r>
    </w:p>
    <w:p>
      <w:pPr>
        <w:pStyle w:val="Style19"/>
        <w:ind w:firstLine="567" w:right="0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7. Прочие условия</w:t>
      </w:r>
    </w:p>
    <w:p>
      <w:pPr>
        <w:pStyle w:val="Style19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7.1. Настоящий Контракт составлен и подписан в двух экземплярах, имеющих равную юридическую силу, по одному экземпляру для каждой из Сторон.</w:t>
      </w:r>
    </w:p>
    <w:p>
      <w:pPr>
        <w:pStyle w:val="Style19"/>
        <w:ind w:firstLine="567" w:right="0"/>
        <w:jc w:val="both"/>
        <w:rPr>
          <w:color w:val="000000"/>
        </w:rPr>
      </w:pPr>
      <w:r>
        <w:rPr>
          <w:rStyle w:val="FontStyle12"/>
          <w:sz w:val="24"/>
          <w:szCs w:val="24"/>
        </w:rPr>
        <w:t>7.2.</w:t>
      </w:r>
      <w:r>
        <w:rPr>
          <w:color w:val="000000"/>
        </w:rPr>
        <w:t xml:space="preserve"> Цена  Контракта является твердой и изменению не подлежит на весь период действия Контракта, за исключением случаев, предусмотренных  ст. 95 Федерального закона от 05.04.2013              № 44-ФЗ «</w:t>
      </w:r>
      <w:r>
        <w:rPr>
          <w:bCs/>
          <w:color w:val="000000"/>
          <w:kern w:val="2"/>
        </w:rPr>
        <w:t>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</w:rPr>
        <w:t>, а именно:</w:t>
      </w:r>
    </w:p>
    <w:p>
      <w:pPr>
        <w:pStyle w:val="Normal"/>
        <w:tabs>
          <w:tab w:val="clear" w:pos="708"/>
          <w:tab w:val="left" w:pos="0" w:leader="none"/>
        </w:tabs>
        <w:ind w:firstLine="567" w:right="0"/>
        <w:jc w:val="both"/>
        <w:rPr>
          <w:color w:val="000000"/>
        </w:rPr>
      </w:pPr>
      <w:r>
        <w:rPr>
          <w:color w:val="000000"/>
        </w:rPr>
        <w:t>- цена Контракта может быть снижена по соглашению Сторон без изменения объема оказываемых услуг, качества оказываемых услуг, предусмотренных Контрактом, и  иных  условий исполнения Контракта;</w:t>
      </w:r>
    </w:p>
    <w:p>
      <w:pPr>
        <w:pStyle w:val="Normal"/>
        <w:tabs>
          <w:tab w:val="clear" w:pos="708"/>
          <w:tab w:val="left" w:pos="0" w:leader="none"/>
        </w:tabs>
        <w:ind w:firstLine="567" w:right="0"/>
        <w:jc w:val="both"/>
        <w:rPr>
          <w:rStyle w:val="FontStyle12"/>
          <w:sz w:val="24"/>
          <w:szCs w:val="24"/>
        </w:rPr>
      </w:pPr>
      <w:r>
        <w:rPr/>
        <w:t xml:space="preserve">- если, по предложению Заказчика,  увеличивается или уменьшается предусмотренный Контрактом объем оказываемых услуг не более чем на 10 %. </w:t>
      </w:r>
    </w:p>
    <w:p>
      <w:pPr>
        <w:pStyle w:val="Normal"/>
        <w:tabs>
          <w:tab w:val="clear" w:pos="708"/>
          <w:tab w:val="left" w:pos="540" w:leader="none"/>
        </w:tabs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7.3. Все изменения и дополнения к Контракту действительны лишь в том случае, если они совершены в письменном виде и подписаны обеими Сторонами.</w:t>
      </w:r>
    </w:p>
    <w:p>
      <w:pPr>
        <w:pStyle w:val="Normal"/>
        <w:widowControl w:val="false"/>
        <w:suppressAutoHyphens w:val="true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7.4.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2">
        <w:r>
          <w:rPr>
            <w:rStyle w:val="Hyperlink"/>
          </w:rPr>
          <w:t>частями 8</w:t>
        </w:r>
      </w:hyperlink>
      <w:r>
        <w:rPr>
          <w:rStyle w:val="FontStyle12"/>
          <w:sz w:val="24"/>
          <w:szCs w:val="24"/>
        </w:rPr>
        <w:t xml:space="preserve"> - </w:t>
      </w:r>
      <w:hyperlink r:id="rId3">
        <w:r>
          <w:rPr>
            <w:rStyle w:val="Hyperlink"/>
          </w:rPr>
          <w:t>23 статьи 95</w:t>
        </w:r>
      </w:hyperlink>
      <w:r>
        <w:rPr>
          <w:rStyle w:val="FontStyle12"/>
          <w:sz w:val="24"/>
          <w:szCs w:val="24"/>
        </w:rPr>
        <w:t xml:space="preserve"> Федерального закона № 44-ФЗ.</w:t>
      </w:r>
    </w:p>
    <w:p>
      <w:pPr>
        <w:pStyle w:val="Style19"/>
        <w:ind w:firstLine="567" w:right="0"/>
        <w:jc w:val="both"/>
        <w:rPr/>
      </w:pPr>
      <w:r>
        <w:rPr>
          <w:rStyle w:val="FontStyle12"/>
          <w:sz w:val="24"/>
          <w:szCs w:val="24"/>
        </w:rPr>
        <w:t>7.5. Во всем остальном, что не предусмотрено настоящим Контрактом, Стороны руководствуются действующим законодательством РФ.</w:t>
      </w:r>
    </w:p>
    <w:p>
      <w:pPr>
        <w:pStyle w:val="Normal"/>
        <w:ind w:firstLine="567" w:right="0"/>
        <w:jc w:val="both"/>
        <w:rPr>
          <w:rStyle w:val="FontStyle12"/>
          <w:sz w:val="24"/>
          <w:szCs w:val="24"/>
        </w:rPr>
      </w:pPr>
      <w:r>
        <w:rPr/>
        <w:t xml:space="preserve">7.6. К настоящему Контракту прилагаются и являются его неотъемлемой частью: </w:t>
      </w:r>
    </w:p>
    <w:p>
      <w:pPr>
        <w:pStyle w:val="Style19"/>
        <w:ind w:firstLine="567" w:right="0"/>
        <w:jc w:val="both"/>
        <w:rPr/>
      </w:pPr>
      <w:r>
        <w:rPr>
          <w:rStyle w:val="FontStyle12"/>
          <w:sz w:val="24"/>
          <w:szCs w:val="24"/>
        </w:rPr>
        <w:t>- Приложение № 1</w:t>
      </w:r>
      <w:r>
        <w:rPr>
          <w:rStyle w:val="FontStyle12"/>
          <w:b/>
          <w:sz w:val="24"/>
          <w:szCs w:val="24"/>
        </w:rPr>
        <w:t xml:space="preserve">. </w:t>
      </w:r>
      <w:r>
        <w:rPr>
          <w:rStyle w:val="FontStyle11"/>
          <w:b w:val="false"/>
          <w:sz w:val="24"/>
          <w:szCs w:val="24"/>
        </w:rPr>
        <w:t>Расчет стоимости предрейсового медицинского осмотра водителя транспортного средства ОСП по Рыльскому, Глушковскому и Кореневскому районам.</w:t>
      </w:r>
    </w:p>
    <w:p>
      <w:pPr>
        <w:pStyle w:val="Style19"/>
        <w:ind w:firstLine="567" w:right="0"/>
        <w:jc w:val="both"/>
        <w:rPr/>
      </w:pPr>
      <w:r>
        <w:rPr/>
      </w:r>
    </w:p>
    <w:p>
      <w:pPr>
        <w:pStyle w:val="Style19"/>
        <w:ind w:firstLine="567" w:right="0"/>
        <w:jc w:val="center"/>
        <w:rPr/>
      </w:pPr>
      <w:r>
        <w:rPr>
          <w:rStyle w:val="FontStyle11"/>
          <w:sz w:val="24"/>
          <w:szCs w:val="24"/>
        </w:rPr>
        <w:t>8. Юридические адреса, банковские реквизиты и подписи Сторон</w:t>
      </w:r>
    </w:p>
    <w:p>
      <w:pPr>
        <w:pStyle w:val="Style19"/>
        <w:ind w:firstLine="567" w:right="0"/>
        <w:jc w:val="center"/>
        <w:rPr/>
      </w:pPr>
      <w:r>
        <w:rPr/>
      </w:r>
    </w:p>
    <w:tbl>
      <w:tblPr>
        <w:tblW w:w="10427" w:type="dxa"/>
        <w:jc w:val="left"/>
        <w:tblInd w:w="1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4"/>
        <w:gridCol w:w="5213"/>
      </w:tblGrid>
      <w:tr>
        <w:trPr>
          <w:trHeight w:val="353" w:hRule="atLeast"/>
        </w:trPr>
        <w:tc>
          <w:tcPr>
            <w:tcW w:w="5214" w:type="dxa"/>
            <w:tcBorders/>
          </w:tcPr>
          <w:p>
            <w:pPr>
              <w:pStyle w:val="Style19"/>
              <w:jc w:val="center"/>
              <w:rPr/>
            </w:pPr>
            <w:r>
              <w:rPr>
                <w:rStyle w:val="FontStyle11"/>
              </w:rPr>
              <w:t>ИСПОЛНИТЕЛЬ</w:t>
            </w:r>
          </w:p>
        </w:tc>
        <w:tc>
          <w:tcPr>
            <w:tcW w:w="5213" w:type="dxa"/>
            <w:tcBorders/>
          </w:tcPr>
          <w:p>
            <w:pPr>
              <w:pStyle w:val="Style19"/>
              <w:jc w:val="center"/>
              <w:rPr/>
            </w:pPr>
            <w:r>
              <w:rPr>
                <w:rStyle w:val="FontStyle11"/>
              </w:rPr>
              <w:t>ЗАКАЗЧИК</w:t>
            </w:r>
          </w:p>
        </w:tc>
      </w:tr>
      <w:tr>
        <w:trPr>
          <w:trHeight w:val="2460" w:hRule="atLeast"/>
        </w:trPr>
        <w:tc>
          <w:tcPr>
            <w:tcW w:w="5214" w:type="dxa"/>
            <w:tcBorders/>
          </w:tcPr>
          <w:p>
            <w:pPr>
              <w:pStyle w:val="Style19"/>
              <w:snapToGrid w:val="false"/>
              <w:jc w:val="center"/>
              <w:rPr/>
            </w:pPr>
            <w:r>
              <w:rPr/>
            </w:r>
          </w:p>
          <w:p>
            <w:pPr>
              <w:pStyle w:val="Style19"/>
              <w:jc w:val="center"/>
              <w:rPr/>
            </w:pPr>
            <w:r>
              <w:rPr/>
            </w:r>
          </w:p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5213" w:type="dxa"/>
            <w:tcBorders/>
          </w:tcPr>
          <w:p>
            <w:pPr>
              <w:pStyle w:val="Normal"/>
              <w:spacing w:lineRule="atLeast" w:line="0" w:before="0" w:after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en-US"/>
              </w:rPr>
              <w:t>Управление Федеральной службы судебных приставов по Курской области</w:t>
            </w:r>
          </w:p>
          <w:p>
            <w:pPr>
              <w:pStyle w:val="Normal"/>
              <w:spacing w:lineRule="atLeast" w:line="0" w:before="0" w:after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en-US"/>
              </w:rPr>
              <w:t>Юридический и почтовый адрес: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Почтовый адрес (Фактический адрес): 305018, г. Курск, ул. Черняховского,4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ИНН 4632048460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КПП 463201001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УФК по Нижегородской области, г. Нижний Новгород (Управление Федеральной службы судебных приставов по Курской области л/с 03441785400)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Казначейский счет 03211643000000013229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Банковский счет 40102810745370000024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Банк: ОКЦ №1 ВВГУ Банка России //УФК по Нижегородской области, г. Нижний Новгород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БИК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:  012202102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Тел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.: +7(4712) 360778</w:t>
            </w:r>
          </w:p>
          <w:p>
            <w:pPr>
              <w:pStyle w:val="Normal"/>
              <w:tabs>
                <w:tab w:val="clear" w:pos="708"/>
                <w:tab w:val="left" w:pos="195" w:leader="none"/>
              </w:tabs>
              <w:spacing w:lineRule="atLeast" w:line="0" w:before="0" w:after="0"/>
              <w:contextualSpacing/>
              <w:rPr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 xml:space="preserve">E-mail: </w:t>
            </w:r>
            <w:hyperlink r:id="rId4">
              <w:r>
                <w:rPr>
                  <w:rStyle w:val="Hyperlink"/>
                  <w:rFonts w:cs="Times New Roman" w:ascii="Times New Roman" w:hAnsi="Times New Roman"/>
                  <w:b/>
                  <w:sz w:val="22"/>
                  <w:szCs w:val="22"/>
                  <w:lang w:val="en-US"/>
                </w:rPr>
                <w:t>zakupki@r46.fsspgov.ru</w:t>
              </w:r>
            </w:hyperlink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</w:tr>
      <w:tr>
        <w:trPr>
          <w:trHeight w:val="840" w:hRule="atLeast"/>
        </w:trPr>
        <w:tc>
          <w:tcPr>
            <w:tcW w:w="5214" w:type="dxa"/>
            <w:tcBorders/>
          </w:tcPr>
          <w:p>
            <w:pPr>
              <w:pStyle w:val="Style19"/>
              <w:rPr>
                <w:color w:val="000000"/>
                <w:sz w:val="22"/>
                <w:szCs w:val="22"/>
              </w:rPr>
            </w:pPr>
            <w:r>
              <w:rPr>
                <w:rStyle w:val="FontStyle11"/>
                <w:bCs w:val="false"/>
              </w:rPr>
              <w:t>От Исполнителя:</w:t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Style23"/>
              <w:shd w:fill="FFFFFF" w:val="clear"/>
              <w:autoSpaceDE w:val="false"/>
              <w:ind w:left="0" w:righ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Style19"/>
              <w:rPr>
                <w:rStyle w:val="FontStyle11"/>
                <w:b w:val="false"/>
              </w:rPr>
            </w:pPr>
            <w:r>
              <w:rPr>
                <w:bCs/>
                <w:sz w:val="22"/>
                <w:szCs w:val="22"/>
              </w:rPr>
              <w:t>_________________ / __________</w:t>
            </w:r>
          </w:p>
          <w:p>
            <w:pPr>
              <w:pStyle w:val="Style19"/>
              <w:rPr/>
            </w:pPr>
            <w:r>
              <w:rPr>
                <w:rStyle w:val="FontStyle11"/>
                <w:b w:val="false"/>
              </w:rPr>
              <w:t>м.п.</w:t>
            </w:r>
          </w:p>
        </w:tc>
        <w:tc>
          <w:tcPr>
            <w:tcW w:w="5213" w:type="dxa"/>
            <w:tcBorders/>
          </w:tcPr>
          <w:p>
            <w:pPr>
              <w:pStyle w:val="Style19"/>
              <w:rPr/>
            </w:pPr>
            <w:r>
              <w:rPr>
                <w:rStyle w:val="FontStyle11"/>
                <w:bCs w:val="false"/>
              </w:rPr>
              <w:t>От Заказчика: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 ___________/</w:t>
            </w:r>
          </w:p>
          <w:p>
            <w:pPr>
              <w:pStyle w:val="Style19"/>
              <w:ind w:hanging="29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>
          <w:rStyle w:val="FontStyle11"/>
          <w:b w:val="false"/>
          <w:sz w:val="24"/>
          <w:szCs w:val="24"/>
        </w:rPr>
      </w:pPr>
      <w:r>
        <w:rPr>
          <w:rStyle w:val="FontStyle11"/>
          <w:b w:val="false"/>
          <w:sz w:val="24"/>
          <w:szCs w:val="24"/>
        </w:rPr>
        <w:t>Приложение № 1</w:t>
      </w:r>
    </w:p>
    <w:p>
      <w:pPr>
        <w:pStyle w:val="Style19"/>
        <w:jc w:val="right"/>
        <w:rPr/>
      </w:pPr>
      <w:r>
        <w:rPr>
          <w:rStyle w:val="FontStyle11"/>
          <w:b w:val="false"/>
          <w:sz w:val="24"/>
          <w:szCs w:val="24"/>
        </w:rPr>
        <w:t xml:space="preserve">к Контракту № ________ от </w:t>
      </w:r>
      <w:r>
        <w:rPr>
          <w:rStyle w:val="FontStyle12"/>
          <w:sz w:val="24"/>
          <w:szCs w:val="24"/>
        </w:rPr>
        <w:t>«___» ________________ 2026 г.</w:t>
      </w:r>
      <w:r>
        <w:rPr>
          <w:rStyle w:val="FontStyle11"/>
          <w:b w:val="false"/>
          <w:sz w:val="24"/>
          <w:szCs w:val="24"/>
        </w:rPr>
        <w:t xml:space="preserve"> </w:t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right"/>
        <w:rPr/>
      </w:pPr>
      <w:r>
        <w:rPr/>
      </w:r>
    </w:p>
    <w:p>
      <w:pPr>
        <w:pStyle w:val="Style19"/>
        <w:jc w:val="center"/>
        <w:rPr>
          <w:rStyle w:val="FontStyle11"/>
          <w:b w:val="false"/>
          <w:sz w:val="24"/>
          <w:szCs w:val="24"/>
        </w:rPr>
      </w:pPr>
      <w:r>
        <w:rPr>
          <w:rStyle w:val="FontStyle11"/>
          <w:b w:val="false"/>
          <w:sz w:val="24"/>
          <w:szCs w:val="24"/>
        </w:rPr>
        <w:t xml:space="preserve">Расчет стоимости </w:t>
      </w:r>
    </w:p>
    <w:p>
      <w:pPr>
        <w:pStyle w:val="Style19"/>
        <w:jc w:val="center"/>
        <w:rPr>
          <w:rStyle w:val="FontStyle11"/>
          <w:b w:val="false"/>
          <w:sz w:val="24"/>
          <w:szCs w:val="24"/>
        </w:rPr>
      </w:pPr>
      <w:r>
        <w:rPr>
          <w:rStyle w:val="FontStyle11"/>
          <w:b w:val="false"/>
          <w:sz w:val="24"/>
          <w:szCs w:val="24"/>
        </w:rPr>
        <w:t xml:space="preserve">предрейсового медицинского осмотра водителя транспортного средства </w:t>
      </w:r>
    </w:p>
    <w:p>
      <w:pPr>
        <w:pStyle w:val="Style19"/>
        <w:jc w:val="center"/>
        <w:rPr/>
      </w:pPr>
      <w:r>
        <w:rPr>
          <w:rStyle w:val="FontStyle11"/>
          <w:b w:val="false"/>
          <w:sz w:val="24"/>
          <w:szCs w:val="24"/>
        </w:rPr>
        <w:t>ОСП по Рыльскому, Глушковскому и Кореневскому районам</w:t>
      </w:r>
    </w:p>
    <w:p>
      <w:pPr>
        <w:pStyle w:val="Style19"/>
        <w:jc w:val="center"/>
        <w:rPr/>
      </w:pPr>
      <w:r>
        <w:rPr/>
      </w:r>
    </w:p>
    <w:p>
      <w:pPr>
        <w:pStyle w:val="Style19"/>
        <w:ind w:firstLine="567" w:right="0"/>
        <w:jc w:val="both"/>
        <w:rPr>
          <w:bCs/>
        </w:rPr>
      </w:pPr>
      <w:r>
        <w:rPr>
          <w:bCs/>
        </w:rPr>
        <w:t>Стоимость одного осмотра – _______________</w:t>
      </w:r>
    </w:p>
    <w:p>
      <w:pPr>
        <w:pStyle w:val="Style19"/>
        <w:rPr/>
      </w:pPr>
      <w:r>
        <w:rPr/>
      </w:r>
    </w:p>
    <w:tbl>
      <w:tblPr>
        <w:tblW w:w="93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160"/>
        <w:gridCol w:w="1980"/>
        <w:gridCol w:w="2160"/>
      </w:tblGrid>
      <w:tr>
        <w:trPr>
          <w:trHeight w:val="1074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/>
            </w:pPr>
            <w:r>
              <w:rPr>
                <w:rStyle w:val="FontStyle11"/>
                <w:b w:val="false"/>
                <w:sz w:val="18"/>
                <w:szCs w:val="18"/>
              </w:rPr>
              <w:t>Наименование услуг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/>
            </w:pPr>
            <w:r>
              <w:rPr>
                <w:rStyle w:val="FontStyle11"/>
                <w:b w:val="false"/>
                <w:sz w:val="18"/>
                <w:szCs w:val="18"/>
              </w:rPr>
              <w:t>Цена 1 осмотра (руб)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/>
            </w:pPr>
            <w:r>
              <w:rPr>
                <w:rStyle w:val="FontStyle11"/>
                <w:b w:val="false"/>
                <w:sz w:val="18"/>
                <w:szCs w:val="18"/>
              </w:rPr>
              <w:t>Количество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/>
            </w:pPr>
            <w:r>
              <w:rPr>
                <w:rStyle w:val="FontStyle11"/>
                <w:b w:val="false"/>
                <w:sz w:val="18"/>
                <w:szCs w:val="18"/>
              </w:rPr>
              <w:t>Сумма (руб)</w:t>
            </w:r>
          </w:p>
        </w:tc>
      </w:tr>
      <w:tr>
        <w:trPr>
          <w:trHeight w:val="462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/>
            </w:pPr>
            <w:r>
              <w:rPr>
                <w:rStyle w:val="FontStyle11"/>
                <w:b w:val="false"/>
              </w:rPr>
              <w:t>Предрейсовый медицинский осмотр водителя транспортного средства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19"/>
        <w:tabs>
          <w:tab w:val="clear" w:pos="708"/>
          <w:tab w:val="left" w:pos="1115" w:leader="none"/>
        </w:tabs>
        <w:rPr/>
      </w:pPr>
      <w:r>
        <w:rPr>
          <w:rStyle w:val="FontStyle11"/>
          <w:b w:val="false"/>
          <w:sz w:val="24"/>
          <w:szCs w:val="24"/>
        </w:rPr>
        <w:tab/>
        <w:t>Итого: ______________________________.</w:t>
      </w:r>
    </w:p>
    <w:p>
      <w:pPr>
        <w:pStyle w:val="Style19"/>
        <w:jc w:val="center"/>
        <w:rPr/>
      </w:pPr>
      <w:r>
        <w:rPr/>
      </w:r>
    </w:p>
    <w:tbl>
      <w:tblPr>
        <w:tblW w:w="9639" w:type="dxa"/>
        <w:jc w:val="left"/>
        <w:tblInd w:w="8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819"/>
      </w:tblGrid>
      <w:tr>
        <w:trPr>
          <w:trHeight w:val="840" w:hRule="atLeast"/>
        </w:trPr>
        <w:tc>
          <w:tcPr>
            <w:tcW w:w="4820" w:type="dxa"/>
            <w:tcBorders/>
          </w:tcPr>
          <w:p>
            <w:pPr>
              <w:pStyle w:val="Style19"/>
              <w:rPr/>
            </w:pPr>
            <w:r>
              <w:rPr>
                <w:rStyle w:val="FontStyle11"/>
                <w:sz w:val="24"/>
                <w:szCs w:val="24"/>
              </w:rPr>
              <w:t>ОТ ИСПОЛНИТЕЛЯ:</w:t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jc w:val="center"/>
              <w:rPr/>
            </w:pPr>
            <w:r>
              <w:rPr/>
            </w:r>
          </w:p>
          <w:p>
            <w:pPr>
              <w:pStyle w:val="Style19"/>
              <w:jc w:val="center"/>
              <w:rPr/>
            </w:pPr>
            <w:r>
              <w:rPr/>
            </w:r>
          </w:p>
          <w:p>
            <w:pPr>
              <w:pStyle w:val="Style19"/>
              <w:rPr>
                <w:bCs/>
              </w:rPr>
            </w:pPr>
            <w:r>
              <w:rPr>
                <w:bCs/>
              </w:rPr>
              <w:t xml:space="preserve">_________________ /___________ </w:t>
            </w:r>
          </w:p>
          <w:p>
            <w:pPr>
              <w:pStyle w:val="Style19"/>
              <w:rPr>
                <w:bCs/>
              </w:rPr>
            </w:pPr>
            <w:r>
              <w:rPr>
                <w:bCs/>
              </w:rPr>
              <w:t>м.п.</w:t>
            </w:r>
          </w:p>
          <w:p>
            <w:pPr>
              <w:pStyle w:val="Style19"/>
              <w:jc w:val="center"/>
              <w:rPr/>
            </w:pPr>
            <w:r>
              <w:rPr/>
            </w:r>
          </w:p>
        </w:tc>
        <w:tc>
          <w:tcPr>
            <w:tcW w:w="4819" w:type="dxa"/>
            <w:tcBorders/>
          </w:tcPr>
          <w:p>
            <w:pPr>
              <w:pStyle w:val="Style19"/>
              <w:rPr>
                <w:bCs/>
              </w:rPr>
            </w:pPr>
            <w:r>
              <w:rPr>
                <w:b/>
                <w:bCs/>
              </w:rPr>
              <w:t>ОТ ЗАКАЗЧИКА:</w:t>
            </w:r>
          </w:p>
          <w:p>
            <w:pPr>
              <w:pStyle w:val="Style19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Style19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Style19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Style19"/>
              <w:rPr>
                <w:bCs/>
              </w:rPr>
            </w:pPr>
            <w:r>
              <w:rPr>
                <w:bCs/>
              </w:rPr>
              <w:t>___________________/ ______</w:t>
            </w:r>
          </w:p>
          <w:p>
            <w:pPr>
              <w:pStyle w:val="Style19"/>
              <w:rPr>
                <w:bCs/>
              </w:rPr>
            </w:pPr>
            <w:r>
              <w:rPr>
                <w:bCs/>
              </w:rPr>
              <w:t>м.п.</w:t>
            </w:r>
          </w:p>
        </w:tc>
      </w:tr>
    </w:tbl>
    <w:p>
      <w:pPr>
        <w:pStyle w:val="Style19"/>
        <w:jc w:val="center"/>
        <w:rPr/>
      </w:pPr>
      <w:r>
        <w:rPr/>
      </w:r>
    </w:p>
    <w:p>
      <w:pPr>
        <w:pStyle w:val="Style19"/>
        <w:jc w:val="center"/>
        <w:rPr/>
      </w:pPr>
      <w:r>
        <w:rPr/>
      </w:r>
    </w:p>
    <w:p>
      <w:pPr>
        <w:pStyle w:val="Style19"/>
        <w:jc w:val="right"/>
        <w:rPr/>
      </w:pPr>
      <w:r>
        <w:rPr/>
      </w:r>
    </w:p>
    <w:sectPr>
      <w:type w:val="nextPage"/>
      <w:pgSz w:w="11906" w:h="16838"/>
      <w:pgMar w:left="720" w:right="720" w:gutter="0" w:header="0" w:top="426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3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2z0">
    <w:name w:val="WW8Num2z0"/>
    <w:qFormat/>
    <w:rPr/>
  </w:style>
  <w:style w:type="character" w:styleId="WW8Num1z0">
    <w:name w:val="WW8Num1z0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Style14">
    <w:name w:val="Основной шрифт абзаца"/>
    <w:qFormat/>
    <w:rPr/>
  </w:style>
  <w:style w:type="character" w:styleId="FontStyle11">
    <w:name w:val="Font Style11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FontStyle13">
    <w:name w:val="Font Style13"/>
    <w:qFormat/>
    <w:rPr>
      <w:rFonts w:ascii="Times New Roman" w:hAnsi="Times New Roman" w:cs="Times New Roman"/>
      <w:i/>
      <w:iCs/>
      <w:sz w:val="22"/>
      <w:szCs w:val="22"/>
    </w:rPr>
  </w:style>
  <w:style w:type="character" w:styleId="FontStyle14">
    <w:name w:val="Font Style14"/>
    <w:qFormat/>
    <w:rPr>
      <w:rFonts w:ascii="Times New Roman" w:hAnsi="Times New Roman" w:cs="Times New Roman"/>
      <w:b/>
      <w:bCs/>
      <w:i/>
      <w:iCs/>
      <w:w w:val="50"/>
      <w:sz w:val="26"/>
      <w:szCs w:val="26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6">
    <w:name w:val="Гиперссылка"/>
    <w:qFormat/>
    <w:rPr>
      <w:color w:val="000080"/>
      <w:u w:val="singl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Style1"/>
    <w:basedOn w:val="Normal"/>
    <w:qFormat/>
    <w:pPr>
      <w:widowControl w:val="false"/>
      <w:autoSpaceDE w:val="false"/>
    </w:pPr>
    <w:rPr/>
  </w:style>
  <w:style w:type="paragraph" w:styleId="Style21">
    <w:name w:val="Style2"/>
    <w:basedOn w:val="Normal"/>
    <w:qFormat/>
    <w:pPr>
      <w:widowControl w:val="false"/>
      <w:autoSpaceDE w:val="false"/>
      <w:spacing w:lineRule="exact" w:line="278"/>
      <w:ind w:firstLine="720" w:left="0" w:right="0"/>
      <w:jc w:val="both"/>
    </w:pPr>
    <w:rPr/>
  </w:style>
  <w:style w:type="paragraph" w:styleId="Style41">
    <w:name w:val="Style4"/>
    <w:basedOn w:val="Normal"/>
    <w:qFormat/>
    <w:pPr>
      <w:widowControl w:val="false"/>
      <w:autoSpaceDE w:val="false"/>
      <w:spacing w:lineRule="exact" w:line="275"/>
      <w:jc w:val="both"/>
    </w:pPr>
    <w:rPr/>
  </w:style>
  <w:style w:type="paragraph" w:styleId="Style61">
    <w:name w:val="Style6"/>
    <w:basedOn w:val="Normal"/>
    <w:qFormat/>
    <w:pPr>
      <w:widowControl w:val="false"/>
      <w:autoSpaceDE w:val="false"/>
      <w:spacing w:lineRule="exact" w:line="275"/>
      <w:jc w:val="both"/>
    </w:pPr>
    <w:rPr/>
  </w:style>
  <w:style w:type="paragraph" w:styleId="Style51">
    <w:name w:val="Style5"/>
    <w:basedOn w:val="Normal"/>
    <w:qFormat/>
    <w:pPr>
      <w:widowControl w:val="false"/>
      <w:autoSpaceDE w:val="false"/>
      <w:spacing w:lineRule="exact" w:line="276"/>
      <w:ind w:firstLine="3341" w:left="0" w:right="0"/>
    </w:pPr>
    <w:rPr/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Style22">
    <w:name w:val="Обычный (веб)"/>
    <w:basedOn w:val="Normal"/>
    <w:qFormat/>
    <w:pPr>
      <w:spacing w:before="280" w:after="280"/>
    </w:pPr>
    <w:rPr/>
  </w:style>
  <w:style w:type="paragraph" w:styleId="Style23">
    <w:name w:val="Абзац списка"/>
    <w:basedOn w:val="Normal"/>
    <w:qFormat/>
    <w:pPr>
      <w:suppressAutoHyphens w:val="true"/>
      <w:ind w:hanging="0" w:left="708" w:right="0"/>
    </w:pPr>
    <w:rPr>
      <w:lang w:eastAsia="zh-CN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Normalunindented">
    <w:name w:val="Normal unindented"/>
    <w:qFormat/>
    <w:pPr>
      <w:widowControl/>
      <w:suppressAutoHyphens w:val="true"/>
      <w:bidi w:val="0"/>
      <w:spacing w:lineRule="auto" w:line="276" w:before="120" w:after="120"/>
      <w:jc w:val="both"/>
    </w:pPr>
    <w:rPr>
      <w:rFonts w:ascii="Times New Roman" w:hAnsi="Times New Roman" w:eastAsia="Times New Roman" w:cs="Times New Roman"/>
      <w:color w:val="auto"/>
      <w:sz w:val="22"/>
      <w:szCs w:val="22"/>
      <w:lang w:val="ru-RU" w:eastAsia="zh-CN" w:bidi="ar-SA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26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4" Type="http://schemas.openxmlformats.org/officeDocument/2006/relationships/hyperlink" Target="mailto:zakupki@r46.fsspgov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134</TotalTime>
  <Application>LibreOffice/7.6.7.2$Linux_X86_64 LibreOffice_project/60$Build-2</Application>
  <AppVersion>15.0000</AppVersion>
  <Pages>5</Pages>
  <Words>1580</Words>
  <Characters>11513</Characters>
  <CharactersWithSpaces>13222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2023-08-08T11:44:00Z</dcterms:created>
  <dc:creator>mto3</dc:creator>
  <dc:description/>
  <dc:language>ru-RU</dc:language>
  <cp:lastModifiedBy/>
  <cp:lastPrinted>2025-10-13T09:42:00Z</cp:lastPrinted>
  <dcterms:modified xsi:type="dcterms:W3CDTF">2026-08-20T15:56:38Z</dcterms:modified>
  <cp:revision>165</cp:revision>
  <dc:subject/>
  <dc:title>Контракт №</dc:title>
</cp:coreProperties>
</file>