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51"/>
        <w:ind w:firstLine="0"/>
        <w:jc w:val="center"/>
        <w:tabs>
          <w:tab w:val="left" w:pos="709" w:leader="none"/>
        </w:tabs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ПРОЕКТ ГОСУДАРСТВЕННОГО КОНТРАКТА № </w:t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pStyle w:val="1051"/>
        <w:ind w:firstLine="0"/>
        <w:jc w:val="center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  <w:t xml:space="preserve">на приобретение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элементов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 охранной сигнализации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г. Томск                                                                                                                            «__»  _________ 2026 года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51"/>
        <w:ind w:firstLine="709"/>
        <w:jc w:val="both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Томской </w:t>
      </w:r>
      <w:r>
        <w:rPr>
          <w:rFonts w:ascii="PT Astra Serif" w:hAnsi="PT Astra Serif" w:eastAsia="PT Astra Serif" w:cs="PT Astra Serif"/>
          <w:b/>
          <w:sz w:val="22"/>
          <w:szCs w:val="22"/>
          <w:lang w:eastAsia="en-US"/>
        </w:rPr>
        <w:t xml:space="preserve">области,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выступающее от имени Российской Федерации, именуемое в дальнейшем «Заказчик», в лице ____________________________________, действующего(ей) на основании _____________________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с одной стороны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51"/>
        <w:ind w:firstLine="709"/>
        <w:jc w:val="both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и </w:t>
      </w:r>
      <w:r>
        <w:rPr>
          <w:rFonts w:ascii="PT Astra Serif" w:hAnsi="PT Astra Serif" w:eastAsia="PT Astra Serif" w:cs="PT Astra Serif"/>
          <w:b/>
          <w:bCs/>
          <w:sz w:val="22"/>
          <w:szCs w:val="22"/>
          <w:lang w:eastAsia="en-US"/>
        </w:rPr>
        <w:t xml:space="preserve">_______________________________________</w:t>
      </w:r>
      <w:r>
        <w:rPr>
          <w:rFonts w:ascii="PT Astra Serif" w:hAnsi="PT Astra Serif" w:eastAsia="PT Astra Serif" w:cs="PT Astra Serif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именуемое в дальнейшем «Поставщик», в лице _______________________________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действующего на основании ___________ с другой стороны,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вместе име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нуемые Стороны и каждый в отдельности Сторона,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соответствии с пунктом 4 части 1 статьи 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– Федеральный закон от 05.04.2013 № 44-ФЗ), заключили настоящий государственный ко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нтракт (далее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-К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онтракт) о нижеследующем: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bCs/>
          <w:spacing w:val="1"/>
          <w:sz w:val="22"/>
          <w:szCs w:val="22"/>
        </w:rPr>
      </w:pPr>
      <w:r>
        <w:rPr>
          <w:rFonts w:ascii="PT Astra Serif" w:hAnsi="PT Astra Serif" w:cs="PT Astra Serif"/>
          <w:b/>
          <w:bCs/>
          <w:spacing w:val="1"/>
          <w:sz w:val="22"/>
          <w:szCs w:val="22"/>
        </w:rPr>
      </w:r>
      <w:r>
        <w:rPr>
          <w:rFonts w:ascii="PT Astra Serif" w:hAnsi="PT Astra Serif" w:cs="PT Astra Serif"/>
          <w:b/>
          <w:bCs/>
          <w:spacing w:val="1"/>
          <w:sz w:val="22"/>
          <w:szCs w:val="22"/>
        </w:rPr>
      </w:r>
      <w:r>
        <w:rPr>
          <w:rFonts w:ascii="PT Astra Serif" w:hAnsi="PT Astra Serif" w:cs="PT Astra Serif"/>
          <w:b/>
          <w:bCs/>
          <w:spacing w:val="1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bCs/>
          <w:spacing w:val="1"/>
          <w:sz w:val="22"/>
          <w:szCs w:val="22"/>
        </w:rPr>
      </w:pPr>
      <w:r>
        <w:rPr>
          <w:rFonts w:ascii="PT Astra Serif" w:hAnsi="PT Astra Serif" w:eastAsia="PT Astra Serif" w:cs="PT Astra Serif"/>
          <w:b/>
          <w:spacing w:val="-25"/>
          <w:sz w:val="22"/>
          <w:szCs w:val="22"/>
        </w:rPr>
        <w:t xml:space="preserve">1.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 </w:t>
      </w:r>
      <w:r>
        <w:rPr>
          <w:rFonts w:ascii="PT Astra Serif" w:hAnsi="PT Astra Serif" w:eastAsia="PT Astra Serif" w:cs="PT Astra Serif"/>
          <w:b/>
          <w:spacing w:val="1"/>
          <w:sz w:val="22"/>
          <w:szCs w:val="22"/>
        </w:rPr>
        <w:t xml:space="preserve">ПРЕДМЕТ КОНТРАКТА</w:t>
      </w:r>
      <w:r>
        <w:rPr>
          <w:rFonts w:ascii="PT Astra Serif" w:hAnsi="PT Astra Serif" w:cs="PT Astra Serif"/>
          <w:b/>
          <w:bCs/>
          <w:spacing w:val="1"/>
          <w:sz w:val="22"/>
          <w:szCs w:val="22"/>
        </w:rPr>
      </w:r>
      <w:r>
        <w:rPr>
          <w:rFonts w:ascii="PT Astra Serif" w:hAnsi="PT Astra Serif" w:cs="PT Astra Serif"/>
          <w:b/>
          <w:bCs/>
          <w:spacing w:val="1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iCs/>
          <w:sz w:val="22"/>
          <w:szCs w:val="22"/>
          <w:lang w:eastAsia="en-US"/>
        </w:rPr>
        <w:t xml:space="preserve">1.1.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Поставщик </w:t>
      </w:r>
      <w:r>
        <w:rPr>
          <w:rFonts w:ascii="PT Astra Serif" w:hAnsi="PT Astra Serif" w:eastAsia="PT Astra Serif" w:cs="PT Astra Serif"/>
          <w:iCs/>
          <w:sz w:val="22"/>
          <w:szCs w:val="22"/>
          <w:lang w:eastAsia="en-US"/>
        </w:rPr>
        <w:t xml:space="preserve">обязуется 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осуществить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поставку 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элементов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 охранной сигнализации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iCs/>
          <w:sz w:val="22"/>
          <w:szCs w:val="22"/>
          <w:lang w:eastAsia="en-US"/>
        </w:rPr>
        <w:t xml:space="preserve">(далее – Товар) в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 соответствии со Спецификацией (Приложение к Контракту), являющимся неотъемлемой частью настоящего Контракта, а Заказчик обязуется принять и оплатить Товар в порядке и на условиях, пред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усмотренных Контрактом.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1.2. 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Наименование, количество и иные характеристики поставляемого Товара указаны в Спецификации (Приложение к Контракту) являющимся неотъемлемой частью настоящего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1.3. Идентификационный код закупки: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26 1 7017107837 701701001 0030 000 0000 000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ff0000"/>
          <w:sz w:val="22"/>
          <w:szCs w:val="22"/>
        </w:rPr>
      </w:pPr>
      <w:r>
        <w:rPr>
          <w:rFonts w:ascii="PT Astra Serif" w:hAnsi="PT Astra Serif" w:cs="PT Astra Serif"/>
          <w:color w:val="ff0000"/>
          <w:sz w:val="22"/>
          <w:szCs w:val="22"/>
        </w:rPr>
      </w:r>
      <w:r>
        <w:rPr>
          <w:rFonts w:ascii="PT Astra Serif" w:hAnsi="PT Astra Serif" w:cs="PT Astra Serif"/>
          <w:color w:val="ff0000"/>
          <w:sz w:val="22"/>
          <w:szCs w:val="22"/>
        </w:rPr>
      </w:r>
      <w:r>
        <w:rPr>
          <w:rFonts w:ascii="PT Astra Serif" w:hAnsi="PT Astra Serif" w:cs="PT Astra Serif"/>
          <w:color w:val="ff0000"/>
          <w:sz w:val="22"/>
          <w:szCs w:val="22"/>
        </w:rPr>
      </w:r>
    </w:p>
    <w:p>
      <w:pPr>
        <w:ind w:firstLine="709"/>
        <w:jc w:val="center"/>
        <w:tabs>
          <w:tab w:val="left" w:pos="1134" w:leader="none"/>
          <w:tab w:val="left" w:pos="1843" w:leader="none"/>
        </w:tabs>
        <w:rPr>
          <w:rFonts w:ascii="PT Astra Serif" w:hAnsi="PT Astra Serif" w:eastAsia="PT Astra Serif" w:cs="PT Astra Serif"/>
          <w:b/>
          <w:bCs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2. ЦЕНА КОНТРАКТА И ПОРЯДОК ОПЛАТЫ</w:t>
      </w:r>
      <w:r>
        <w:rPr>
          <w:rFonts w:ascii="PT Astra Serif" w:hAnsi="PT Astra Serif" w:eastAsia="PT Astra Serif" w:cs="PT Astra Serif"/>
          <w:b/>
          <w:bCs/>
          <w:sz w:val="22"/>
          <w:szCs w:val="22"/>
          <w14:ligatures w14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14:ligatures w14:val="none"/>
        </w:rPr>
      </w:r>
    </w:p>
    <w:p>
      <w:pPr>
        <w:ind w:firstLine="709"/>
        <w:jc w:val="both"/>
        <w:tabs>
          <w:tab w:val="left" w:pos="1134" w:leader="none"/>
          <w:tab w:val="left" w:pos="1843" w:leader="none"/>
        </w:tabs>
        <w:rPr>
          <w:rFonts w:ascii="PT Astra Serif" w:hAnsi="PT Astra Serif" w:eastAsia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2.1.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Цена Контракта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составляет _______ (________) рублей ___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копеек [,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в том числе налог на добавленную стоимость – ____,]</w:t>
      </w:r>
      <w:r>
        <w:rPr>
          <w:rFonts w:ascii="PT Astra Serif" w:hAnsi="PT Astra Serif" w:eastAsia="PT Astra Serif" w:cs="PT Astra Serif"/>
          <w:sz w:val="22"/>
          <w:szCs w:val="22"/>
        </w:rPr>
        <w:footnoteReference w:id="2"/>
      </w:r>
      <w:r>
        <w:rPr>
          <w:rFonts w:ascii="PT Astra Serif" w:hAnsi="PT Astra Serif" w:eastAsia="PT Astra Serif" w:cs="PT Astra Serif"/>
          <w:sz w:val="22"/>
          <w:szCs w:val="22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>
        <w:rPr>
          <w:rFonts w:ascii="PT Astra Serif" w:hAnsi="PT Astra Serif" w:eastAsia="PT Astra Serif" w:cs="PT Astra Serif"/>
          <w:sz w:val="22"/>
          <w:szCs w:val="22"/>
        </w:rPr>
        <w:footnoteReference w:id="3"/>
      </w:r>
      <w:r>
        <w:rPr>
          <w:rFonts w:ascii="PT Astra Serif" w:hAnsi="PT Astra Serif" w:eastAsia="PT Astra Serif" w:cs="PT Astra Serif"/>
          <w:sz w:val="22"/>
          <w:szCs w:val="22"/>
        </w:rPr>
        <w:t xml:space="preserve"> и включает в себя все расходы, связанные с поставкой Товара в соответствии с условиями Контракта, в том числе: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</w:p>
    <w:p>
      <w:pPr>
        <w:ind w:firstLine="709"/>
        <w:jc w:val="both"/>
        <w:tabs>
          <w:tab w:val="left" w:pos="1134" w:leader="none"/>
          <w:tab w:val="left" w:pos="184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-стоимость Товара;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1134" w:leader="none"/>
          <w:tab w:val="left" w:pos="184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-стоимость доставки Товара до места поставки, включая расходы на погрузку-разгрузку и упаковку Товара;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1134" w:leader="none"/>
          <w:tab w:val="left" w:pos="184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-стоимость упаковки (тар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ы);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1134" w:leader="none"/>
          <w:tab w:val="left" w:pos="184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-расходы на хранение, страхование, уплату налогов, таможенных пошлин, сборов и других обязательных платежей;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1134" w:leader="none"/>
          <w:tab w:val="left" w:pos="184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-все непредвиденные расходы, которые могут возникнуть в период действия Контракта в связи с его исполнением.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2.2. Цена Контракта является твердой и определяется на весь срок исполнения Контракта, за исключением случаев, 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предусмотренных законодательством и настоящим Контрактом.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tabs>
          <w:tab w:val="num" w:pos="1677" w:leader="none"/>
          <w:tab w:val="center" w:pos="4153" w:leader="none"/>
          <w:tab w:val="right" w:pos="8306" w:leader="none"/>
          <w:tab w:val="right" w:pos="935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eastAsia="en-US"/>
        </w:rPr>
        <w:t xml:space="preserve">2.3.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Оплата поставленного Товара производится Заказчиком путем перечисления денежных средств на расчетный счет Поставщика, указанный в Контракте, в течение 10 (Десяти) рабочих дней с даты подписания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Поставщиком Акта приемки товаров, работ, услуг (далее – Акт приемки) по форме ОКУД 0510452, утвержденной приказом Минфина России от 15.04.2021 № 61н (далее – Приказ № 61н), сформированного на основании представленных Поставщиком счета, счета-фактуры (при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необходимости), товарной накладной либо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универсального передаточного документа.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случае, указанном в пункте 6.2. Контракта о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плата за фактически поставленный товар производится Заказчиком путем перечисления денежных средств на расчетный счет Поставщика, у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казанный в Контракте, в течение 10 (Десяти) рабочих дней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с даты подписания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Акта приемки Заказчиком.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eastAsia="en-US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eastAsia="en-US"/>
        </w:rPr>
        <w:t xml:space="preserve">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2.4. В случае изменения расчетного счета Поставщик обязан в не позднее 2 (двух) рабочих дней в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2.5. Днем исполне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2.6. Валюта, используемая для расчетов, - рубль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709" w:leader="none"/>
          <w:tab w:val="num" w:pos="99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2.7. Финансирование Контракта осуществляетс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я за счет средств федерального бюджета.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709" w:leader="none"/>
          <w:tab w:val="num" w:pos="99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2.8. КБК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321 0412 54 4 01 90020 244.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709" w:leader="none"/>
          <w:tab w:val="num" w:pos="993" w:leader="none"/>
        </w:tabs>
        <w:rPr>
          <w:rFonts w:ascii="PT Astra Serif" w:hAnsi="PT Astra Serif" w:eastAsia="PT Astra Serif" w:cs="PT Astra Serif"/>
          <w:sz w:val="20"/>
          <w:szCs w:val="20"/>
          <w:lang w:eastAsia="en-US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2.9. 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ОКПД2: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26.30.50.110 –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Приборы и аппаратура для систем охранной сигнализации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sz w:val="20"/>
          <w:szCs w:val="20"/>
          <w:lang w:eastAsia="en-US"/>
          <w14:ligatures w14:val="none"/>
        </w:rPr>
      </w:r>
      <w:r>
        <w:rPr>
          <w:rFonts w:ascii="PT Astra Serif" w:hAnsi="PT Astra Serif" w:eastAsia="PT Astra Serif" w:cs="PT Astra Serif"/>
          <w:sz w:val="20"/>
          <w:szCs w:val="20"/>
          <w:lang w:eastAsia="en-US"/>
          <w14:ligatures w14:val="none"/>
        </w:rPr>
      </w:r>
    </w:p>
    <w:p>
      <w:pPr>
        <w:ind w:firstLine="709"/>
        <w:jc w:val="both"/>
        <w:tabs>
          <w:tab w:val="num" w:pos="993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sz w:val="22"/>
          <w:szCs w:val="22"/>
          <w:highlight w:val="white"/>
        </w:rPr>
        <w:outlineLvl w:val="7"/>
      </w:pP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3. ПРАВА И ОБЯЗАННОСТИ СТОРОН</w:t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3.1. Заказчик вправе: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3.1.1.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Требовать от Поставщика надлежащего исполнения обязательств в соответствии с условиями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3.1.2. Требовать от Поставщика предоставления надлежащим образом оформленных документов, указанных в пункте 6.1 Контракта.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3.1.3. Запрашивать у Поставщика инф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ормацию о ходе и состоянии исполнения обязательств Поставщика по Контракту.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3.1.4. Пользоваться иными установленными Контрактом и законодательством Российской Федерации правами.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3.2. Заказчик обязан: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3.2.1. Обеспечить приемку поставленного Товара и оплатит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ь Поставщику поставленный Товар при отсутствии у него замечаний по качеству, количеству, соответствию Товара иным условиям Контракта. 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3.2.2. Направлять мотивированный отказ от подписания документа о приемке по результатам приемки поставленного Товара в сл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учае поставки Товара, не соответствующего условиям Контракта.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.2.3.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 требование об уплате сумм неустойки (штрафов, пеней), предусмотренных Контрактом за неисполне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ние (ненадлежащее исполнение) Поставщиком своих обязательств по Контракту).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3.3. Поставщик вправе: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3.3.1. Требовать оплаты Заказчиком надлежащим образом поставленного и принятого Заказчиком Товара.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3.3.2. Запрашивать у Заказчика разъяснения и уточнения по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вопросам поставки Товара в рамках Контракта.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3.4. Поставщик обязан: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3.4.1. К установленному Контрактом сроку предоставить Заказчику результаты поставки Товара, предусмотренные Контрактом.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3.4.2.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день поставки товара предоставить документы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, указанные в пункте 6.1 Контракта.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пункте 12.3 Контракта.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3.4.4. До взыскания неустойки (штрафов, пене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их обязательств по Контракту). 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right="-144" w:firstLine="709"/>
        <w:jc w:val="both"/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3.4.5. Исполнять иные обязанности, предусмотренные законодательством Российской Федерации и Контрактом.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4. УСЛОВИЯ ПОСТАВКИ</w:t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4.1. Поставка Товара должна осуществляться в соответствии со Спецификацией (Приложение к Контракту),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условиями Контракта, требованиями законодательства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4.2. Поставка Товара производится силами и средствами Поставщика в соответствии с условиями Контракта.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4.3. Срок и место поставки Товара: поставка Товара осуществляется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течение 10 (десяти) рабочих дней с момента заключения контракта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в рабочее время Заказчика (пн.-чт. - с 8-45 час. до 18-00 час., обед с 13-00 час. до 14-00 час.; пт. - с 8-45 час. до 16-15 час., обед с 13-00 час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д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 13-30 час.), силами Поставщика и (или) привлеченных им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третьих лиц по адресу: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Томская область, г. Стрежевой, ул. Ермакова, 86.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jc w:val="center"/>
        <w:widowControl w:val="off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5.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КАЧЕСТВО И УПАКОВКА ТОВАРА</w:t>
      </w:r>
      <w:r>
        <w:rPr>
          <w:rFonts w:ascii="PT Astra Serif" w:hAnsi="PT Astra Serif" w:cs="PT Astra Serif"/>
          <w:b/>
        </w:rPr>
      </w:r>
      <w:r>
        <w:rPr>
          <w:rFonts w:ascii="PT Astra Serif" w:hAnsi="PT Astra Serif" w:cs="PT Astra Serif"/>
          <w:b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(при необходимости) и иные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характеристики 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показатели Товара должны соответствовать Спецификации (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риложение к Контракту), условиям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Контракта 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законодательству Российской Федерации, требованиям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национальных стандартов,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технических условий,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санитарных норм и правил.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Товар должен соответствовать требованиям, обеспечивающим его безопасность для жизни и здоровья</w:t>
      </w:r>
      <w:r>
        <w:rPr>
          <w:rFonts w:ascii="PT Astra Serif" w:hAnsi="PT Astra Serif" w:eastAsia="PT Astra Serif" w:cs="PT Astra Serif"/>
          <w:iCs/>
          <w:sz w:val="22"/>
          <w:szCs w:val="22"/>
        </w:rPr>
        <w:t xml:space="preserve"> потребителей.</w:t>
      </w:r>
      <w:r>
        <w:rPr>
          <w:rFonts w:ascii="PT Astra Serif" w:hAnsi="PT Astra Serif" w:cs="PT Astra Serif"/>
          <w:b/>
        </w:rPr>
      </w:r>
      <w:r>
        <w:rPr>
          <w:rFonts w:ascii="PT Astra Serif" w:hAnsi="PT Astra Serif" w:cs="PT Astra Serif"/>
          <w:b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5.2. Товар должен быть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новым (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потребительские свойства),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свободным от любых притязаний третьих лиц, не находящимся под запретом (арестом), в залоге. </w:t>
      </w:r>
      <w:r>
        <w:rPr>
          <w:rFonts w:ascii="PT Astra Serif" w:hAnsi="PT Astra Serif" w:cs="PT Astra Serif"/>
          <w:b/>
        </w:rPr>
      </w:r>
      <w:r>
        <w:rPr>
          <w:rFonts w:ascii="PT Astra Serif" w:hAnsi="PT Astra Serif" w:cs="PT Astra Serif"/>
          <w:b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5.3. Пост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авщик обязан обеспечить упаковку (тару) Товара, отвечающую требованиям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межгосударственных стандартов, технических условий,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иным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требованиям, способную предотвратить его повреждение и (или) порчу во время перевозки к месту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поставки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погрузочно-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разгрузочных работ и обеспечивающую его годность к эксплуатации.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5.4. Маркировка должна быть нанесена на упаковку (тару) Товара в соответствии с требованиями законодательства Российской Федерации.</w:t>
      </w:r>
      <w:r>
        <w:rPr>
          <w:rFonts w:ascii="PT Astra Serif" w:hAnsi="PT Astra Serif" w:cs="PT Astra Serif"/>
          <w:b/>
        </w:rPr>
      </w:r>
      <w:r>
        <w:rPr>
          <w:rFonts w:ascii="PT Astra Serif" w:hAnsi="PT Astra Serif" w:cs="PT Astra Serif"/>
          <w:b/>
        </w:rPr>
      </w:r>
    </w:p>
    <w:p>
      <w:pPr>
        <w:widowControl w:val="off"/>
        <w:tabs>
          <w:tab w:val="left" w:pos="426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center"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6. ПОРЯДОК ПРИЕМКИ ТОВАРА</w:t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6.1.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Заказчик в срок не позднее 10 (десяти) рабочих дней, следующих за днем поступления от Поставщика счета, счета-фактуры (при необходимости), товарной накладной либо универсаль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ного передаточного документа осуществляет приемку товара и формирует Акт</w:t>
      </w:r>
      <w:r>
        <w:rPr>
          <w:rFonts w:ascii="PT Astra Serif" w:hAnsi="PT Astra Serif" w:eastAsia="PT Astra Serif" w:cs="PT Astra Serif"/>
          <w:bCs/>
          <w:sz w:val="22"/>
          <w:szCs w:val="22"/>
          <w:highlight w:val="white"/>
          <w:lang w:eastAsia="en-US"/>
        </w:rPr>
        <w:t xml:space="preserve"> приемки в соответствии с              п. 64.19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Приказа № 61н</w:t>
      </w:r>
      <w:r>
        <w:rPr>
          <w:rFonts w:ascii="PT Astra Serif" w:hAnsi="PT Astra Serif" w:eastAsia="PT Astra Serif" w:cs="PT Astra Serif"/>
          <w:bCs/>
          <w:sz w:val="22"/>
          <w:szCs w:val="22"/>
          <w:highlight w:val="white"/>
          <w:lang w:eastAsia="en-US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6.2.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При отсутствии расхождений по результатам приемки товара, проведенной без участия Поставщика допустимо предусмотреть участие Пост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авщика при оформлении Акта приемки путем направления на адрес электронной почты Поставщика, указанный в Контракте, скан копии Акта приемки, оформленного и подписанного Заказчиком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целях уведомления о результатах приемки товара.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6.3.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Заказчик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вправе прове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сти экспертизу поставленного товара с привлечением экспертов, экспертных организаций. Способ определения проведения экспертизы определяется Заказчиком самостоятельно в соответствии с Федеральным законом от 05.04.2013 № 44-ФЗ.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6.4.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Заказчик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подписывает Акт приемки только при наличии положительного заключения приемочной комиссии Заказчика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или ответственного лица за осуществление приемки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 При наличии замечаний к поставленному товару, отраженных в акте приемочной комиссии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 или ответственного лиц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а за осуществление приемки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, Заказчик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отказывает в приемке и направляет Поставщику мотивированный отказ от приемки поставленного товара с приложением акта приемочной комиссии.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  <w:t xml:space="preserve">7. ОТВЕТСТВЕННОСТЬ СТОРОН</w:t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7.1. В случае неисполнения или ненадлежащего исполнен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ия обязательств, предусмотренных Контрактом, Стороны несут ответственность в соответствии с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7.2.1. Пеня начисляется за каждый день просрочки исполнения Заказчиком обязательства, предусмотренного Контракт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ом,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ммы.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7.2.2.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трактом (за исключением просрочки исполнения обязательств заказчиком, поставщиком (подрядчиком, исполнителем), о внесении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льства Российской Федерации от 25 ноября 2013 г. № 1063».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Размер штрафа составляет 1000 (одна тысяча) рублей 00 копеек.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7.3. В случае просрочки исполнения Поставщиком обязательств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претензию, содержащую требование об уплате неустоек (штрафов, пеней).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7.3.1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исключением случаев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7.3.2.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Штрафы начисляются за каждый факт неисполнения или ненадлежащего исполнения Поставщиком обязательств, предусмотренных Контрактом, за исключени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ем просрочки исполнения Поставщиком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(подрядчиком, исполнителем), о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b/>
          <w:bCs/>
          <w:i/>
          <w:iCs/>
          <w:sz w:val="22"/>
          <w:szCs w:val="22"/>
          <w:highlight w:val="yellow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Размер штрафа - 10 процентов цены Контракта, что состав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ляет ________________________________</w:t>
      </w:r>
      <w:r>
        <w:rPr>
          <w:rFonts w:ascii="PT Astra Serif" w:hAnsi="PT Astra Serif" w:cs="PT Astra Serif"/>
          <w:b/>
          <w:bCs/>
          <w:i/>
          <w:iCs/>
          <w:sz w:val="22"/>
          <w:szCs w:val="22"/>
          <w:highlight w:val="yellow"/>
        </w:rPr>
      </w:r>
      <w:r>
        <w:rPr>
          <w:rFonts w:ascii="PT Astra Serif" w:hAnsi="PT Astra Serif" w:cs="PT Astra Serif"/>
          <w:b/>
          <w:bCs/>
          <w:i/>
          <w:iCs/>
          <w:sz w:val="22"/>
          <w:szCs w:val="22"/>
          <w:highlight w:val="yellow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7.3.3. Размер штрафа за каждый факт неисполнения или ненадлежащего исполнения Поставщиком обязательства, предусмотренного Контрактом, которое не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имеет стоимостного выражения составляет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1000 (одна тысяча) рублей 00 копеек.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Общая сумма начисленных штрафов за ненадлежащее 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7.5.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ъеме.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7.6. Уплата неустоек (штрафов, пеней) осуществляется на основании письменной претензии одной из Сторон.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7.7. Заказчик вправе удержать суммы неисполненных Поставщиком требований об уплате неустоек (штрафов, пеней), предъявленных в соответствии с Феде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ральным законом от 05.04.2013 № 44-ФЗ, из суммы, подлежащей оплате Поставщику.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ом Российской Федерации.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  <w:t xml:space="preserve">8. ПОРЯДОК РАЗРЕШЕНИЯ СПОРОВ</w:t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8.1. Все споры или разногласия, возникающие между Сторонами по Контракту или в связи с ним, разрешаются в претензионном порядке. Обмен документами в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претензионном порядке осуществляется с соблюдением тр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ебований, предусмотренных пунктом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11.3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Контракта.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.2. В случае невозможности разрешения разногласий в п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ретензионном порядке, они подлежат рассмотрению в Арбитражном суде Томской области.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9. ПОРЯДОК ИЗМЕНЕНИЯ, ДОПОЛНЕНИЯ И РАСТОРЖЕНИЯ КОНТРАКТА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9.1. Цена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Контракта может быть снижена по соглашению Сторон без изменения предусмотренных Контрактом объема услуг, качества оказываемых услуг и иных условий Контракта.</w:t>
      </w:r>
      <w:r>
        <w:rPr>
          <w:rStyle w:val="1219"/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Style w:val="1219"/>
          <w:rFonts w:ascii="PT Astra Serif" w:hAnsi="PT Astra Serif" w:eastAsia="PT Astra Serif" w:cs="PT Astra Serif"/>
          <w:sz w:val="22"/>
          <w:szCs w:val="22"/>
          <w:vertAlign w:val="baseline"/>
        </w:rPr>
        <w:t xml:space="preserve">9.2.</w:t>
      </w:r>
      <w:r>
        <w:rPr>
          <w:rStyle w:val="1219"/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При исполнении Контракта изменение его существенных условий не допускается, за исключением 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х изменения по соглашению Сторон в случаях, установленных статьей 95 Федерального закона от 05.04.2013 № 44-ФЗ.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9.3. Расторжение Контракта допускается по соглашению Сторон, по решению суда или в связи с односторонним отказом Стороны от исполнения Контракта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в соответствии с гражданским законодательством Российской Федерации в порядке, предусмотренном положениями частей 8 - 11, 12.1 - 19, 20.1 - 23  статьи 95 Федерального закона от 05.04.2013 № 44-ФЗ.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10. ОБСТОЯТЕЛЬСТВА НЕПРЕОДОЛИМОЙ СИЛЫ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10.1. 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Обстоятельствами, наступление которы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х освобождает от ответственности за нарушения обязательства, являются обстоятельства непреодолимой силы: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0.2. При невыполнении или частичном невыполнении любой из Сторон обязательств по Контракту вследствие наступления обстоятельств, указанных в п. 10.1 Контракта, если они непосредственно повлияли на сроки исполнения Сторонами своих обязательств, срок исполне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ния обязательств отодвигается соразмерно времени, в течение которого будут действовать эти обстоятельства.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10.3. Сторона, для которой создалась невозможность исполнения обязательств по Контракту в силу вышеуказанных причин, должна письменно известить об это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м другую Сторону в течение </w:t>
      </w:r>
      <w:r>
        <w:rPr>
          <w:rFonts w:ascii="PT Astra Serif" w:hAnsi="PT Astra Serif" w:eastAsia="PT Astra Serif" w:cs="PT Astra Serif"/>
          <w:i/>
          <w:sz w:val="22"/>
          <w:szCs w:val="22"/>
        </w:rPr>
        <w:t xml:space="preserve">5 (Пяти)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рабочих дней со дня наступления таких обстоятельств.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10.4.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тков.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10.5.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10.6. Не извещение либо несвоевременное извещение другой стороны согласно п.10.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3 Контракта влечет за собой утрату права ссылаться на эти обстоятельства.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11 ПРОЧИЕ УСЛОВИЯ</w:t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11.1. К отношениям Сторон, не урегулированным настоящим Контрактом, применяются нормы гражданского законодательств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а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11.2. Контра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кт вст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упает в силу со дня его заключения и прекращает свое действие 31.10.2026, но не ранее исполнения Сторонами своих обязательств по Контракту в полном объеме.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11.3.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Стороны договорились о том, что все документы, связа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нные с исполнением настоящего Договора,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11.4.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Обмен электронными доку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ментами осуществляется в соответствии с Федеральным законом от 06.04.2011 № 63-ФЗ "Об электронной подписи"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ой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доставки в личный кабинет этой стороны в системе ЭДО.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11.5. При исполнении Контракта не допу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В случае перемены Заказчика по Контракту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права и обязанности Заказчика, предусмотренные Контрактом, переходят к новому заказчику в соответствии с частью 6 статьи 95 Федерального закона от 05.04.2013 № 44-ФЗ. 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11.6.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11.7. Все приложения к Контракту оформлены в соответствии с законодательством Российско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11.8. Стороны обязуются письменно уведомлять друг д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руга об изменении своих адресов, номеров телефонов, факсов, адресов электронной почты, платежных реквизитов 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предоставить документы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подтверждающие факт изменений, в срок не позднее 2 (двух) рабочих дней со дня изменения. Риск ненадлежащего исполнения Кон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тракта,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rPr>
          <w:rFonts w:ascii="PT Astra Serif" w:hAnsi="PT Astra Serif" w:eastAsia="PT Astra Serif" w:cs="PT Astra Serif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11.9.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Ответственное должностное лицо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З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аказчика ___________.</w:t>
      </w:r>
      <w:r>
        <w:rPr>
          <w:rFonts w:ascii="PT Astra Serif" w:hAnsi="PT Astra Serif" w:eastAsia="PT Astra Serif" w:cs="PT Astra Serif"/>
          <w14:ligatures w14:val="none"/>
        </w:rPr>
      </w:r>
      <w:r>
        <w:rPr>
          <w:rFonts w:ascii="PT Astra Serif" w:hAnsi="PT Astra Serif" w:eastAsia="PT Astra Serif" w:cs="PT Astra Serif"/>
          <w14:ligatures w14:val="none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shd w:val="clear" w:color="ffffff" w:fill="ffffff"/>
        <w:rPr>
          <w:rFonts w:ascii="PT Astra Serif" w:hAnsi="PT Astra Serif" w:cs="PT Astra Serif"/>
          <w:b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12. ПРИЛОЖЕНИЯ К КОНТРАКТУ</w:t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</w:p>
    <w:p>
      <w:pPr>
        <w:ind w:firstLine="567"/>
        <w:jc w:val="both"/>
        <w:shd w:val="clear" w:color="ffffff" w:fill="ffffff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1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2.1. Неотъемлемой частью настоящего Контракта является следующее Приложение: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hd w:val="clear" w:color="ffffff" w:fill="ffffff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12.1.1. Приложение – Спецификация.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shd w:val="clear" w:color="ffffff" w:fill="ffffff"/>
        <w:tabs>
          <w:tab w:val="left" w:pos="567" w:leader="none"/>
          <w:tab w:val="left" w:pos="3407" w:leader="none"/>
        </w:tabs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13. АДРЕСА И РЕКВИЗИТЫ СТОРОН:</w:t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64"/>
        <w:gridCol w:w="510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textDirection w:val="lrTb"/>
            <w:noWrap w:val="false"/>
          </w:tcPr>
          <w:p>
            <w:pPr>
              <w:pStyle w:val="1052"/>
              <w:ind w:firstLine="0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ЗАКАЗЧИК: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textDirection w:val="lrTb"/>
            <w:noWrap w:val="false"/>
          </w:tcPr>
          <w:p>
            <w:pPr>
              <w:pStyle w:val="1052"/>
              <w:ind w:firstLine="0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ПОСТАВЩИК: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tabs>
          <w:tab w:val="left" w:pos="961" w:leader="none"/>
        </w:tabs>
        <w:rPr>
          <w:rFonts w:ascii="PT Astra Serif" w:hAnsi="PT Astra Serif" w:cs="PT Astra Serif"/>
          <w:sz w:val="22"/>
          <w:szCs w:val="22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838" w:orient="portrait"/>
          <w:pgMar w:top="567" w:right="567" w:bottom="567" w:left="1134" w:header="709" w:footer="894" w:gutter="0"/>
          <w:cols w:num="1" w:sep="0" w:space="708" w:equalWidth="1"/>
          <w:docGrid w:linePitch="360"/>
        </w:sect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80"/>
        <w:gridCol w:w="467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80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Cs w:val="20"/>
              </w:rPr>
            </w:pPr>
            <w:r>
              <w:rPr>
                <w:rFonts w:ascii="PT Astra Serif" w:hAnsi="PT Astra Serif" w:cs="PT Astra Serif"/>
                <w:szCs w:val="20"/>
              </w:rPr>
            </w:r>
            <w:r>
              <w:rPr>
                <w:rFonts w:ascii="PT Astra Serif" w:hAnsi="PT Astra Serif" w:cs="PT Astra Serif"/>
                <w:szCs w:val="20"/>
              </w:rPr>
            </w:r>
            <w:r>
              <w:rPr>
                <w:rFonts w:ascii="PT Astra Serif" w:hAnsi="PT Astra Serif" w:cs="PT Astra Serif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7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Cs w:val="20"/>
              </w:rPr>
            </w:pPr>
            <w:r>
              <w:rPr>
                <w:rFonts w:ascii="PT Astra Serif" w:hAnsi="PT Astra Serif" w:eastAsia="PT Astra Serif" w:cs="PT Astra Serif"/>
                <w:szCs w:val="20"/>
              </w:rPr>
              <w:t xml:space="preserve">Приложение</w:t>
            </w:r>
            <w:r>
              <w:rPr>
                <w:rFonts w:ascii="PT Astra Serif" w:hAnsi="PT Astra Serif" w:cs="PT Astra Serif"/>
                <w:szCs w:val="20"/>
              </w:rPr>
            </w:r>
            <w:r>
              <w:rPr>
                <w:rFonts w:ascii="PT Astra Serif" w:hAnsi="PT Astra Serif" w:cs="PT Astra Serif"/>
                <w:szCs w:val="20"/>
              </w:rPr>
            </w:r>
          </w:p>
          <w:p>
            <w:pPr>
              <w:rPr>
                <w:rFonts w:ascii="PT Astra Serif" w:hAnsi="PT Astra Serif" w:cs="PT Astra Serif"/>
                <w:szCs w:val="20"/>
              </w:rPr>
            </w:pPr>
            <w:r>
              <w:rPr>
                <w:rFonts w:ascii="PT Astra Serif" w:hAnsi="PT Astra Serif" w:eastAsia="PT Astra Serif" w:cs="PT Astra Serif"/>
                <w:szCs w:val="20"/>
              </w:rPr>
              <w:t xml:space="preserve">к Контракту</w:t>
            </w:r>
            <w:r>
              <w:rPr>
                <w:rFonts w:ascii="PT Astra Serif" w:hAnsi="PT Astra Serif" w:cs="PT Astra Serif"/>
                <w:szCs w:val="20"/>
              </w:rPr>
            </w:r>
            <w:r>
              <w:rPr>
                <w:rFonts w:ascii="PT Astra Serif" w:hAnsi="PT Astra Serif" w:cs="PT Astra Serif"/>
                <w:szCs w:val="20"/>
              </w:rPr>
            </w:r>
          </w:p>
          <w:p>
            <w:pPr>
              <w:rPr>
                <w:rFonts w:ascii="PT Astra Serif" w:hAnsi="PT Astra Serif" w:cs="PT Astra Serif"/>
                <w:szCs w:val="20"/>
              </w:rPr>
            </w:pPr>
            <w:r>
              <w:rPr>
                <w:rFonts w:ascii="PT Astra Serif" w:hAnsi="PT Astra Serif" w:eastAsia="PT Astra Serif" w:cs="PT Astra Serif"/>
                <w:szCs w:val="20"/>
              </w:rPr>
              <w:t xml:space="preserve">от «___» __________ 2026</w:t>
            </w:r>
            <w:r>
              <w:rPr>
                <w:rFonts w:ascii="PT Astra Serif" w:hAnsi="PT Astra Serif" w:cs="PT Astra Serif"/>
                <w:szCs w:val="20"/>
              </w:rPr>
            </w:r>
            <w:r>
              <w:rPr>
                <w:rFonts w:ascii="PT Astra Serif" w:hAnsi="PT Astra Serif" w:cs="PT Astra Serif"/>
                <w:szCs w:val="20"/>
              </w:rPr>
            </w:r>
          </w:p>
          <w:p>
            <w:pPr>
              <w:rPr>
                <w:rFonts w:ascii="PT Astra Serif" w:hAnsi="PT Astra Serif" w:cs="PT Astra Serif"/>
                <w:szCs w:val="20"/>
              </w:rPr>
            </w:pPr>
            <w:r>
              <w:rPr>
                <w:rFonts w:ascii="PT Astra Serif" w:hAnsi="PT Astra Serif" w:eastAsia="PT Astra Serif" w:cs="PT Astra Serif"/>
                <w:szCs w:val="20"/>
              </w:rPr>
              <w:t xml:space="preserve">№ </w:t>
            </w:r>
            <w:r>
              <w:rPr>
                <w:rFonts w:ascii="PT Astra Serif" w:hAnsi="PT Astra Serif" w:cs="PT Astra Serif"/>
                <w:szCs w:val="20"/>
              </w:rPr>
            </w:r>
            <w:r>
              <w:rPr>
                <w:rFonts w:ascii="PT Astra Serif" w:hAnsi="PT Astra Serif" w:cs="PT Astra Serif"/>
                <w:szCs w:val="20"/>
              </w:rPr>
            </w:r>
          </w:p>
        </w:tc>
      </w:tr>
    </w:tbl>
    <w:p>
      <w:pPr>
        <w:jc w:val="center"/>
        <w:tabs>
          <w:tab w:val="left" w:pos="961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52"/>
        <w:ind w:firstLine="0"/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СПЕЦИФИКАЦИЯ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1220"/>
        <w:jc w:val="center"/>
        <w:spacing w:after="0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tbl>
      <w:tblPr>
        <w:tblW w:w="156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880"/>
        <w:gridCol w:w="1967"/>
        <w:gridCol w:w="3534"/>
        <w:gridCol w:w="1694"/>
        <w:gridCol w:w="1229"/>
        <w:gridCol w:w="1577"/>
        <w:gridCol w:w="1559"/>
        <w:gridCol w:w="1627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/п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Наименование товара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551" w:leader="none"/>
              </w:tabs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КТРУ/ ОКПД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2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Функциональные, технические и качественные характеристики, эксплуатационные характеристики т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овара (при необходимости) и иные показатели и характеристики товара</w:t>
            </w:r>
            <w:r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r>
            <w:r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Наименование страны происхождения товара</w:t>
            </w:r>
            <w:r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r>
            <w:r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Единица измерения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Количество товара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Цена единицы товара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(руб.)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Сумма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(руб.)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  <w:tr>
        <w:tblPrEx/>
        <w:trPr>
          <w:jc w:val="center"/>
          <w:trHeight w:val="16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6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7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4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4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7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5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ИТОГО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</w:p>
        </w:tc>
      </w:tr>
    </w:tbl>
    <w:p>
      <w:pPr>
        <w:pStyle w:val="1220"/>
        <w:jc w:val="center"/>
        <w:spacing w:after="0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ind w:firstLine="708"/>
        <w:jc w:val="both"/>
        <w:rPr>
          <w:rFonts w:ascii="PT Astra Serif" w:hAnsi="PT Astra Serif" w:cs="PT Astra Serif"/>
          <w:bCs/>
          <w:i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i/>
          <w:sz w:val="22"/>
          <w:szCs w:val="22"/>
        </w:rPr>
        <w:t xml:space="preserve">Итого на сумму: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составляет _______ (________) рублей ___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копеек [,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в том числе налог на добавленную стоимость – ____,]</w:t>
      </w:r>
      <w:r>
        <w:rPr>
          <w:rFonts w:ascii="PT Astra Serif" w:hAnsi="PT Astra Serif" w:eastAsia="PT Astra Serif" w:cs="PT Astra Serif"/>
          <w:sz w:val="22"/>
          <w:szCs w:val="22"/>
        </w:rPr>
        <w:footnoteReference w:id="4"/>
      </w:r>
      <w:r>
        <w:rPr>
          <w:rFonts w:ascii="PT Astra Serif" w:hAnsi="PT Astra Serif" w:eastAsia="PT Astra Serif" w:cs="PT Astra Serif"/>
          <w:sz w:val="22"/>
          <w:szCs w:val="22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>
        <w:rPr>
          <w:rFonts w:ascii="PT Astra Serif" w:hAnsi="PT Astra Serif" w:eastAsia="PT Astra Serif" w:cs="PT Astra Serif"/>
          <w:sz w:val="22"/>
          <w:szCs w:val="22"/>
        </w:rPr>
        <w:footnoteReference w:id="5"/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</w:p>
    <w:p>
      <w:pPr>
        <w:ind w:firstLine="708"/>
        <w:jc w:val="both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hAnsi="PT Astra Serif" w:cs="PT Astra Serif"/>
          <w:bCs/>
          <w:i/>
          <w:sz w:val="22"/>
          <w:szCs w:val="22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</w:p>
    <w:p>
      <w:pPr>
        <w:ind w:firstLine="708"/>
        <w:jc w:val="both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hAnsi="PT Astra Serif" w:cs="PT Astra Serif"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</w:p>
    <w:p>
      <w:pPr>
        <w:ind w:firstLine="708"/>
        <w:jc w:val="both"/>
        <w:widowControl w:val="off"/>
        <w:rPr>
          <w:rFonts w:ascii="PT Astra Serif" w:hAnsi="PT Astra Serif" w:cs="PT Astra Serif"/>
          <w:b/>
          <w:color w:val="000000"/>
          <w:spacing w:val="-6"/>
        </w:rPr>
      </w:pPr>
      <w:r>
        <w:rPr>
          <w:rFonts w:ascii="PT Astra Serif" w:hAnsi="PT Astra Serif" w:eastAsia="PT Astra Serif" w:cs="PT Astra Serif"/>
          <w:b/>
          <w:color w:val="000000"/>
          <w:spacing w:val="-6"/>
          <w:sz w:val="22"/>
          <w:szCs w:val="22"/>
        </w:rPr>
        <w:t xml:space="preserve">Требования к предоставлению гарантии производителя и (или) Поставщика Товара и к сроку действия такой гарантии</w:t>
      </w:r>
      <w:r>
        <w:rPr>
          <w:rFonts w:ascii="PT Astra Serif" w:hAnsi="PT Astra Serif" w:eastAsia="PT Astra Serif" w:cs="PT Astra Serif"/>
          <w:b/>
          <w:color w:val="000000"/>
          <w:spacing w:val="-6"/>
          <w:sz w:val="22"/>
          <w:szCs w:val="22"/>
        </w:rPr>
        <w:t xml:space="preserve">.</w:t>
      </w:r>
      <w:r>
        <w:rPr>
          <w:rFonts w:ascii="PT Astra Serif" w:hAnsi="PT Astra Serif" w:cs="PT Astra Serif"/>
          <w:b/>
          <w:color w:val="000000"/>
          <w:spacing w:val="-6"/>
        </w:rPr>
      </w:r>
      <w:r>
        <w:rPr>
          <w:rFonts w:ascii="PT Astra Serif" w:hAnsi="PT Astra Serif" w:cs="PT Astra Serif"/>
          <w:b/>
          <w:color w:val="000000"/>
          <w:spacing w:val="-6"/>
        </w:rPr>
      </w:r>
    </w:p>
    <w:p>
      <w:pPr>
        <w:ind w:firstLine="708"/>
        <w:jc w:val="both"/>
        <w:widowControl w:val="off"/>
        <w:rPr>
          <w:rFonts w:ascii="PT Astra Serif" w:hAnsi="PT Astra Serif" w:eastAsia="PT Astra Serif" w:cs="PT Astra Serif"/>
          <w:color w:val="000000"/>
          <w:spacing w:val="-6"/>
        </w:rPr>
      </w:pPr>
      <w:r>
        <w:rPr>
          <w:rFonts w:ascii="PT Astra Serif" w:hAnsi="PT Astra Serif" w:eastAsia="PT Astra Serif" w:cs="PT Astra Serif"/>
          <w:color w:val="000000"/>
          <w:spacing w:val="-6"/>
          <w:sz w:val="22"/>
          <w:szCs w:val="22"/>
        </w:rPr>
        <w:t xml:space="preserve">Гарантийный срок на Товар устанавливается не менее срока гарантии, предоставленной производителем Товара, но не меньше 12</w:t>
      </w:r>
      <w:r>
        <w:rPr>
          <w:rFonts w:ascii="PT Astra Serif" w:hAnsi="PT Astra Serif" w:eastAsia="PT Astra Serif" w:cs="PT Astra Serif"/>
          <w:color w:val="000000"/>
          <w:spacing w:val="-6"/>
          <w:sz w:val="22"/>
          <w:szCs w:val="22"/>
        </w:rPr>
        <w:t xml:space="preserve"> (Двенадцати) месяцев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 даты подписания Заказчиком документа о приемке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color w:val="000000"/>
          <w:spacing w:val="-6"/>
        </w:rPr>
      </w:r>
      <w:r>
        <w:rPr>
          <w:rFonts w:ascii="PT Astra Serif" w:hAnsi="PT Astra Serif" w:eastAsia="PT Astra Serif" w:cs="PT Astra Serif"/>
          <w:color w:val="000000"/>
          <w:spacing w:val="-6"/>
        </w:rPr>
      </w:r>
    </w:p>
    <w:p>
      <w:pPr>
        <w:ind w:firstLine="708"/>
        <w:jc w:val="both"/>
        <w:widowControl w:val="off"/>
        <w:rPr>
          <w:rFonts w:ascii="PT Astra Serif" w:hAnsi="PT Astra Serif" w:eastAsia="PT Astra Serif" w:cs="PT Astra Serif"/>
          <w:color w:val="000000"/>
          <w:spacing w:val="-6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При обнаружении в пределах гарантийного срока несоответствий товара требованиям Контракта, за исключением несоответствий, вызванных нормальной эксплуатацией товара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Поставщик обязан по первому письменному требованию Заказчика в течение 10 (Десяти) рабочих дней заменить несоответствующий товар на новый.</w:t>
      </w:r>
      <w:r>
        <w:rPr>
          <w:rFonts w:ascii="PT Astra Serif" w:hAnsi="PT Astra Serif" w:eastAsia="PT Astra Serif" w:cs="PT Astra Serif"/>
          <w:color w:val="000000"/>
          <w:spacing w:val="-6"/>
          <w:highlight w:val="none"/>
        </w:rPr>
      </w:r>
      <w:r>
        <w:rPr>
          <w:rFonts w:ascii="PT Astra Serif" w:hAnsi="PT Astra Serif" w:eastAsia="PT Astra Serif" w:cs="PT Astra Serif"/>
          <w:color w:val="000000"/>
          <w:spacing w:val="-6"/>
          <w:highlight w:val="none"/>
        </w:rPr>
      </w:r>
    </w:p>
    <w:p>
      <w:pPr>
        <w:ind w:firstLine="708"/>
        <w:jc w:val="both"/>
        <w:widowControl w:val="off"/>
        <w:rPr>
          <w:rFonts w:ascii="PT Astra Serif" w:hAnsi="PT Astra Serif" w:eastAsia="PT Astra Serif" w:cs="PT Astra Serif"/>
          <w:b/>
          <w:bCs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Ключевые особенности</w:t>
      </w: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b/>
          <w:bCs/>
          <w:sz w:val="22"/>
          <w:szCs w:val="22"/>
          <w14:ligatures w14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14:ligatures w14:val="none"/>
        </w:rPr>
      </w:r>
    </w:p>
    <w:p>
      <w:pPr>
        <w:ind w:firstLine="708"/>
        <w:jc w:val="both"/>
        <w:widowControl w:val="off"/>
        <w:rPr>
          <w:rFonts w:ascii="PT Astra Serif" w:hAnsi="PT Astra Serif" w:eastAsia="PT Astra Serif" w:cs="PT Astra Serif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Двойной канал связи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: Основным каналом является проводной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Ethernet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(10BASE-T/100BASE-TX), а резервным (или основным при отсутствии проводной сети) —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GSM/GPRS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</w:p>
    <w:p>
      <w:pPr>
        <w:ind w:firstLine="708"/>
        <w:jc w:val="both"/>
        <w:widowControl w:val="off"/>
        <w:rPr>
          <w:rFonts w:ascii="PT Astra Serif" w:hAnsi="PT Astra Serif" w:eastAsia="PT Astra Serif" w:cs="PT Astra Serif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Надежность сотовой связи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: Поддержка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2 SIM-карт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для автоматического переключения между разными операторами при потере сигнала.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</w:p>
    <w:p>
      <w:pPr>
        <w:ind w:firstLine="708"/>
        <w:jc w:val="both"/>
        <w:widowControl w:val="off"/>
        <w:rPr>
          <w:rFonts w:ascii="PT Astra Serif" w:hAnsi="PT Astra Serif" w:eastAsia="PT Astra Serif" w:cs="PT Astra Serif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Информативность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: Передача данных на ПЦН идет по протоколам TCP/IP (GPRS/Ethernet), а также напрямую собственнику объекта через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SMS-уведомления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  <w:r>
        <w:rPr>
          <w:rFonts w:ascii="PT Astra Serif" w:hAnsi="PT Astra Serif" w:eastAsia="PT Astra Serif" w:cs="PT Astra Serif"/>
          <w:sz w:val="22"/>
          <w:szCs w:val="22"/>
          <w14:ligatures w14:val="none"/>
        </w:rPr>
      </w:r>
    </w:p>
    <w:p>
      <w:pPr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28"/>
        <w:gridCol w:w="790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2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90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ПОСТАВЩИК</w:t>
            </w:r>
            <w:r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2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903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sectPr>
      <w:footnotePr/>
      <w:endnotePr/>
      <w:type w:val="nextPage"/>
      <w:pgSz w:w="16838" w:h="11906" w:orient="landscape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Symbol">
    <w:panose1 w:val="05010000000000000000"/>
  </w:font>
  <w:font w:name="Courier">
    <w:panose1 w:val="02000603000000000000"/>
  </w:font>
  <w:font w:name="Andale Sans UI">
    <w:panose1 w:val="02000603000000000000"/>
  </w:font>
  <w:font w:name="Verdana">
    <w:panose1 w:val="020B0604030504040204"/>
  </w:font>
  <w:font w:name="Lucida Sans Unicode">
    <w:panose1 w:val="020B0502040504020204"/>
  </w:font>
  <w:font w:name="Garamond">
    <w:panose1 w:val="02020603050405020304"/>
  </w:font>
  <w:font w:name="Consultant">
    <w:panose1 w:val="02000603000000000000"/>
  </w:font>
  <w:font w:name="Times New Roman">
    <w:panose1 w:val="02020603050405020304"/>
  </w:font>
  <w:font w:name="Arial Narrow">
    <w:panose1 w:val="020B0606020202030204"/>
  </w:font>
  <w:font w:name="Courier New">
    <w:panose1 w:val="02070409020205020404"/>
  </w:font>
  <w:font w:name="Calibri">
    <w:panose1 w:val="020F0502020204030204"/>
  </w:font>
  <w:font w:name="Batang">
    <w:panose1 w:val="02000506000000020000"/>
  </w:font>
  <w:font w:name="Wingdings">
    <w:panose1 w:val="05010000000000000000"/>
  </w:font>
  <w:font w:name="Franklin Gothic Book">
    <w:panose1 w:val="020B0503020203020204"/>
  </w:font>
  <w:font w:name="Tahoma">
    <w:panose1 w:val="020B0604030504040204"/>
  </w:font>
  <w:font w:name="MS Mincho">
    <w:panose1 w:val="0202050305040509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12"/>
        <w:contextualSpacing/>
        <w:ind w:firstLine="709"/>
        <w:jc w:val="both"/>
        <w:tabs>
          <w:tab w:val="left" w:pos="9781" w:leader="none"/>
          <w:tab w:val="left" w:pos="10205" w:leader="none"/>
        </w:tabs>
        <w:rPr>
          <w:rFonts w:ascii="PT Astra Serif" w:hAnsi="PT Astra Serif" w:cs="Times New Roman"/>
        </w:rPr>
      </w:pPr>
      <w:r>
        <w:rPr>
          <w:rStyle w:val="1014"/>
          <w:rFonts w:ascii="PT Astra Serif" w:hAnsi="PT Astra Serif" w:cs="Times New Roman"/>
        </w:rPr>
        <w:footnoteRef/>
      </w:r>
      <w:r>
        <w:rPr>
          <w:rFonts w:ascii="PT Astra Serif" w:hAnsi="PT Astra Serif" w:cs="Times New Roman"/>
        </w:rPr>
        <w:t xml:space="preserve"> Условие включается в контракт в случае, если поставщик является плательщиком налога на добавленную стоимость.</w:t>
      </w:r>
      <w:r>
        <w:rPr>
          <w:rFonts w:ascii="PT Astra Serif" w:hAnsi="PT Astra Serif" w:cs="Times New Roman"/>
        </w:rPr>
      </w:r>
      <w:r>
        <w:rPr>
          <w:rFonts w:ascii="PT Astra Serif" w:hAnsi="PT Astra Serif" w:cs="Times New Roman"/>
        </w:rPr>
      </w:r>
    </w:p>
  </w:footnote>
  <w:footnote w:id="3">
    <w:p>
      <w:pPr>
        <w:pStyle w:val="1012"/>
        <w:contextualSpacing/>
        <w:ind w:firstLine="709"/>
        <w:jc w:val="both"/>
        <w:rPr>
          <w:rFonts w:ascii="PT Astra Serif" w:hAnsi="PT Astra Serif" w:cs="Times New Roman"/>
        </w:rPr>
      </w:pPr>
      <w:r>
        <w:rPr>
          <w:rStyle w:val="1014"/>
          <w:rFonts w:ascii="PT Astra Serif" w:hAnsi="PT Astra Serif" w:cs="Times New Roman"/>
        </w:rPr>
        <w:footnoteRef/>
      </w:r>
      <w:r>
        <w:rPr>
          <w:rFonts w:ascii="PT Astra Serif" w:hAnsi="PT Astra Serif" w:cs="Times New Roman"/>
        </w:rPr>
        <w:t xml:space="preserve"> Условие включается в контракт в случае, если поставщик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  <w:r>
        <w:rPr>
          <w:rFonts w:ascii="PT Astra Serif" w:hAnsi="PT Astra Serif" w:cs="Times New Roman"/>
        </w:rPr>
      </w:r>
      <w:r>
        <w:rPr>
          <w:rFonts w:ascii="PT Astra Serif" w:hAnsi="PT Astra Serif" w:cs="Times New Roman"/>
        </w:rPr>
      </w:r>
    </w:p>
  </w:footnote>
  <w:footnote w:id="4">
    <w:p>
      <w:pPr>
        <w:pStyle w:val="1012"/>
        <w:contextualSpacing/>
        <w:ind w:firstLine="709"/>
        <w:jc w:val="both"/>
        <w:tabs>
          <w:tab w:val="left" w:pos="9781" w:leader="none"/>
          <w:tab w:val="left" w:pos="10205" w:leader="none"/>
        </w:tabs>
        <w:rPr>
          <w:rFonts w:ascii="PT Astra Serif" w:hAnsi="PT Astra Serif" w:cs="Times New Roman"/>
        </w:rPr>
      </w:pPr>
      <w:r>
        <w:rPr>
          <w:rStyle w:val="1014"/>
          <w:rFonts w:ascii="PT Astra Serif" w:hAnsi="PT Astra Serif" w:cs="Times New Roman"/>
        </w:rPr>
        <w:footnoteRef/>
      </w:r>
      <w:r>
        <w:rPr>
          <w:rFonts w:ascii="PT Astra Serif" w:hAnsi="PT Astra Serif" w:cs="Times New Roman"/>
        </w:rPr>
        <w:t xml:space="preserve"> Условие включается в контракт в случае, если поставщик является плательщиком налога на добавленную стоимость.</w:t>
      </w:r>
      <w:r>
        <w:rPr>
          <w:rFonts w:ascii="PT Astra Serif" w:hAnsi="PT Astra Serif" w:cs="Times New Roman"/>
        </w:rPr>
      </w:r>
      <w:r>
        <w:rPr>
          <w:rFonts w:ascii="PT Astra Serif" w:hAnsi="PT Astra Serif" w:cs="Times New Roman"/>
        </w:rPr>
      </w:r>
    </w:p>
  </w:footnote>
  <w:footnote w:id="5">
    <w:p>
      <w:pPr>
        <w:pStyle w:val="1012"/>
        <w:contextualSpacing/>
        <w:ind w:firstLine="709"/>
        <w:jc w:val="both"/>
        <w:rPr>
          <w:rFonts w:ascii="PT Astra Serif" w:hAnsi="PT Astra Serif" w:cs="Times New Roman"/>
        </w:rPr>
      </w:pPr>
      <w:r>
        <w:rPr>
          <w:rStyle w:val="1014"/>
          <w:rFonts w:ascii="PT Astra Serif" w:hAnsi="PT Astra Serif" w:cs="Times New Roman"/>
        </w:rPr>
        <w:footnoteRef/>
      </w:r>
      <w:r>
        <w:rPr>
          <w:rFonts w:ascii="PT Astra Serif" w:hAnsi="PT Astra Serif" w:cs="Times New Roman"/>
        </w:rPr>
        <w:t xml:space="preserve"> Условие включается в контракт в случае, если поставщик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  <w:r>
        <w:rPr>
          <w:rFonts w:ascii="PT Astra Serif" w:hAnsi="PT Astra Serif" w:cs="Times New Roman"/>
        </w:rPr>
      </w:r>
      <w:r>
        <w:rPr>
          <w:rFonts w:ascii="PT Astra Serif" w:hAnsi="PT Astra Serif" w:cs="Times New Roman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Symbol" w:hAnsi="Symbol" w:cs="Symbol"/>
        <w:sz w:val="24"/>
        <w:szCs w:val="24"/>
      </w:r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Symbol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87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47" w:hanging="180"/>
      </w:pPr>
    </w:lvl>
  </w:abstractNum>
  <w:abstractNum w:abstractNumId="5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146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6">
    <w:multiLevelType w:val="hybridMultilevel"/>
    <w:lvl w:ilvl="0">
      <w:start w:val="1"/>
      <w:numFmt w:val="bullet"/>
      <w:pStyle w:val="1155"/>
      <w:isLgl w:val="false"/>
      <w:suff w:val="tab"/>
      <w:lvlText w:val="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4"/>
      <w:numFmt w:val="decimal"/>
      <w:isLgl w:val="false"/>
      <w:suff w:val="tab"/>
      <w:lvlText w:val="%1.%2."/>
      <w:lvlJc w:val="left"/>
      <w:pPr>
        <w:ind w:left="1782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89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96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403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610" w:hanging="121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0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16" w:hanging="180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pStyle w:val="1186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1185"/>
      <w:isLgl w:val="false"/>
      <w:suff w:val="tab"/>
      <w:lvlText w:val="%1.%2"/>
      <w:lvlJc w:val="left"/>
      <w:pPr>
        <w:ind w:left="851" w:hanging="851"/>
        <w:tabs>
          <w:tab w:val="num" w:pos="851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1187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1188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9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540" w:hanging="360"/>
        <w:tabs>
          <w:tab w:val="num" w:pos="5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8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47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07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</w:abstractNum>
  <w:abstractNum w:abstractNumId="21">
    <w:multiLevelType w:val="hybridMultilevel"/>
    <w:lvl w:ilvl="0">
      <w:start w:val="1"/>
      <w:numFmt w:val="bullet"/>
      <w:pStyle w:val="1154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600" w:hanging="60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b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47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07" w:hanging="180"/>
      </w:pPr>
    </w:lvl>
  </w:abstractNum>
  <w:abstractNum w:abstractNumId="25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540" w:hanging="180"/>
        <w:tabs>
          <w:tab w:val="num" w:pos="540" w:leader="none"/>
        </w:tabs>
      </w:pPr>
      <w:rPr>
        <w:lang w:val="ru-RU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i w:val="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  <w:color w:val="00000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pStyle w:val="1030"/>
      <w:isLgl w:val="false"/>
      <w:suff w:val="tab"/>
      <w:lvlText w:val="%1."/>
      <w:lvlJc w:val="left"/>
      <w:pPr>
        <w:ind w:left="574" w:hanging="432"/>
        <w:tabs>
          <w:tab w:val="num" w:pos="574" w:leader="none"/>
        </w:tabs>
      </w:pPr>
    </w:lvl>
    <w:lvl w:ilvl="1">
      <w:start w:val="1"/>
      <w:numFmt w:val="decimal"/>
      <w:pStyle w:val="1031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pStyle w:val="1032"/>
      <w:isLgl w:val="false"/>
      <w:suff w:val="tab"/>
      <w:lvlText w:val="%1.%2.%3"/>
      <w:lvlJc w:val="left"/>
      <w:pPr>
        <w:ind w:left="0" w:firstLine="0"/>
        <w:tabs>
          <w:tab w:val="num" w:pos="2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9">
    <w:multiLevelType w:val="hybridMultilevel"/>
    <w:lvl w:ilvl="0">
      <w:start w:val="1"/>
      <w:numFmt w:val="decimal"/>
      <w:pStyle w:val="1037"/>
      <w:isLgl w:val="false"/>
      <w:suff w:val="tab"/>
      <w:lvlText w:val="%1."/>
      <w:lvlJc w:val="left"/>
      <w:pPr>
        <w:ind w:left="567" w:hanging="567"/>
        <w:tabs>
          <w:tab w:val="num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num" w:pos="567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b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</w:abstractNum>
  <w:abstractNum w:abstractNumId="3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146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ascii="Calibri" w:hAnsi="Calibri" w:eastAsia="Times New Roman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ascii="Calibri" w:hAnsi="Calibri" w:eastAsia="Times New Roman" w:cs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ascii="Calibri" w:hAnsi="Calibri" w:eastAsia="Times New Roman" w:cs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rFonts w:ascii="Calibri" w:hAnsi="Calibri" w:eastAsia="Times New Roman" w:cs="Times New Roman"/>
        <w:b w:val="0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  <w:color w:val="000000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2"/>
        <w:szCs w:val="22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2"/>
        <w:szCs w:val="22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2"/>
        <w:szCs w:val="22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29"/>
    <w:lvlOverride w:ilvl="0">
      <w:startOverride w:val="1"/>
    </w:lvlOverride>
    <w:lvlOverride w:ilvl="1">
      <w:startOverride w:val="4"/>
    </w:lvlOverride>
  </w:num>
  <w:num w:numId="4">
    <w:abstractNumId w:val="19"/>
  </w:num>
  <w:num w:numId="5">
    <w:abstractNumId w:val="2"/>
  </w:num>
  <w:num w:numId="6">
    <w:abstractNumId w:val="4"/>
  </w:num>
  <w:num w:numId="7">
    <w:abstractNumId w:val="21"/>
  </w:num>
  <w:num w:numId="8">
    <w:abstractNumId w:val="6"/>
  </w:num>
  <w:num w:numId="9">
    <w:abstractNumId w:val="25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1"/>
  </w:num>
  <w:num w:numId="14">
    <w:abstractNumId w:val="30"/>
  </w:num>
  <w:num w:numId="15">
    <w:abstractNumId w:val="28"/>
  </w:num>
  <w:num w:numId="16">
    <w:abstractNumId w:val="32"/>
  </w:num>
  <w:num w:numId="17">
    <w:abstractNumId w:val="13"/>
  </w:num>
  <w:num w:numId="18">
    <w:abstractNumId w:val="5"/>
  </w:num>
  <w:num w:numId="19">
    <w:abstractNumId w:val="23"/>
  </w:num>
  <w:num w:numId="20">
    <w:abstractNumId w:val="1"/>
  </w:num>
  <w:num w:numId="21">
    <w:abstractNumId w:val="24"/>
  </w:num>
  <w:num w:numId="22">
    <w:abstractNumId w:val="31"/>
  </w:num>
  <w:num w:numId="23">
    <w:abstractNumId w:val="8"/>
  </w:num>
  <w:num w:numId="24">
    <w:abstractNumId w:val="3"/>
  </w:num>
  <w:num w:numId="25">
    <w:abstractNumId w:val="17"/>
  </w:num>
  <w:num w:numId="26">
    <w:abstractNumId w:val="20"/>
  </w:num>
  <w:num w:numId="27">
    <w:abstractNumId w:val="9"/>
  </w:num>
  <w:num w:numId="28">
    <w:abstractNumId w:val="16"/>
  </w:num>
  <w:num w:numId="29">
    <w:abstractNumId w:val="12"/>
  </w:num>
  <w:num w:numId="30">
    <w:abstractNumId w:val="10"/>
  </w:num>
  <w:num w:numId="31">
    <w:abstractNumId w:val="26"/>
  </w:num>
  <w:num w:numId="32">
    <w:abstractNumId w:val="7"/>
  </w:num>
  <w:num w:numId="33">
    <w:abstractNumId w:val="14"/>
  </w:num>
  <w:num w:numId="34">
    <w:abstractNumId w:val="0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40" w:default="1">
    <w:name w:val="Normal"/>
    <w:rPr>
      <w:rFonts w:cs="Arial"/>
      <w:szCs w:val="18"/>
      <w:lang w:eastAsia="zh-CN"/>
    </w:rPr>
  </w:style>
  <w:style w:type="paragraph" w:styleId="841">
    <w:name w:val="Heading 1"/>
    <w:basedOn w:val="840"/>
    <w:next w:val="840"/>
    <w:link w:val="861"/>
    <w:uiPriority w:val="9"/>
    <w:qFormat/>
    <w:pPr>
      <w:keepLines/>
      <w:keepNext/>
      <w:spacing w:before="480" w:after="200"/>
      <w:outlineLvl w:val="0"/>
    </w:pPr>
    <w:rPr>
      <w:rFonts w:ascii="Arial" w:hAnsi="Arial" w:eastAsia="Arial"/>
      <w:sz w:val="40"/>
      <w:szCs w:val="40"/>
    </w:rPr>
  </w:style>
  <w:style w:type="paragraph" w:styleId="842">
    <w:name w:val="Heading 2"/>
    <w:basedOn w:val="840"/>
    <w:next w:val="840"/>
    <w:link w:val="1045"/>
    <w:pPr>
      <w:jc w:val="center"/>
      <w:keepNext/>
      <w:outlineLvl w:val="1"/>
    </w:pPr>
    <w:rPr>
      <w:szCs w:val="20"/>
    </w:rPr>
  </w:style>
  <w:style w:type="paragraph" w:styleId="843">
    <w:name w:val="Heading 3"/>
    <w:basedOn w:val="840"/>
    <w:next w:val="840"/>
    <w:link w:val="863"/>
    <w:qFormat/>
    <w:pPr>
      <w:keepNext/>
      <w:spacing w:before="240" w:after="60"/>
      <w:outlineLvl w:val="2"/>
    </w:pPr>
    <w:rPr>
      <w:rFonts w:ascii="Arial" w:hAnsi="Arial"/>
      <w:b/>
      <w:szCs w:val="20"/>
    </w:rPr>
  </w:style>
  <w:style w:type="paragraph" w:styleId="844">
    <w:name w:val="Heading 4"/>
    <w:basedOn w:val="840"/>
    <w:next w:val="840"/>
    <w:link w:val="1111"/>
    <w:qFormat/>
    <w:pPr>
      <w:jc w:val="right"/>
      <w:keepNext/>
      <w:widowControl w:val="off"/>
      <w:outlineLvl w:val="3"/>
    </w:pPr>
    <w:rPr>
      <w:rFonts w:ascii="Arial" w:hAnsi="Arial"/>
      <w:b/>
      <w:sz w:val="18"/>
      <w:lang w:val="en-US" w:eastAsia="en-US"/>
    </w:rPr>
  </w:style>
  <w:style w:type="paragraph" w:styleId="845">
    <w:name w:val="Heading 5"/>
    <w:basedOn w:val="840"/>
    <w:link w:val="1112"/>
    <w:qFormat/>
    <w:pPr>
      <w:ind w:left="240" w:right="120" w:hanging="120"/>
      <w:outlineLvl w:val="4"/>
    </w:pPr>
    <w:rPr>
      <w:rFonts w:ascii="Tahoma" w:hAnsi="Tahoma"/>
      <w:color w:val="000000"/>
      <w:lang w:val="en-US" w:eastAsia="en-US"/>
    </w:rPr>
  </w:style>
  <w:style w:type="paragraph" w:styleId="846">
    <w:name w:val="Heading 6"/>
    <w:basedOn w:val="840"/>
    <w:next w:val="840"/>
    <w:link w:val="1113"/>
    <w:qFormat/>
    <w:pPr>
      <w:ind w:left="4500"/>
      <w:jc w:val="right"/>
      <w:keepNext/>
      <w:widowControl w:val="off"/>
      <w:outlineLvl w:val="5"/>
    </w:pPr>
    <w:rPr>
      <w:color w:val="000000"/>
      <w:sz w:val="28"/>
      <w:lang w:val="en-US" w:eastAsia="en-US"/>
    </w:rPr>
  </w:style>
  <w:style w:type="paragraph" w:styleId="847">
    <w:name w:val="Heading 7"/>
    <w:basedOn w:val="840"/>
    <w:next w:val="840"/>
    <w:link w:val="1114"/>
    <w:qFormat/>
    <w:pPr>
      <w:ind w:left="4500"/>
      <w:jc w:val="center"/>
      <w:keepNext/>
      <w:widowControl w:val="off"/>
      <w:outlineLvl w:val="6"/>
    </w:pPr>
    <w:rPr>
      <w:color w:val="000000"/>
      <w:sz w:val="28"/>
      <w:lang w:val="en-US" w:eastAsia="en-US"/>
    </w:rPr>
  </w:style>
  <w:style w:type="paragraph" w:styleId="848">
    <w:name w:val="Heading 8"/>
    <w:basedOn w:val="840"/>
    <w:next w:val="840"/>
    <w:link w:val="1115"/>
    <w:qFormat/>
    <w:pPr>
      <w:spacing w:before="240" w:after="60"/>
      <w:widowControl w:val="off"/>
      <w:outlineLvl w:val="7"/>
    </w:pPr>
    <w:rPr>
      <w:i/>
      <w:iCs/>
      <w:lang w:val="en-US" w:eastAsia="en-US"/>
    </w:rPr>
  </w:style>
  <w:style w:type="paragraph" w:styleId="849">
    <w:name w:val="Heading 9"/>
    <w:basedOn w:val="840"/>
    <w:next w:val="840"/>
    <w:link w:val="1116"/>
    <w:qFormat/>
    <w:pPr>
      <w:ind w:firstLine="680"/>
      <w:spacing w:before="240" w:after="60"/>
      <w:widowControl w:val="off"/>
      <w:outlineLvl w:val="8"/>
    </w:pPr>
    <w:rPr>
      <w:rFonts w:ascii="Arial" w:hAnsi="Arial"/>
      <w:sz w:val="22"/>
      <w:szCs w:val="22"/>
      <w:lang w:val="en-US" w:eastAsia="en-US"/>
    </w:rPr>
  </w:style>
  <w:style w:type="character" w:styleId="850" w:default="1">
    <w:name w:val="Default Paragraph Font"/>
    <w:uiPriority w:val="1"/>
    <w:semiHidden/>
    <w:unhideWhenUsed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character" w:styleId="85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854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855" w:customStyle="1">
    <w:name w:val="Title Char"/>
    <w:uiPriority w:val="10"/>
    <w:rPr>
      <w:sz w:val="48"/>
      <w:szCs w:val="48"/>
    </w:rPr>
  </w:style>
  <w:style w:type="character" w:styleId="856" w:customStyle="1">
    <w:name w:val="Subtitle Char"/>
    <w:uiPriority w:val="11"/>
    <w:rPr>
      <w:sz w:val="24"/>
      <w:szCs w:val="24"/>
    </w:rPr>
  </w:style>
  <w:style w:type="character" w:styleId="857" w:customStyle="1">
    <w:name w:val="Quote Char"/>
    <w:uiPriority w:val="29"/>
    <w:rPr>
      <w:i/>
    </w:rPr>
  </w:style>
  <w:style w:type="character" w:styleId="858" w:customStyle="1">
    <w:name w:val="Intense Quote Char"/>
    <w:uiPriority w:val="30"/>
    <w:rPr>
      <w:i/>
    </w:rPr>
  </w:style>
  <w:style w:type="character" w:styleId="859" w:customStyle="1">
    <w:name w:val="Footnote Text Char"/>
    <w:uiPriority w:val="99"/>
    <w:rPr>
      <w:sz w:val="18"/>
    </w:rPr>
  </w:style>
  <w:style w:type="character" w:styleId="860" w:customStyle="1">
    <w:name w:val="Endnote Text Char"/>
    <w:uiPriority w:val="99"/>
    <w:rPr>
      <w:sz w:val="20"/>
    </w:rPr>
  </w:style>
  <w:style w:type="character" w:styleId="861" w:customStyle="1">
    <w:name w:val="Заголовок 1 Знак1"/>
    <w:link w:val="841"/>
    <w:uiPriority w:val="9"/>
    <w:rPr>
      <w:rFonts w:ascii="Arial" w:hAnsi="Arial" w:eastAsia="Arial" w:cs="Arial"/>
      <w:sz w:val="40"/>
      <w:szCs w:val="40"/>
    </w:rPr>
  </w:style>
  <w:style w:type="character" w:styleId="862" w:customStyle="1">
    <w:name w:val="Heading 2 Char"/>
    <w:uiPriority w:val="9"/>
    <w:rPr>
      <w:rFonts w:ascii="Arial" w:hAnsi="Arial" w:eastAsia="Arial" w:cs="Arial"/>
      <w:sz w:val="34"/>
    </w:rPr>
  </w:style>
  <w:style w:type="character" w:styleId="863" w:customStyle="1">
    <w:name w:val="Заголовок 3 Знак1"/>
    <w:link w:val="843"/>
    <w:uiPriority w:val="9"/>
    <w:rPr>
      <w:rFonts w:ascii="Arial" w:hAnsi="Arial" w:eastAsia="Arial" w:cs="Arial"/>
      <w:sz w:val="30"/>
      <w:szCs w:val="30"/>
    </w:rPr>
  </w:style>
  <w:style w:type="character" w:styleId="86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86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6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867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8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869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870">
    <w:name w:val="No Spacing"/>
    <w:link w:val="1076"/>
    <w:uiPriority w:val="1"/>
    <w:qFormat/>
    <w:rPr>
      <w:rFonts w:ascii="Franklin Gothic Book" w:hAnsi="Franklin Gothic Book" w:eastAsia="Franklin Gothic Book"/>
      <w:sz w:val="22"/>
      <w:szCs w:val="22"/>
      <w:lang w:eastAsia="en-US"/>
    </w:rPr>
  </w:style>
  <w:style w:type="paragraph" w:styleId="871">
    <w:name w:val="Title"/>
    <w:basedOn w:val="840"/>
    <w:next w:val="840"/>
    <w:link w:val="8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72" w:customStyle="1">
    <w:name w:val="Название Знак1"/>
    <w:link w:val="871"/>
    <w:uiPriority w:val="10"/>
    <w:rPr>
      <w:sz w:val="48"/>
      <w:szCs w:val="48"/>
    </w:rPr>
  </w:style>
  <w:style w:type="paragraph" w:styleId="873">
    <w:name w:val="Subtitle"/>
    <w:basedOn w:val="840"/>
    <w:next w:val="840"/>
    <w:link w:val="874"/>
    <w:uiPriority w:val="11"/>
    <w:qFormat/>
    <w:pPr>
      <w:spacing w:before="200" w:after="200"/>
    </w:pPr>
    <w:rPr>
      <w:sz w:val="24"/>
      <w:szCs w:val="24"/>
    </w:rPr>
  </w:style>
  <w:style w:type="character" w:styleId="874" w:customStyle="1">
    <w:name w:val="Подзаголовок Знак"/>
    <w:link w:val="873"/>
    <w:uiPriority w:val="11"/>
    <w:rPr>
      <w:sz w:val="24"/>
      <w:szCs w:val="24"/>
    </w:rPr>
  </w:style>
  <w:style w:type="paragraph" w:styleId="875">
    <w:name w:val="Quote"/>
    <w:basedOn w:val="840"/>
    <w:next w:val="840"/>
    <w:link w:val="876"/>
    <w:uiPriority w:val="29"/>
    <w:qFormat/>
    <w:pPr>
      <w:ind w:left="720" w:right="720"/>
    </w:pPr>
    <w:rPr>
      <w:i/>
    </w:rPr>
  </w:style>
  <w:style w:type="character" w:styleId="876" w:customStyle="1">
    <w:name w:val="Цитата 2 Знак"/>
    <w:link w:val="875"/>
    <w:uiPriority w:val="29"/>
    <w:rPr>
      <w:i/>
    </w:rPr>
  </w:style>
  <w:style w:type="paragraph" w:styleId="877">
    <w:name w:val="Intense Quote"/>
    <w:basedOn w:val="840"/>
    <w:next w:val="840"/>
    <w:link w:val="87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8" w:customStyle="1">
    <w:name w:val="Выделенная цитата Знак"/>
    <w:link w:val="877"/>
    <w:uiPriority w:val="30"/>
    <w:rPr>
      <w:i/>
    </w:rPr>
  </w:style>
  <w:style w:type="paragraph" w:styleId="879">
    <w:name w:val="Header"/>
    <w:basedOn w:val="840"/>
    <w:link w:val="1088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0" w:customStyle="1">
    <w:name w:val="Header Char"/>
    <w:uiPriority w:val="99"/>
  </w:style>
  <w:style w:type="paragraph" w:styleId="881">
    <w:name w:val="Footer"/>
    <w:basedOn w:val="840"/>
    <w:link w:val="1089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2" w:customStyle="1">
    <w:name w:val="Footer Char"/>
    <w:uiPriority w:val="99"/>
  </w:style>
  <w:style w:type="paragraph" w:styleId="883">
    <w:name w:val="Caption"/>
    <w:basedOn w:val="840"/>
    <w:next w:val="840"/>
    <w:link w:val="884"/>
    <w:uiPriority w:val="35"/>
    <w:semiHidden/>
    <w:unhideWhenUsed/>
    <w:qFormat/>
    <w:pPr>
      <w:spacing w:line="276" w:lineRule="auto"/>
    </w:pPr>
    <w:rPr>
      <w:b/>
      <w:bCs/>
      <w:color w:val="4f81bd"/>
      <w:sz w:val="18"/>
    </w:rPr>
  </w:style>
  <w:style w:type="character" w:styleId="884" w:customStyle="1">
    <w:name w:val="Caption Char"/>
    <w:uiPriority w:val="99"/>
  </w:style>
  <w:style w:type="table" w:styleId="885">
    <w:name w:val="Table Grid"/>
    <w:basedOn w:val="851"/>
    <w:uiPriority w:val="9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6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7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8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9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2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4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5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6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7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8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9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0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1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2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3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4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5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6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7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8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0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1011">
    <w:name w:val="Hyperlink"/>
    <w:rPr>
      <w:color w:val="0000ff"/>
      <w:u w:val="single"/>
    </w:rPr>
  </w:style>
  <w:style w:type="paragraph" w:styleId="1012">
    <w:name w:val="footnote text"/>
    <w:basedOn w:val="840"/>
    <w:link w:val="1013"/>
    <w:uiPriority w:val="99"/>
    <w:semiHidden/>
    <w:unhideWhenUsed/>
    <w:pPr>
      <w:spacing w:after="40"/>
    </w:pPr>
    <w:rPr>
      <w:sz w:val="18"/>
    </w:rPr>
  </w:style>
  <w:style w:type="character" w:styleId="1013" w:customStyle="1">
    <w:name w:val="Текст сноски Знак"/>
    <w:link w:val="1012"/>
    <w:uiPriority w:val="99"/>
    <w:rPr>
      <w:sz w:val="18"/>
    </w:rPr>
  </w:style>
  <w:style w:type="character" w:styleId="1014">
    <w:name w:val="footnote reference"/>
    <w:uiPriority w:val="99"/>
    <w:rPr>
      <w:vertAlign w:val="superscript"/>
    </w:rPr>
  </w:style>
  <w:style w:type="paragraph" w:styleId="1015">
    <w:name w:val="endnote text"/>
    <w:basedOn w:val="840"/>
    <w:link w:val="1016"/>
    <w:uiPriority w:val="99"/>
    <w:semiHidden/>
    <w:unhideWhenUsed/>
  </w:style>
  <w:style w:type="character" w:styleId="1016" w:customStyle="1">
    <w:name w:val="Текст концевой сноски Знак"/>
    <w:link w:val="1015"/>
    <w:uiPriority w:val="99"/>
    <w:rPr>
      <w:sz w:val="20"/>
    </w:rPr>
  </w:style>
  <w:style w:type="character" w:styleId="1017">
    <w:name w:val="endnote reference"/>
    <w:uiPriority w:val="99"/>
    <w:semiHidden/>
    <w:unhideWhenUsed/>
    <w:rPr>
      <w:vertAlign w:val="superscript"/>
    </w:rPr>
  </w:style>
  <w:style w:type="paragraph" w:styleId="1018">
    <w:name w:val="toc 1"/>
    <w:basedOn w:val="840"/>
    <w:pPr>
      <w:tabs>
        <w:tab w:val="left" w:pos="0" w:leader="none"/>
        <w:tab w:val="right" w:pos="9637" w:leader="dot"/>
      </w:tabs>
      <w:suppressLineNumbers/>
    </w:pPr>
    <w:rPr>
      <w:rFonts w:eastAsia="Courier New"/>
      <w:szCs w:val="20"/>
    </w:rPr>
  </w:style>
  <w:style w:type="paragraph" w:styleId="1019">
    <w:name w:val="toc 2"/>
    <w:basedOn w:val="840"/>
    <w:next w:val="840"/>
    <w:uiPriority w:val="39"/>
    <w:unhideWhenUsed/>
    <w:pPr>
      <w:ind w:left="283"/>
      <w:spacing w:after="57"/>
    </w:pPr>
  </w:style>
  <w:style w:type="paragraph" w:styleId="1020">
    <w:name w:val="toc 3"/>
    <w:basedOn w:val="840"/>
    <w:next w:val="840"/>
    <w:uiPriority w:val="39"/>
    <w:unhideWhenUsed/>
    <w:pPr>
      <w:ind w:left="567"/>
      <w:spacing w:after="57"/>
    </w:pPr>
  </w:style>
  <w:style w:type="paragraph" w:styleId="1021">
    <w:name w:val="toc 4"/>
    <w:basedOn w:val="840"/>
    <w:next w:val="840"/>
    <w:uiPriority w:val="39"/>
    <w:unhideWhenUsed/>
    <w:pPr>
      <w:ind w:left="850"/>
      <w:spacing w:after="57"/>
    </w:pPr>
  </w:style>
  <w:style w:type="paragraph" w:styleId="1022">
    <w:name w:val="toc 5"/>
    <w:basedOn w:val="840"/>
    <w:next w:val="840"/>
    <w:uiPriority w:val="39"/>
    <w:unhideWhenUsed/>
    <w:pPr>
      <w:ind w:left="1134"/>
      <w:spacing w:after="57"/>
    </w:pPr>
  </w:style>
  <w:style w:type="paragraph" w:styleId="1023">
    <w:name w:val="toc 6"/>
    <w:basedOn w:val="840"/>
    <w:next w:val="840"/>
    <w:uiPriority w:val="39"/>
    <w:unhideWhenUsed/>
    <w:pPr>
      <w:ind w:left="1417"/>
      <w:spacing w:after="57"/>
    </w:pPr>
  </w:style>
  <w:style w:type="paragraph" w:styleId="1024">
    <w:name w:val="toc 7"/>
    <w:basedOn w:val="840"/>
    <w:next w:val="840"/>
    <w:uiPriority w:val="39"/>
    <w:unhideWhenUsed/>
    <w:pPr>
      <w:ind w:left="1701"/>
      <w:spacing w:after="57"/>
    </w:pPr>
  </w:style>
  <w:style w:type="paragraph" w:styleId="1025">
    <w:name w:val="toc 8"/>
    <w:basedOn w:val="840"/>
    <w:next w:val="840"/>
    <w:uiPriority w:val="39"/>
    <w:unhideWhenUsed/>
    <w:pPr>
      <w:ind w:left="1984"/>
      <w:spacing w:after="57"/>
    </w:pPr>
  </w:style>
  <w:style w:type="paragraph" w:styleId="1026">
    <w:name w:val="toc 9"/>
    <w:basedOn w:val="840"/>
    <w:next w:val="840"/>
    <w:uiPriority w:val="39"/>
    <w:unhideWhenUsed/>
    <w:pPr>
      <w:ind w:left="2268"/>
      <w:spacing w:after="57"/>
    </w:pPr>
  </w:style>
  <w:style w:type="paragraph" w:styleId="1027">
    <w:name w:val="TOC Heading"/>
    <w:uiPriority w:val="39"/>
    <w:unhideWhenUsed/>
    <w:rPr>
      <w:lang w:eastAsia="zh-CN"/>
    </w:rPr>
  </w:style>
  <w:style w:type="paragraph" w:styleId="1028">
    <w:name w:val="table of figures"/>
    <w:basedOn w:val="840"/>
    <w:next w:val="840"/>
    <w:uiPriority w:val="99"/>
    <w:unhideWhenUsed/>
  </w:style>
  <w:style w:type="paragraph" w:styleId="1029" w:customStyle="1">
    <w:name w:val="Заголовок 1;Заголовок 1 Знак2;Заголовок 1 Знак1 Знак;Заголовок 1 Знак Знак Знак;Заголовок 1 Знак Знак1 Знак;Заголовок 1 Знак Знак2;Document Header1;H1;Заголов;Загол 2"/>
    <w:basedOn w:val="840"/>
    <w:next w:val="840"/>
    <w:link w:val="1081"/>
    <w:qFormat/>
    <w:pPr>
      <w:jc w:val="center"/>
      <w:keepNext/>
      <w:spacing w:before="240" w:after="60"/>
      <w:outlineLvl w:val="0"/>
    </w:pPr>
    <w:rPr>
      <w:b/>
      <w:sz w:val="36"/>
      <w:szCs w:val="20"/>
      <w:lang w:val="en-US" w:eastAsia="en-US"/>
    </w:rPr>
  </w:style>
  <w:style w:type="paragraph" w:styleId="1030" w:customStyle="1">
    <w:name w:val="Стиль1"/>
    <w:basedOn w:val="840"/>
    <w:uiPriority w:val="99"/>
    <w:qFormat/>
    <w:pPr>
      <w:numPr>
        <w:ilvl w:val="0"/>
        <w:numId w:val="1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31" w:customStyle="1">
    <w:name w:val="Стиль2"/>
    <w:basedOn w:val="1046"/>
    <w:qFormat/>
    <w:pPr>
      <w:numPr>
        <w:ilvl w:val="1"/>
        <w:numId w:val="1"/>
      </w:numPr>
      <w:keepLines/>
      <w:keepNext/>
      <w:spacing w:after="60"/>
      <w:widowControl w:val="off"/>
      <w:suppressLineNumbers/>
    </w:pPr>
    <w:rPr>
      <w:b/>
      <w:szCs w:val="20"/>
    </w:rPr>
  </w:style>
  <w:style w:type="paragraph" w:styleId="1032" w:customStyle="1">
    <w:name w:val="Стиль3 Знак"/>
    <w:basedOn w:val="1047"/>
    <w:uiPriority w:val="99"/>
    <w:qFormat/>
    <w:pPr>
      <w:numPr>
        <w:ilvl w:val="2"/>
        <w:numId w:val="1"/>
      </w:numPr>
      <w:widowControl w:val="off"/>
    </w:pPr>
  </w:style>
  <w:style w:type="paragraph" w:styleId="1033" w:customStyle="1">
    <w:name w:val="ConsNormal"/>
    <w:link w:val="1091"/>
    <w:pPr>
      <w:ind w:left="709" w:right="19772" w:firstLine="720"/>
      <w:jc w:val="both"/>
      <w:widowControl w:val="off"/>
    </w:pPr>
    <w:rPr>
      <w:rFonts w:ascii="Arial" w:hAnsi="Arial" w:cs="Arial"/>
    </w:rPr>
  </w:style>
  <w:style w:type="paragraph" w:styleId="1034">
    <w:name w:val="Body Text Indent 3"/>
    <w:basedOn w:val="840"/>
    <w:link w:val="1104"/>
    <w:pPr>
      <w:ind w:firstLine="360"/>
      <w:spacing w:line="360" w:lineRule="auto"/>
      <w:widowControl w:val="off"/>
    </w:pPr>
    <w:rPr>
      <w:b/>
      <w:szCs w:val="20"/>
    </w:rPr>
  </w:style>
  <w:style w:type="paragraph" w:styleId="1035">
    <w:name w:val="List Bullet 3"/>
    <w:basedOn w:val="840"/>
    <w:pPr>
      <w:spacing w:after="60"/>
    </w:pPr>
    <w:rPr>
      <w:b/>
      <w:szCs w:val="20"/>
    </w:rPr>
  </w:style>
  <w:style w:type="paragraph" w:styleId="1036" w:customStyle="1">
    <w:name w:val="Обычный (веб);Знак;Обычный (веб) Знак Знак Знак Знак;Обычный (веб) Знак Знак Знак;Обычный (веб) Знак Знак;Знак Знак Знак Знак;Знак Знак Знак Знак Знак;Знак Знак1 Знак;Знак Знак Знак1 Знак Знак1;Знак Знак Знак"/>
    <w:basedOn w:val="840"/>
    <w:link w:val="1057"/>
    <w:qFormat/>
    <w:pPr>
      <w:spacing w:before="100" w:beforeAutospacing="1" w:after="100" w:afterAutospacing="1"/>
    </w:pPr>
    <w:rPr>
      <w:lang w:val="en-US" w:eastAsia="en-US"/>
    </w:rPr>
  </w:style>
  <w:style w:type="paragraph" w:styleId="1037" w:customStyle="1">
    <w:name w:val="Стиль3"/>
    <w:basedOn w:val="1047"/>
    <w:qFormat/>
    <w:pPr>
      <w:numPr>
        <w:ilvl w:val="0"/>
        <w:numId w:val="2"/>
      </w:numPr>
      <w:ind w:left="1080" w:firstLine="0"/>
      <w:widowControl w:val="off"/>
      <w:tabs>
        <w:tab w:val="clear" w:pos="567" w:leader="none"/>
        <w:tab w:val="num" w:pos="1307" w:leader="none"/>
      </w:tabs>
    </w:pPr>
  </w:style>
  <w:style w:type="paragraph" w:styleId="1038" w:customStyle="1">
    <w:name w:val="Основной текст;body text;body text Знак;body text Знак Знак;bt;ändrad;body text1;bt1;body text2;bt2;body text11;bt11;body text3;bt3;paragraph 2;paragraph 21;EHPT;Body Text2;b;Body Text level 2;Знак"/>
    <w:basedOn w:val="840"/>
    <w:link w:val="1086"/>
    <w:pPr>
      <w:spacing w:after="120"/>
    </w:pPr>
    <w:rPr>
      <w:lang w:val="en-US" w:eastAsia="en-US"/>
    </w:rPr>
  </w:style>
  <w:style w:type="paragraph" w:styleId="1039" w:customStyle="1">
    <w:name w:val="АД_Основной текст"/>
    <w:basedOn w:val="840"/>
    <w:qFormat/>
    <w:pPr>
      <w:ind w:firstLine="567"/>
    </w:pPr>
  </w:style>
  <w:style w:type="paragraph" w:styleId="1040" w:customStyle="1">
    <w:name w:val="Текст сноски;Текст сноски Знак Знак;Текст сноски Знак Знак Знак Знак"/>
    <w:basedOn w:val="840"/>
    <w:link w:val="1082"/>
    <w:uiPriority w:val="99"/>
    <w:rPr>
      <w:szCs w:val="20"/>
    </w:rPr>
  </w:style>
  <w:style w:type="paragraph" w:styleId="1041" w:customStyle="1">
    <w:name w:val="Стиль3 Знак Знак"/>
    <w:basedOn w:val="1047"/>
    <w:qFormat/>
    <w:pPr>
      <w:widowControl w:val="off"/>
      <w:tabs>
        <w:tab w:val="num" w:pos="227" w:leader="none"/>
      </w:tabs>
    </w:pPr>
  </w:style>
  <w:style w:type="character" w:styleId="1042" w:customStyle="1">
    <w:name w:val="Заголовок 3 Знак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1043" w:customStyle="1">
    <w:name w:val="Font Style14"/>
    <w:rPr>
      <w:rFonts w:ascii="Times New Roman" w:hAnsi="Times New Roman" w:cs="Times New Roman"/>
      <w:sz w:val="22"/>
      <w:szCs w:val="22"/>
    </w:rPr>
  </w:style>
  <w:style w:type="paragraph" w:styleId="1044" w:customStyle="1">
    <w:name w:val="Style1"/>
    <w:basedOn w:val="840"/>
    <w:pPr>
      <w:jc w:val="center"/>
      <w:spacing w:line="324" w:lineRule="exact"/>
      <w:widowControl w:val="off"/>
    </w:pPr>
  </w:style>
  <w:style w:type="character" w:styleId="1045" w:customStyle="1">
    <w:name w:val="Заголовок 2 Знак"/>
    <w:link w:val="842"/>
    <w:rPr>
      <w:b/>
      <w:bCs/>
      <w:sz w:val="24"/>
      <w:szCs w:val="24"/>
      <w:lang w:val="ru-RU" w:eastAsia="ru-RU" w:bidi="ar-SA"/>
    </w:rPr>
  </w:style>
  <w:style w:type="paragraph" w:styleId="1046">
    <w:name w:val="List Number 2"/>
    <w:basedOn w:val="840"/>
    <w:pPr>
      <w:ind w:left="567" w:hanging="567"/>
      <w:tabs>
        <w:tab w:val="num" w:pos="567" w:leader="none"/>
      </w:tabs>
    </w:pPr>
  </w:style>
  <w:style w:type="paragraph" w:styleId="1047">
    <w:name w:val="Body Text Indent 2"/>
    <w:basedOn w:val="840"/>
    <w:pPr>
      <w:ind w:firstLine="851"/>
    </w:pPr>
    <w:rPr>
      <w:szCs w:val="20"/>
    </w:rPr>
  </w:style>
  <w:style w:type="paragraph" w:styleId="1048" w:customStyle="1">
    <w:name w:val="Normal1"/>
    <w:pPr>
      <w:ind w:firstLine="680"/>
      <w:jc w:val="both"/>
      <w:spacing w:before="220" w:line="300" w:lineRule="auto"/>
      <w:widowControl w:val="off"/>
    </w:pPr>
    <w:rPr>
      <w:sz w:val="22"/>
    </w:rPr>
  </w:style>
  <w:style w:type="paragraph" w:styleId="1049" w:customStyle="1">
    <w:name w:val="Тендерные данные"/>
    <w:basedOn w:val="840"/>
    <w:pPr>
      <w:spacing w:before="120" w:after="60"/>
      <w:tabs>
        <w:tab w:val="left" w:pos="1985" w:leader="none"/>
      </w:tabs>
    </w:pPr>
    <w:rPr>
      <w:b/>
      <w:bCs/>
    </w:rPr>
  </w:style>
  <w:style w:type="paragraph" w:styleId="1050" w:customStyle="1">
    <w:name w:val="ConsNonformat"/>
    <w:pPr>
      <w:ind w:right="19772"/>
      <w:widowControl w:val="off"/>
    </w:pPr>
    <w:rPr>
      <w:rFonts w:ascii="Courier New" w:hAnsi="Courier New" w:cs="Tahoma"/>
    </w:rPr>
  </w:style>
  <w:style w:type="paragraph" w:styleId="1051">
    <w:name w:val="Body Text 2"/>
    <w:basedOn w:val="840"/>
    <w:link w:val="1085"/>
    <w:pPr>
      <w:ind w:firstLine="720"/>
      <w:widowControl w:val="off"/>
    </w:pPr>
  </w:style>
  <w:style w:type="paragraph" w:styleId="1052" w:customStyle="1">
    <w:name w:val="ConsPlusNormal"/>
    <w:link w:val="1055"/>
    <w:qFormat/>
    <w:pPr>
      <w:ind w:firstLine="720"/>
    </w:pPr>
    <w:rPr>
      <w:rFonts w:ascii="Arial" w:hAnsi="Arial"/>
    </w:rPr>
  </w:style>
  <w:style w:type="paragraph" w:styleId="1053" w:customStyle="1">
    <w:name w:val="222"/>
    <w:basedOn w:val="840"/>
    <w:pPr>
      <w:ind w:left="851"/>
    </w:pPr>
    <w:rPr>
      <w:szCs w:val="20"/>
    </w:rPr>
  </w:style>
  <w:style w:type="paragraph" w:styleId="1054" w:customStyle="1">
    <w:name w:val="Знак Знак Знак Знак Знак Знак Знак Знак Знак Знак Знак Знак Знак Знак Знак Знак Знак Знак Знак Знак Знак Знак Знак Знак Знак"/>
    <w:basedOn w:val="840"/>
    <w:pPr>
      <w:spacing w:after="160" w:line="240" w:lineRule="exact"/>
    </w:pPr>
    <w:rPr>
      <w:rFonts w:ascii="Garamond" w:hAnsi="Garamond"/>
      <w:spacing w:val="-2"/>
      <w:lang w:eastAsia="en-US"/>
    </w:rPr>
  </w:style>
  <w:style w:type="character" w:styleId="1055" w:customStyle="1">
    <w:name w:val="ConsPlusNormal Знак"/>
    <w:link w:val="1052"/>
    <w:rPr>
      <w:rFonts w:ascii="Arial" w:hAnsi="Arial"/>
      <w:lang w:val="ru-RU" w:eastAsia="ru-RU" w:bidi="ar-SA"/>
    </w:rPr>
  </w:style>
  <w:style w:type="paragraph" w:styleId="1056" w:customStyle="1">
    <w:name w:val="Nonformat"/>
    <w:basedOn w:val="840"/>
    <w:pPr>
      <w:spacing w:after="200" w:line="276" w:lineRule="auto"/>
    </w:pPr>
    <w:rPr>
      <w:rFonts w:ascii="Calibri" w:hAnsi="Calibri"/>
      <w:sz w:val="28"/>
      <w:szCs w:val="22"/>
      <w:lang w:eastAsia="ar-SA"/>
    </w:rPr>
  </w:style>
  <w:style w:type="character" w:styleId="1057" w:customStyle="1">
    <w:name w:val="Знак Знак;Обычный (веб) Знак"/>
    <w:link w:val="1036"/>
    <w:rPr>
      <w:rFonts w:cs="Arial"/>
      <w:szCs w:val="18"/>
      <w:lang w:val="en-US" w:eastAsia="en-US"/>
    </w:rPr>
  </w:style>
  <w:style w:type="paragraph" w:styleId="1058" w:customStyle="1">
    <w:name w:val="Standard"/>
    <w:pPr>
      <w:spacing w:after="200" w:line="276" w:lineRule="auto"/>
    </w:pPr>
    <w:rPr>
      <w:rFonts w:ascii="Calibri" w:hAnsi="Calibri" w:eastAsia="Calibri"/>
      <w:sz w:val="22"/>
      <w:szCs w:val="22"/>
      <w:lang w:eastAsia="zh-CN"/>
    </w:rPr>
  </w:style>
  <w:style w:type="paragraph" w:styleId="1059">
    <w:name w:val="HTML Preformatted"/>
    <w:basedOn w:val="840"/>
    <w:link w:val="106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Cs w:val="20"/>
      <w:lang w:val="en-US" w:eastAsia="en-US"/>
    </w:rPr>
  </w:style>
  <w:style w:type="character" w:styleId="1060" w:customStyle="1">
    <w:name w:val="Стандартный HTML Знак"/>
    <w:link w:val="1059"/>
    <w:rPr>
      <w:rFonts w:ascii="Courier New" w:hAnsi="Courier New" w:cs="Courier New"/>
    </w:rPr>
  </w:style>
  <w:style w:type="paragraph" w:styleId="1061" w:customStyle="1">
    <w:name w:val="содержание2-11"/>
    <w:basedOn w:val="840"/>
    <w:pPr>
      <w:spacing w:after="60"/>
    </w:pPr>
  </w:style>
  <w:style w:type="character" w:styleId="1062" w:customStyle="1">
    <w:name w:val="Гипертекстовая ссылка"/>
    <w:rPr>
      <w:b/>
      <w:bCs w:val="0"/>
      <w:color w:val="008000"/>
      <w:u w:val="single"/>
    </w:rPr>
  </w:style>
  <w:style w:type="paragraph" w:styleId="1063" w:customStyle="1">
    <w:name w:val="Обычный1"/>
    <w:qFormat/>
    <w:pPr>
      <w:widowControl w:val="off"/>
    </w:pPr>
    <w:rPr>
      <w:rFonts w:eastAsia="Arial"/>
      <w:sz w:val="24"/>
      <w:szCs w:val="24"/>
      <w:lang w:val="fr-FR" w:eastAsia="ar-SA"/>
    </w:rPr>
  </w:style>
  <w:style w:type="character" w:styleId="1064">
    <w:name w:val="Strong"/>
    <w:uiPriority w:val="22"/>
    <w:qFormat/>
    <w:rPr>
      <w:b/>
      <w:bCs/>
    </w:rPr>
  </w:style>
  <w:style w:type="paragraph" w:styleId="1065">
    <w:name w:val="Body Text Indent"/>
    <w:basedOn w:val="840"/>
    <w:link w:val="1066"/>
    <w:pPr>
      <w:ind w:left="283" w:firstLine="680"/>
      <w:spacing w:after="120"/>
      <w:widowControl w:val="off"/>
    </w:pPr>
  </w:style>
  <w:style w:type="character" w:styleId="1066" w:customStyle="1">
    <w:name w:val="Основной текст с отступом Знак"/>
    <w:link w:val="1065"/>
    <w:rPr>
      <w:sz w:val="24"/>
      <w:szCs w:val="24"/>
    </w:rPr>
  </w:style>
  <w:style w:type="paragraph" w:styleId="1067" w:customStyle="1">
    <w:name w:val="Абзац списка;Нумерованый список;Bullet List;FooterText;numbered;SL_Абзац списка;Маркер;Bullet 1;Use Case List Paragraph;ТЗ список;Paragraphe de liste1;lp1;List Paragraph1;mcd_гпи_маркиров.список ур.1;Абзац списка◄;Подпись рисунка"/>
    <w:basedOn w:val="840"/>
    <w:link w:val="1213"/>
    <w:uiPriority w:val="34"/>
    <w:qFormat/>
    <w:pPr>
      <w:contextualSpacing/>
      <w:ind w:left="720"/>
    </w:pPr>
  </w:style>
  <w:style w:type="paragraph" w:styleId="1068" w:customStyle="1">
    <w:name w:val="Style6"/>
    <w:basedOn w:val="840"/>
    <w:pPr>
      <w:widowControl w:val="off"/>
    </w:pPr>
  </w:style>
  <w:style w:type="paragraph" w:styleId="1069" w:customStyle="1">
    <w:name w:val="Style11"/>
    <w:basedOn w:val="840"/>
    <w:pPr>
      <w:widowControl w:val="off"/>
    </w:pPr>
  </w:style>
  <w:style w:type="paragraph" w:styleId="1070" w:customStyle="1">
    <w:name w:val="Style21"/>
    <w:basedOn w:val="840"/>
    <w:pPr>
      <w:spacing w:line="274" w:lineRule="exact"/>
      <w:widowControl w:val="off"/>
    </w:pPr>
  </w:style>
  <w:style w:type="paragraph" w:styleId="1071" w:customStyle="1">
    <w:name w:val="Style24"/>
    <w:basedOn w:val="840"/>
    <w:pPr>
      <w:ind w:firstLine="710"/>
      <w:spacing w:line="276" w:lineRule="exact"/>
      <w:widowControl w:val="off"/>
    </w:pPr>
  </w:style>
  <w:style w:type="paragraph" w:styleId="1072" w:customStyle="1">
    <w:name w:val="Style35"/>
    <w:basedOn w:val="840"/>
    <w:pPr>
      <w:ind w:firstLine="542"/>
      <w:spacing w:line="278" w:lineRule="exact"/>
      <w:widowControl w:val="off"/>
    </w:pPr>
  </w:style>
  <w:style w:type="paragraph" w:styleId="1073" w:customStyle="1">
    <w:name w:val="Style55"/>
    <w:basedOn w:val="840"/>
    <w:pPr>
      <w:ind w:firstLine="715"/>
      <w:spacing w:line="277" w:lineRule="exact"/>
      <w:widowControl w:val="off"/>
    </w:pPr>
  </w:style>
  <w:style w:type="character" w:styleId="1074" w:customStyle="1">
    <w:name w:val="Font Style61"/>
    <w:rPr>
      <w:rFonts w:ascii="Times New Roman" w:hAnsi="Times New Roman" w:cs="Times New Roman"/>
      <w:sz w:val="22"/>
      <w:szCs w:val="22"/>
    </w:rPr>
  </w:style>
  <w:style w:type="character" w:styleId="1075" w:customStyle="1">
    <w:name w:val="Font Style62"/>
    <w:rPr>
      <w:rFonts w:ascii="Times New Roman" w:hAnsi="Times New Roman" w:cs="Times New Roman"/>
      <w:b/>
      <w:bCs/>
      <w:sz w:val="22"/>
      <w:szCs w:val="22"/>
    </w:rPr>
  </w:style>
  <w:style w:type="character" w:styleId="1076" w:customStyle="1">
    <w:name w:val="Без интервала Знак"/>
    <w:link w:val="870"/>
    <w:uiPriority w:val="1"/>
    <w:rPr>
      <w:rFonts w:ascii="Franklin Gothic Book" w:hAnsi="Franklin Gothic Book" w:eastAsia="Franklin Gothic Book"/>
      <w:sz w:val="22"/>
      <w:szCs w:val="22"/>
      <w:lang w:val="ru-RU" w:eastAsia="en-US" w:bidi="ar-SA"/>
    </w:rPr>
  </w:style>
  <w:style w:type="paragraph" w:styleId="1077" w:customStyle="1">
    <w:name w:val="3333"/>
    <w:basedOn w:val="870"/>
    <w:link w:val="1078"/>
    <w:qFormat/>
    <w:rPr>
      <w:sz w:val="28"/>
      <w:szCs w:val="28"/>
    </w:rPr>
  </w:style>
  <w:style w:type="character" w:styleId="1078" w:customStyle="1">
    <w:name w:val="3333 Знак"/>
    <w:link w:val="1077"/>
    <w:rPr>
      <w:rFonts w:ascii="Franklin Gothic Book" w:hAnsi="Franklin Gothic Book" w:eastAsia="Franklin Gothic Book"/>
      <w:sz w:val="28"/>
      <w:szCs w:val="28"/>
      <w:lang w:val="ru-RU" w:eastAsia="en-US" w:bidi="ar-SA"/>
    </w:rPr>
  </w:style>
  <w:style w:type="paragraph" w:styleId="1079">
    <w:name w:val="Balloon Text"/>
    <w:basedOn w:val="840"/>
    <w:link w:val="1080"/>
    <w:uiPriority w:val="99"/>
    <w:rPr>
      <w:rFonts w:ascii="Tahoma" w:hAnsi="Tahoma"/>
      <w:sz w:val="16"/>
      <w:szCs w:val="16"/>
      <w:lang w:val="en-US" w:eastAsia="en-US"/>
    </w:rPr>
  </w:style>
  <w:style w:type="character" w:styleId="1080" w:customStyle="1">
    <w:name w:val="Текст выноски Знак"/>
    <w:link w:val="1079"/>
    <w:uiPriority w:val="99"/>
    <w:rPr>
      <w:rFonts w:ascii="Tahoma" w:hAnsi="Tahoma" w:cs="Tahoma"/>
      <w:sz w:val="16"/>
      <w:szCs w:val="16"/>
    </w:rPr>
  </w:style>
  <w:style w:type="character" w:styleId="1081" w:customStyle="1">
    <w:name w:val="Заголовок 1 Знак"/>
    <w:link w:val="1029"/>
    <w:rPr>
      <w:b/>
      <w:sz w:val="36"/>
    </w:rPr>
  </w:style>
  <w:style w:type="character" w:styleId="1082" w:customStyle="1">
    <w:name w:val="Текст сноски Знак;Текст сноски Знак Знак Знак1;Текст сноски Знак Знак Знак Знак Знак1"/>
    <w:basedOn w:val="850"/>
    <w:link w:val="1040"/>
    <w:uiPriority w:val="99"/>
  </w:style>
  <w:style w:type="paragraph" w:styleId="1083">
    <w:name w:val="List Paragraph"/>
    <w:basedOn w:val="840"/>
    <w:link w:val="1084"/>
    <w:pPr>
      <w:ind w:left="708"/>
    </w:pPr>
    <w:rPr>
      <w:lang w:val="en-US" w:eastAsia="en-US"/>
    </w:rPr>
  </w:style>
  <w:style w:type="character" w:styleId="1084" w:customStyle="1">
    <w:name w:val="Абзац списка Знак"/>
    <w:link w:val="1083"/>
    <w:rPr>
      <w:sz w:val="24"/>
      <w:szCs w:val="24"/>
      <w:lang w:val="en-US" w:eastAsia="en-US"/>
    </w:rPr>
  </w:style>
  <w:style w:type="character" w:styleId="1085" w:customStyle="1">
    <w:name w:val="Основной текст 2 Знак"/>
    <w:link w:val="1051"/>
    <w:rPr>
      <w:rFonts w:ascii="Arial" w:hAnsi="Arial" w:cs="Arial"/>
      <w:sz w:val="18"/>
      <w:szCs w:val="18"/>
    </w:rPr>
  </w:style>
  <w:style w:type="character" w:styleId="1086" w:customStyle="1">
    <w:name w:val="Основной текст Знак;body text Знак2;body text Знак Знак2;body text Знак Знак Знак1;bt Знак1;ändrad Знак;ändrad Знак1;body text1 Знак1;bt1 Знак1;body text2 Знак1;bt2 Знак1;body text11 Знак1;bt11 Знак1;body text3 Знак1;bt3 Знак1;paragraph 2 Знак1;b Знак1"/>
    <w:link w:val="1038"/>
    <w:rPr>
      <w:sz w:val="24"/>
      <w:szCs w:val="24"/>
    </w:rPr>
  </w:style>
  <w:style w:type="character" w:styleId="1087" w:customStyle="1">
    <w:name w:val="iceouttxt6"/>
    <w:rPr>
      <w:rFonts w:ascii="Arial" w:hAnsi="Arial" w:cs="Arial"/>
      <w:color w:val="666666"/>
      <w:sz w:val="14"/>
      <w:szCs w:val="14"/>
    </w:rPr>
  </w:style>
  <w:style w:type="character" w:styleId="1088" w:customStyle="1">
    <w:name w:val="Верхний колонтитул Знак"/>
    <w:link w:val="879"/>
    <w:uiPriority w:val="99"/>
    <w:rPr>
      <w:sz w:val="24"/>
      <w:szCs w:val="24"/>
    </w:rPr>
  </w:style>
  <w:style w:type="character" w:styleId="1089" w:customStyle="1">
    <w:name w:val="Нижний колонтитул Знак"/>
    <w:link w:val="881"/>
    <w:uiPriority w:val="99"/>
    <w:rPr>
      <w:sz w:val="24"/>
      <w:szCs w:val="24"/>
    </w:rPr>
  </w:style>
  <w:style w:type="character" w:styleId="1090" w:customStyle="1">
    <w:name w:val="Текст сноски Знак1;Текст сноски Знак Знак Знак;Текст сноски Знак Знак1;Текст сноски Знак Знак Знак Знак Знак"/>
    <w:rPr>
      <w:lang w:val="ru-RU" w:eastAsia="ru-RU" w:bidi="ar-SA"/>
    </w:rPr>
  </w:style>
  <w:style w:type="character" w:styleId="1091" w:customStyle="1">
    <w:name w:val="ConsNormal Знак"/>
    <w:link w:val="1033"/>
    <w:rPr>
      <w:rFonts w:ascii="Arial" w:hAnsi="Arial" w:cs="Arial"/>
      <w:lang w:val="ru-RU" w:eastAsia="ru-RU" w:bidi="ar-SA"/>
    </w:rPr>
  </w:style>
  <w:style w:type="character" w:styleId="1092">
    <w:name w:val="annotation reference"/>
    <w:uiPriority w:val="99"/>
    <w:rPr>
      <w:sz w:val="16"/>
      <w:szCs w:val="16"/>
    </w:rPr>
  </w:style>
  <w:style w:type="paragraph" w:styleId="1093">
    <w:name w:val="annotation text"/>
    <w:basedOn w:val="840"/>
    <w:link w:val="1094"/>
    <w:uiPriority w:val="99"/>
    <w:rPr>
      <w:szCs w:val="20"/>
    </w:rPr>
  </w:style>
  <w:style w:type="character" w:styleId="1094" w:customStyle="1">
    <w:name w:val="Текст примечания Знак"/>
    <w:basedOn w:val="850"/>
    <w:link w:val="1093"/>
    <w:uiPriority w:val="99"/>
  </w:style>
  <w:style w:type="paragraph" w:styleId="1095">
    <w:name w:val="annotation subject"/>
    <w:basedOn w:val="1093"/>
    <w:next w:val="1093"/>
    <w:link w:val="1096"/>
    <w:rPr>
      <w:b/>
      <w:bCs/>
      <w:lang w:val="en-US" w:eastAsia="en-US"/>
    </w:rPr>
  </w:style>
  <w:style w:type="character" w:styleId="1096" w:customStyle="1">
    <w:name w:val="Тема примечания Знак"/>
    <w:link w:val="1095"/>
    <w:rPr>
      <w:b/>
      <w:bCs/>
    </w:rPr>
  </w:style>
  <w:style w:type="paragraph" w:styleId="1097" w:customStyle="1">
    <w:name w:val="Название1"/>
    <w:basedOn w:val="840"/>
    <w:link w:val="1098"/>
    <w:qFormat/>
    <w:pPr>
      <w:ind w:firstLine="540"/>
      <w:jc w:val="center"/>
    </w:pPr>
    <w:rPr>
      <w:rFonts w:eastAsia="Calibri"/>
      <w:b/>
      <w:bCs/>
      <w:lang w:val="en-US" w:eastAsia="en-US"/>
    </w:rPr>
  </w:style>
  <w:style w:type="character" w:styleId="1098" w:customStyle="1">
    <w:name w:val="Название Знак"/>
    <w:link w:val="1097"/>
    <w:rPr>
      <w:rFonts w:eastAsia="Calibri"/>
      <w:b/>
      <w:bCs/>
      <w:sz w:val="24"/>
      <w:szCs w:val="24"/>
    </w:rPr>
  </w:style>
  <w:style w:type="character" w:styleId="1099" w:customStyle="1">
    <w:name w:val="Font Style15"/>
    <w:uiPriority w:val="99"/>
    <w:rPr>
      <w:rFonts w:ascii="Times New Roman" w:hAnsi="Times New Roman" w:cs="Times New Roman"/>
      <w:sz w:val="22"/>
      <w:szCs w:val="22"/>
    </w:rPr>
  </w:style>
  <w:style w:type="paragraph" w:styleId="1100">
    <w:name w:val="Body Text 3"/>
    <w:basedOn w:val="840"/>
    <w:link w:val="1101"/>
    <w:pPr>
      <w:jc w:val="center"/>
      <w:spacing w:before="120"/>
    </w:pPr>
  </w:style>
  <w:style w:type="character" w:styleId="1101" w:customStyle="1">
    <w:name w:val="Основной текст 3 Знак"/>
    <w:link w:val="1100"/>
    <w:rPr>
      <w:sz w:val="16"/>
      <w:szCs w:val="16"/>
    </w:rPr>
  </w:style>
  <w:style w:type="paragraph" w:styleId="1102">
    <w:name w:val="Plain Text"/>
    <w:basedOn w:val="840"/>
    <w:link w:val="1103"/>
    <w:pPr>
      <w:spacing w:line="360" w:lineRule="auto"/>
    </w:pPr>
    <w:rPr>
      <w:rFonts w:ascii="Courier New" w:hAnsi="Courier New"/>
      <w:szCs w:val="20"/>
      <w:lang w:val="en-US" w:eastAsia="en-US"/>
    </w:rPr>
  </w:style>
  <w:style w:type="character" w:styleId="1103" w:customStyle="1">
    <w:name w:val="Текст Знак"/>
    <w:link w:val="1102"/>
    <w:rPr>
      <w:rFonts w:ascii="Courier New" w:hAnsi="Courier New" w:cs="Courier New"/>
    </w:rPr>
  </w:style>
  <w:style w:type="character" w:styleId="1104" w:customStyle="1">
    <w:name w:val="Основной текст с отступом 3 Знак"/>
    <w:link w:val="1034"/>
    <w:rPr>
      <w:sz w:val="24"/>
      <w:szCs w:val="24"/>
    </w:rPr>
  </w:style>
  <w:style w:type="character" w:styleId="1105" w:customStyle="1">
    <w:name w:val="Заголовок 2.КД Знак"/>
    <w:rPr>
      <w:b/>
      <w:sz w:val="28"/>
      <w:szCs w:val="28"/>
      <w:lang w:val="ru-RU" w:eastAsia="en-US" w:bidi="ar-SA"/>
    </w:rPr>
  </w:style>
  <w:style w:type="paragraph" w:styleId="1106" w:customStyle="1">
    <w:name w:val="Содержимое таблицы"/>
    <w:basedOn w:val="840"/>
    <w:pPr>
      <w:widowControl w:val="off"/>
      <w:suppressLineNumbers/>
    </w:pPr>
    <w:rPr>
      <w:rFonts w:ascii="Arial" w:hAnsi="Arial" w:eastAsia="Lucida Sans Unicode"/>
      <w:lang w:eastAsia="en-US"/>
    </w:rPr>
  </w:style>
  <w:style w:type="table" w:styleId="1107" w:customStyle="1">
    <w:name w:val="Сетка таблицы1"/>
    <w:basedOn w:val="851"/>
    <w:next w:val="885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08" w:customStyle="1">
    <w:name w:val="Нет списка1"/>
    <w:next w:val="852"/>
    <w:uiPriority w:val="99"/>
    <w:semiHidden/>
    <w:unhideWhenUsed/>
  </w:style>
  <w:style w:type="table" w:styleId="1109" w:customStyle="1">
    <w:name w:val="Сетка таблицы2"/>
    <w:basedOn w:val="851"/>
    <w:next w:val="885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110" w:customStyle="1">
    <w:name w:val="Сетка таблицы3"/>
    <w:basedOn w:val="851"/>
    <w:next w:val="885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111" w:customStyle="1">
    <w:name w:val="Заголовок 4 Знак"/>
    <w:link w:val="844"/>
    <w:rPr>
      <w:rFonts w:ascii="Arial" w:hAnsi="Arial"/>
      <w:b/>
      <w:sz w:val="18"/>
      <w:szCs w:val="18"/>
      <w:lang w:val="en-US" w:eastAsia="en-US"/>
    </w:rPr>
  </w:style>
  <w:style w:type="character" w:styleId="1112" w:customStyle="1">
    <w:name w:val="Заголовок 5 Знак"/>
    <w:link w:val="845"/>
    <w:rPr>
      <w:rFonts w:ascii="Tahoma" w:hAnsi="Tahoma" w:cs="Arial"/>
      <w:color w:val="000000"/>
      <w:szCs w:val="18"/>
    </w:rPr>
  </w:style>
  <w:style w:type="character" w:styleId="1113" w:customStyle="1">
    <w:name w:val="Заголовок 6 Знак"/>
    <w:link w:val="846"/>
    <w:rPr>
      <w:rFonts w:cs="Arial"/>
      <w:color w:val="000000"/>
      <w:sz w:val="28"/>
      <w:szCs w:val="18"/>
    </w:rPr>
  </w:style>
  <w:style w:type="character" w:styleId="1114" w:customStyle="1">
    <w:name w:val="Заголовок 7 Знак"/>
    <w:link w:val="847"/>
    <w:rPr>
      <w:rFonts w:cs="Arial"/>
      <w:color w:val="000000"/>
      <w:sz w:val="28"/>
      <w:szCs w:val="18"/>
    </w:rPr>
  </w:style>
  <w:style w:type="character" w:styleId="1115" w:customStyle="1">
    <w:name w:val="Заголовок 8 Знак"/>
    <w:link w:val="848"/>
    <w:rPr>
      <w:i/>
      <w:iCs/>
      <w:sz w:val="24"/>
      <w:szCs w:val="24"/>
    </w:rPr>
  </w:style>
  <w:style w:type="character" w:styleId="1116" w:customStyle="1">
    <w:name w:val="Заголовок 9 Знак"/>
    <w:link w:val="849"/>
    <w:rPr>
      <w:rFonts w:ascii="Arial" w:hAnsi="Arial" w:cs="Arial"/>
      <w:sz w:val="22"/>
      <w:szCs w:val="22"/>
    </w:rPr>
  </w:style>
  <w:style w:type="numbering" w:styleId="1117" w:customStyle="1">
    <w:name w:val="Нет списка2"/>
    <w:next w:val="852"/>
    <w:semiHidden/>
  </w:style>
  <w:style w:type="character" w:styleId="1118" w:customStyle="1">
    <w:name w:val="Заголовок 1 Знак3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 Знак"/>
    <w:rPr>
      <w:rFonts w:ascii="Arial" w:hAnsi="Arial" w:cs="Arial"/>
      <w:b/>
      <w:sz w:val="28"/>
      <w:szCs w:val="18"/>
      <w:lang w:val="ru-RU" w:eastAsia="ru-RU" w:bidi="ar-SA"/>
    </w:rPr>
  </w:style>
  <w:style w:type="character" w:styleId="1119">
    <w:name w:val="page number"/>
  </w:style>
  <w:style w:type="character" w:styleId="1120" w:customStyle="1">
    <w:name w:val="Заголовок 1 Знак1;Заголовок 1 Знак Знак1"/>
    <w:rPr>
      <w:rFonts w:ascii="Arial" w:hAnsi="Arial" w:cs="Arial"/>
      <w:b/>
      <w:sz w:val="28"/>
      <w:szCs w:val="18"/>
      <w:lang w:val="ru-RU" w:eastAsia="ru-RU" w:bidi="ar-SA"/>
    </w:rPr>
  </w:style>
  <w:style w:type="paragraph" w:styleId="1121" w:customStyle="1">
    <w:name w:val="Основной текст 21"/>
    <w:basedOn w:val="840"/>
    <w:pPr>
      <w:ind w:left="567" w:hanging="567"/>
      <w:widowControl w:val="off"/>
    </w:pPr>
    <w:rPr>
      <w:szCs w:val="20"/>
    </w:rPr>
  </w:style>
  <w:style w:type="paragraph" w:styleId="1122">
    <w:name w:val="List Bullet 2"/>
    <w:basedOn w:val="840"/>
    <w:pPr>
      <w:ind w:left="643" w:hanging="360"/>
      <w:spacing w:after="60"/>
      <w:tabs>
        <w:tab w:val="num" w:pos="643" w:leader="none"/>
      </w:tabs>
    </w:pPr>
  </w:style>
  <w:style w:type="paragraph" w:styleId="1123">
    <w:name w:val="List Bullet 4"/>
    <w:basedOn w:val="840"/>
    <w:pPr>
      <w:ind w:left="1209" w:hanging="360"/>
      <w:spacing w:after="60"/>
      <w:tabs>
        <w:tab w:val="num" w:pos="1209" w:leader="none"/>
      </w:tabs>
    </w:pPr>
  </w:style>
  <w:style w:type="paragraph" w:styleId="1124">
    <w:name w:val="List Bullet 5"/>
    <w:basedOn w:val="840"/>
    <w:pPr>
      <w:ind w:left="1492" w:hanging="360"/>
      <w:spacing w:after="60"/>
      <w:tabs>
        <w:tab w:val="num" w:pos="1492" w:leader="none"/>
      </w:tabs>
    </w:pPr>
  </w:style>
  <w:style w:type="paragraph" w:styleId="1125">
    <w:name w:val="List Number"/>
    <w:basedOn w:val="840"/>
    <w:pPr>
      <w:ind w:left="360" w:hanging="360"/>
      <w:spacing w:after="60"/>
      <w:tabs>
        <w:tab w:val="num" w:pos="360" w:leader="none"/>
      </w:tabs>
    </w:pPr>
  </w:style>
  <w:style w:type="paragraph" w:styleId="1126">
    <w:name w:val="List Number 3"/>
    <w:basedOn w:val="840"/>
    <w:pPr>
      <w:ind w:left="926" w:hanging="360"/>
      <w:spacing w:after="60"/>
      <w:tabs>
        <w:tab w:val="num" w:pos="926" w:leader="none"/>
      </w:tabs>
    </w:pPr>
  </w:style>
  <w:style w:type="paragraph" w:styleId="1127">
    <w:name w:val="List Number 4"/>
    <w:basedOn w:val="840"/>
    <w:pPr>
      <w:ind w:left="1209" w:hanging="360"/>
      <w:spacing w:after="60"/>
      <w:tabs>
        <w:tab w:val="num" w:pos="1209" w:leader="none"/>
      </w:tabs>
    </w:pPr>
  </w:style>
  <w:style w:type="paragraph" w:styleId="1128">
    <w:name w:val="List Number 5"/>
    <w:basedOn w:val="840"/>
    <w:pPr>
      <w:ind w:left="1492" w:hanging="360"/>
      <w:spacing w:after="60"/>
      <w:tabs>
        <w:tab w:val="num" w:pos="1492" w:leader="none"/>
      </w:tabs>
    </w:pPr>
  </w:style>
  <w:style w:type="paragraph" w:styleId="1129" w:customStyle="1">
    <w:name w:val="Раздел"/>
    <w:basedOn w:val="840"/>
    <w:semiHidden/>
    <w:pPr>
      <w:ind w:left="720" w:hanging="720"/>
      <w:jc w:val="center"/>
      <w:spacing w:before="120" w:after="120"/>
      <w:tabs>
        <w:tab w:val="num" w:pos="1440" w:leader="none"/>
      </w:tabs>
    </w:pPr>
    <w:rPr>
      <w:rFonts w:ascii="Arial Narrow" w:hAnsi="Arial Narrow"/>
      <w:b/>
      <w:sz w:val="28"/>
    </w:rPr>
  </w:style>
  <w:style w:type="paragraph" w:styleId="1130" w:customStyle="1">
    <w:name w:val="Условия контракта"/>
    <w:basedOn w:val="840"/>
    <w:semiHidden/>
    <w:pPr>
      <w:ind w:left="567" w:hanging="567"/>
      <w:spacing w:before="240" w:after="120"/>
      <w:tabs>
        <w:tab w:val="num" w:pos="567" w:leader="none"/>
      </w:tabs>
    </w:pPr>
    <w:rPr>
      <w:b/>
    </w:rPr>
  </w:style>
  <w:style w:type="paragraph" w:styleId="1131" w:customStyle="1">
    <w:name w:val="Íîðìàëüíûé"/>
    <w:semiHidden/>
    <w:rPr>
      <w:rFonts w:ascii="Courier" w:hAnsi="Courier"/>
      <w:sz w:val="24"/>
      <w:lang w:val="en-GB"/>
    </w:rPr>
  </w:style>
  <w:style w:type="paragraph" w:styleId="1132" w:customStyle="1">
    <w:name w:val="ConsPlusNonformat"/>
    <w:rPr>
      <w:rFonts w:ascii="Courier New" w:hAnsi="Courier New"/>
    </w:rPr>
  </w:style>
  <w:style w:type="paragraph" w:styleId="1133" w:customStyle="1">
    <w:name w:val="ConsPlusTitle"/>
    <w:rPr>
      <w:rFonts w:ascii="Arial" w:hAnsi="Arial"/>
      <w:b/>
    </w:rPr>
  </w:style>
  <w:style w:type="paragraph" w:styleId="1134">
    <w:name w:val="Block Text"/>
    <w:basedOn w:val="840"/>
    <w:pPr>
      <w:ind w:left="567" w:right="793" w:firstLine="284"/>
    </w:pPr>
    <w:rPr>
      <w:rFonts w:ascii="Tahoma" w:hAnsi="Tahoma" w:cs="Tahoma"/>
    </w:rPr>
  </w:style>
  <w:style w:type="paragraph" w:styleId="1135" w:customStyle="1">
    <w:name w:val="заголовок 21"/>
    <w:basedOn w:val="840"/>
    <w:next w:val="840"/>
    <w:pPr>
      <w:jc w:val="center"/>
      <w:spacing w:before="240" w:after="60"/>
      <w:widowControl w:val="off"/>
    </w:pPr>
    <w:rPr>
      <w:b/>
      <w:lang w:val="en-US"/>
    </w:rPr>
  </w:style>
  <w:style w:type="paragraph" w:styleId="1136" w:customStyle="1">
    <w:name w:val="Body Text 21"/>
    <w:basedOn w:val="840"/>
    <w:pPr>
      <w:ind w:left="567" w:hanging="567"/>
      <w:widowControl w:val="off"/>
    </w:pPr>
  </w:style>
  <w:style w:type="paragraph" w:styleId="1137" w:customStyle="1">
    <w:name w:val="FR1"/>
    <w:pPr>
      <w:ind w:left="200"/>
      <w:widowControl w:val="off"/>
    </w:pPr>
    <w:rPr>
      <w:rFonts w:ascii="Arial" w:hAnsi="Arial"/>
      <w:sz w:val="12"/>
    </w:rPr>
  </w:style>
  <w:style w:type="paragraph" w:styleId="1138" w:customStyle="1">
    <w:name w:val="Heading"/>
    <w:pPr>
      <w:widowControl w:val="off"/>
    </w:pPr>
    <w:rPr>
      <w:rFonts w:ascii="Arial" w:hAnsi="Arial" w:cs="Arial"/>
      <w:b/>
      <w:bCs/>
      <w:sz w:val="22"/>
      <w:szCs w:val="22"/>
    </w:rPr>
  </w:style>
  <w:style w:type="paragraph" w:styleId="1139" w:customStyle="1">
    <w:name w:val="Глава"/>
    <w:basedOn w:val="1029"/>
    <w:next w:val="1038"/>
    <w:pPr>
      <w:spacing w:before="0" w:after="0"/>
      <w:widowControl w:val="off"/>
    </w:pPr>
    <w:rPr>
      <w:color w:val="000000"/>
      <w:sz w:val="28"/>
      <w:szCs w:val="24"/>
      <w:lang w:val="ru-RU" w:eastAsia="ru-RU"/>
    </w:rPr>
  </w:style>
  <w:style w:type="character" w:styleId="1140" w:customStyle="1">
    <w:name w:val="Основной шрифт"/>
    <w:semiHidden/>
  </w:style>
  <w:style w:type="paragraph" w:styleId="1141" w:customStyle="1">
    <w:name w:val="ConsCell"/>
    <w:pPr>
      <w:widowControl w:val="off"/>
    </w:pPr>
    <w:rPr>
      <w:rFonts w:ascii="Consultant" w:hAnsi="Consultant"/>
    </w:rPr>
  </w:style>
  <w:style w:type="paragraph" w:styleId="1142" w:customStyle="1">
    <w:name w:val="Простой"/>
    <w:basedOn w:val="840"/>
    <w:rPr>
      <w:rFonts w:ascii="Arial" w:hAnsi="Arial"/>
      <w:spacing w:val="-5"/>
    </w:rPr>
  </w:style>
  <w:style w:type="paragraph" w:styleId="1143" w:customStyle="1">
    <w:name w:val="Normal Знак Знак"/>
    <w:pPr>
      <w:widowControl w:val="off"/>
    </w:pPr>
    <w:rPr>
      <w:sz w:val="24"/>
    </w:rPr>
  </w:style>
  <w:style w:type="paragraph" w:styleId="1144" w:customStyle="1">
    <w:name w:val="Телефон"/>
    <w:basedOn w:val="840"/>
    <w:pPr>
      <w:jc w:val="center"/>
    </w:pPr>
    <w:rPr>
      <w:b/>
      <w:szCs w:val="20"/>
    </w:rPr>
  </w:style>
  <w:style w:type="table" w:styleId="1145" w:customStyle="1">
    <w:name w:val="Сетка таблицы4"/>
    <w:basedOn w:val="851"/>
    <w:next w:val="885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146">
    <w:name w:val="FollowedHyperlink"/>
    <w:rPr>
      <w:color w:val="800080"/>
      <w:u w:val="single"/>
    </w:rPr>
  </w:style>
  <w:style w:type="paragraph" w:styleId="1147" w:customStyle="1">
    <w:name w:val="Знак Знак Знак1"/>
    <w:basedOn w:val="840"/>
    <w:pPr>
      <w:spacing w:after="160" w:line="240" w:lineRule="exact"/>
      <w:tabs>
        <w:tab w:val="num" w:pos="360" w:leader="none"/>
      </w:tabs>
    </w:pPr>
    <w:rPr>
      <w:rFonts w:ascii="Verdana" w:hAnsi="Verdana" w:cs="Verdana"/>
      <w:szCs w:val="20"/>
      <w:lang w:val="en-US" w:eastAsia="en-US"/>
    </w:rPr>
  </w:style>
  <w:style w:type="paragraph" w:styleId="1148">
    <w:name w:val="Body Text"/>
    <w:basedOn w:val="840"/>
    <w:rPr>
      <w:szCs w:val="20"/>
    </w:rPr>
  </w:style>
  <w:style w:type="paragraph" w:styleId="1149" w:customStyle="1">
    <w:name w:val="ConsPlusCell"/>
    <w:pPr>
      <w:widowControl w:val="off"/>
    </w:pPr>
    <w:rPr>
      <w:rFonts w:ascii="Arial" w:hAnsi="Arial"/>
    </w:rPr>
  </w:style>
  <w:style w:type="paragraph" w:styleId="1150" w:customStyle="1">
    <w:name w:val="FR2"/>
    <w:pPr>
      <w:jc w:val="center"/>
      <w:spacing w:before="340"/>
      <w:widowControl w:val="off"/>
    </w:pPr>
    <w:rPr>
      <w:rFonts w:ascii="Arial" w:hAnsi="Arial"/>
      <w:i/>
      <w:sz w:val="28"/>
    </w:rPr>
  </w:style>
  <w:style w:type="paragraph" w:styleId="1151" w:customStyle="1">
    <w:name w:val="Normal Знак Знак Знак"/>
    <w:pPr>
      <w:widowControl w:val="off"/>
    </w:pPr>
    <w:rPr>
      <w:sz w:val="24"/>
    </w:rPr>
  </w:style>
  <w:style w:type="character" w:styleId="1152" w:customStyle="1">
    <w:name w:val="Normal Знак Знак1"/>
    <w:link w:val="1153"/>
    <w:rPr>
      <w:sz w:val="24"/>
      <w:lang w:val="ru-RU" w:eastAsia="ru-RU" w:bidi="ar-SA"/>
    </w:rPr>
  </w:style>
  <w:style w:type="paragraph" w:styleId="1153" w:customStyle="1">
    <w:name w:val="Normal Знак"/>
    <w:link w:val="1152"/>
    <w:pPr>
      <w:widowControl w:val="off"/>
    </w:pPr>
    <w:rPr>
      <w:sz w:val="24"/>
    </w:rPr>
  </w:style>
  <w:style w:type="paragraph" w:styleId="1154" w:customStyle="1">
    <w:name w:val="Перечисление8"/>
    <w:basedOn w:val="840"/>
    <w:pPr>
      <w:numPr>
        <w:ilvl w:val="0"/>
        <w:numId w:val="7"/>
      </w:numPr>
    </w:pPr>
    <w:rPr>
      <w:rFonts w:ascii="Symbol" w:hAnsi="Symbol" w:eastAsia="Symbol"/>
      <w:szCs w:val="20"/>
    </w:rPr>
  </w:style>
  <w:style w:type="paragraph" w:styleId="1155" w:customStyle="1">
    <w:name w:val="ПеречислениеТочка_ш14"/>
    <w:basedOn w:val="840"/>
    <w:pPr>
      <w:numPr>
        <w:ilvl w:val="0"/>
        <w:numId w:val="8"/>
      </w:numPr>
    </w:pPr>
    <w:rPr>
      <w:rFonts w:ascii="Arial" w:hAnsi="Arial"/>
      <w:szCs w:val="20"/>
    </w:rPr>
  </w:style>
  <w:style w:type="paragraph" w:styleId="1156" w:customStyle="1">
    <w:name w:val="Обычный (веб)1;Обычный (Web)"/>
    <w:basedOn w:val="840"/>
    <w:rPr>
      <w:szCs w:val="20"/>
    </w:rPr>
  </w:style>
  <w:style w:type="paragraph" w:styleId="1157" w:customStyle="1">
    <w:name w:val="ConsTitle"/>
    <w:pPr>
      <w:widowControl w:val="off"/>
    </w:pPr>
    <w:rPr>
      <w:rFonts w:ascii="Arial" w:hAnsi="Arial" w:cs="Arial"/>
      <w:b/>
      <w:bCs/>
      <w:sz w:val="16"/>
      <w:szCs w:val="16"/>
    </w:rPr>
  </w:style>
  <w:style w:type="paragraph" w:styleId="1158" w:customStyle="1">
    <w:name w:val="consnormal"/>
    <w:basedOn w:val="840"/>
    <w:pPr>
      <w:ind w:firstLine="720"/>
    </w:pPr>
    <w:rPr>
      <w:rFonts w:ascii="Consultant" w:hAnsi="Consultant"/>
      <w:szCs w:val="20"/>
    </w:rPr>
  </w:style>
  <w:style w:type="paragraph" w:styleId="1159" w:customStyle="1">
    <w:name w:val="Должность"/>
    <w:basedOn w:val="840"/>
    <w:next w:val="840"/>
    <w:rPr>
      <w:i/>
      <w:color w:val="000000"/>
      <w:szCs w:val="20"/>
    </w:rPr>
  </w:style>
  <w:style w:type="character" w:styleId="1160" w:customStyle="1">
    <w:name w:val="postbody"/>
  </w:style>
  <w:style w:type="character" w:styleId="1161" w:customStyle="1">
    <w:name w:val="Normal Знак Знак Знак Знак"/>
    <w:rPr>
      <w:sz w:val="24"/>
      <w:lang w:val="ru-RU" w:eastAsia="ru-RU" w:bidi="ar-SA"/>
    </w:rPr>
  </w:style>
  <w:style w:type="paragraph" w:styleId="1162" w:customStyle="1">
    <w:name w:val="Знак Знак Знак1"/>
    <w:basedOn w:val="840"/>
    <w:pPr>
      <w:spacing w:after="160" w:line="240" w:lineRule="exact"/>
      <w:tabs>
        <w:tab w:val="num" w:pos="360" w:leader="none"/>
      </w:tabs>
    </w:pPr>
    <w:rPr>
      <w:rFonts w:ascii="Verdana" w:hAnsi="Verdana" w:cs="Verdana"/>
      <w:szCs w:val="20"/>
      <w:lang w:val="en-US" w:eastAsia="en-US"/>
    </w:rPr>
  </w:style>
  <w:style w:type="table" w:styleId="1163" w:customStyle="1">
    <w:name w:val="Сетка таблицы11"/>
    <w:basedOn w:val="851"/>
    <w:next w:val="885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64" w:customStyle="1">
    <w:name w:val="Нет списка11"/>
    <w:next w:val="852"/>
    <w:semiHidden/>
  </w:style>
  <w:style w:type="paragraph" w:styleId="1165" w:customStyle="1">
    <w:name w:val="xl22"/>
    <w:basedOn w:val="840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Arial" w:hAnsi="Arial"/>
      <w:b/>
      <w:bCs/>
    </w:rPr>
  </w:style>
  <w:style w:type="paragraph" w:styleId="1166" w:customStyle="1">
    <w:name w:val="xl23"/>
    <w:basedOn w:val="84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/>
    </w:rPr>
  </w:style>
  <w:style w:type="paragraph" w:styleId="1167" w:customStyle="1">
    <w:name w:val="xl24"/>
    <w:basedOn w:val="84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/>
    </w:rPr>
  </w:style>
  <w:style w:type="paragraph" w:styleId="1168" w:customStyle="1">
    <w:name w:val="xl25"/>
    <w:basedOn w:val="84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/>
    </w:rPr>
  </w:style>
  <w:style w:type="paragraph" w:styleId="1169" w:customStyle="1">
    <w:name w:val="xl26"/>
    <w:basedOn w:val="840"/>
    <w:pPr>
      <w:jc w:val="center"/>
      <w:spacing w:before="100" w:beforeAutospacing="1" w:after="100" w:afterAutospacing="1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/>
    </w:rPr>
  </w:style>
  <w:style w:type="paragraph" w:styleId="1170" w:customStyle="1">
    <w:name w:val="xl27"/>
    <w:basedOn w:val="840"/>
    <w:pPr>
      <w:spacing w:before="100" w:beforeAutospacing="1" w:after="100" w:afterAutospacing="1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/>
    </w:rPr>
  </w:style>
  <w:style w:type="paragraph" w:styleId="1171" w:customStyle="1">
    <w:name w:val="xl28"/>
    <w:basedOn w:val="840"/>
    <w:pPr>
      <w:jc w:val="right"/>
      <w:spacing w:before="100" w:beforeAutospacing="1" w:after="100" w:afterAutospacing="1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Arial" w:hAnsi="Arial"/>
    </w:rPr>
  </w:style>
  <w:style w:type="paragraph" w:styleId="1172" w:customStyle="1">
    <w:name w:val="xl29"/>
    <w:basedOn w:val="840"/>
    <w:pPr>
      <w:jc w:val="right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Arial" w:hAnsi="Arial"/>
    </w:rPr>
  </w:style>
  <w:style w:type="character" w:styleId="1173" w:customStyle="1">
    <w:name w:val="Font Style12"/>
    <w:rPr>
      <w:rFonts w:ascii="Times New Roman" w:hAnsi="Times New Roman" w:cs="Times New Roman"/>
      <w:sz w:val="22"/>
      <w:szCs w:val="22"/>
    </w:rPr>
  </w:style>
  <w:style w:type="character" w:styleId="1174" w:customStyle="1">
    <w:name w:val="WW8Num23z0"/>
    <w:rPr>
      <w:rFonts w:ascii="Arial" w:hAnsi="Arial" w:cs="Arial"/>
      <w:b/>
      <w:bCs/>
      <w:sz w:val="32"/>
      <w:szCs w:val="32"/>
    </w:rPr>
  </w:style>
  <w:style w:type="paragraph" w:styleId="1175" w:customStyle="1">
    <w:name w:val="Знак Знак3 Знак Знак"/>
    <w:basedOn w:val="840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1176" w:customStyle="1">
    <w:name w:val="Style4"/>
    <w:basedOn w:val="840"/>
    <w:pPr>
      <w:ind w:firstLine="535"/>
      <w:spacing w:line="271" w:lineRule="exact"/>
      <w:widowControl w:val="off"/>
    </w:pPr>
  </w:style>
  <w:style w:type="paragraph" w:styleId="1177" w:customStyle="1">
    <w:name w:val="Iniiaiie oaeno 21"/>
    <w:basedOn w:val="840"/>
    <w:pPr>
      <w:widowControl w:val="off"/>
    </w:pPr>
  </w:style>
  <w:style w:type="paragraph" w:styleId="1178" w:customStyle="1">
    <w:name w:val="Базовый"/>
    <w:pPr>
      <w:ind w:firstLine="567"/>
      <w:jc w:val="both"/>
    </w:pPr>
    <w:rPr>
      <w:sz w:val="24"/>
    </w:rPr>
  </w:style>
  <w:style w:type="paragraph" w:styleId="1179" w:customStyle="1">
    <w:name w:val="Знак1"/>
    <w:basedOn w:val="840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1180" w:customStyle="1">
    <w:name w:val="Style7"/>
    <w:basedOn w:val="840"/>
    <w:pPr>
      <w:widowControl w:val="off"/>
    </w:pPr>
  </w:style>
  <w:style w:type="paragraph" w:styleId="1181" w:customStyle="1">
    <w:name w:val="Style10"/>
    <w:basedOn w:val="840"/>
    <w:pPr>
      <w:spacing w:line="281" w:lineRule="exact"/>
      <w:widowControl w:val="off"/>
    </w:pPr>
  </w:style>
  <w:style w:type="character" w:styleId="1182" w:customStyle="1">
    <w:name w:val="Font Style17"/>
    <w:rPr>
      <w:rFonts w:ascii="Times New Roman" w:hAnsi="Times New Roman" w:cs="Times New Roman"/>
      <w:b/>
      <w:bCs/>
      <w:sz w:val="18"/>
      <w:szCs w:val="18"/>
    </w:rPr>
  </w:style>
  <w:style w:type="character" w:styleId="1183" w:customStyle="1">
    <w:name w:val="Font Style21"/>
    <w:rPr>
      <w:rFonts w:ascii="Times New Roman" w:hAnsi="Times New Roman" w:cs="Times New Roman"/>
      <w:sz w:val="22"/>
      <w:szCs w:val="22"/>
    </w:rPr>
  </w:style>
  <w:style w:type="character" w:styleId="1184" w:customStyle="1">
    <w:name w:val="Font Style16"/>
    <w:rPr>
      <w:rFonts w:ascii="Times New Roman" w:hAnsi="Times New Roman" w:cs="Times New Roman"/>
      <w:sz w:val="18"/>
      <w:szCs w:val="18"/>
    </w:rPr>
  </w:style>
  <w:style w:type="paragraph" w:styleId="1185" w:customStyle="1">
    <w:name w:val="Контракт-пункт"/>
    <w:basedOn w:val="840"/>
    <w:pPr>
      <w:numPr>
        <w:ilvl w:val="1"/>
        <w:numId w:val="10"/>
      </w:numPr>
    </w:pPr>
  </w:style>
  <w:style w:type="paragraph" w:styleId="1186" w:customStyle="1">
    <w:name w:val="Контракт-раздел"/>
    <w:basedOn w:val="840"/>
    <w:next w:val="1185"/>
    <w:pPr>
      <w:numPr>
        <w:ilvl w:val="0"/>
        <w:numId w:val="10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</w:rPr>
  </w:style>
  <w:style w:type="paragraph" w:styleId="1187" w:customStyle="1">
    <w:name w:val="Контракт-подпункт"/>
    <w:basedOn w:val="840"/>
    <w:pPr>
      <w:numPr>
        <w:ilvl w:val="2"/>
        <w:numId w:val="10"/>
      </w:numPr>
    </w:pPr>
  </w:style>
  <w:style w:type="paragraph" w:styleId="1188" w:customStyle="1">
    <w:name w:val="Контракт-подподпункт"/>
    <w:basedOn w:val="840"/>
    <w:pPr>
      <w:numPr>
        <w:ilvl w:val="3"/>
        <w:numId w:val="10"/>
      </w:numPr>
    </w:pPr>
  </w:style>
  <w:style w:type="character" w:styleId="1189" w:customStyle="1">
    <w:name w:val="Знак Знак1"/>
    <w:rPr>
      <w:sz w:val="24"/>
      <w:lang w:val="ru-RU" w:eastAsia="ru-RU" w:bidi="ar-SA"/>
    </w:rPr>
  </w:style>
  <w:style w:type="character" w:styleId="1190" w:customStyle="1">
    <w:name w:val="Знак Знак2"/>
    <w:rPr>
      <w:rFonts w:ascii="Arial" w:hAnsi="Arial" w:cs="Arial"/>
      <w:b/>
      <w:i/>
      <w:sz w:val="28"/>
      <w:lang w:val="ru-RU" w:eastAsia="ru-RU"/>
    </w:rPr>
  </w:style>
  <w:style w:type="character" w:styleId="1191" w:customStyle="1">
    <w:name w:val="Заголовок 1 Знак4;Заголовок 1 Знак2 Знак1;Заголовок 1 Знак1 Знак Знак1;Заголовок 1 Знак Знак Знак Знак1;Заголовок 1 Знак Знак1 Знак Знак1;Заголовок 1 Знак Знак2 Знак1;Заголовок 1 Знак Знак3;Document Header1 Знак;H1 Знак;Заголов Знак;Загол 2 Знак"/>
    <w:rPr>
      <w:rFonts w:ascii="Arial" w:hAnsi="Arial" w:cs="Arial"/>
      <w:b/>
      <w:sz w:val="28"/>
      <w:szCs w:val="18"/>
      <w:lang w:val="ru-RU" w:eastAsia="ru-RU" w:bidi="ar-SA"/>
    </w:rPr>
  </w:style>
  <w:style w:type="paragraph" w:styleId="1192" w:customStyle="1">
    <w:name w:val="Style8"/>
    <w:basedOn w:val="840"/>
    <w:pPr>
      <w:spacing w:line="278" w:lineRule="exact"/>
      <w:widowControl w:val="off"/>
    </w:pPr>
  </w:style>
  <w:style w:type="paragraph" w:styleId="1193" w:customStyle="1">
    <w:name w:val="Абзац списка3"/>
    <w:basedOn w:val="840"/>
    <w:pPr>
      <w:ind w:left="720"/>
    </w:pPr>
    <w:rPr>
      <w:rFonts w:eastAsia="Batang"/>
      <w:lang w:eastAsia="ko-KR"/>
    </w:rPr>
  </w:style>
  <w:style w:type="paragraph" w:styleId="1194" w:customStyle="1">
    <w:name w:val="xl30"/>
    <w:basedOn w:val="840"/>
    <w:pPr>
      <w:spacing w:before="100" w:beforeAutospacing="1" w:after="100" w:afterAutospacing="1"/>
      <w:pBdr>
        <w:left w:val="single" w:color="000000" w:sz="4" w:space="0"/>
      </w:pBdr>
    </w:pPr>
    <w:rPr>
      <w:sz w:val="22"/>
      <w:szCs w:val="20"/>
      <w:lang w:eastAsia="en-US"/>
    </w:rPr>
  </w:style>
  <w:style w:type="paragraph" w:styleId="1195" w:customStyle="1">
    <w:name w:val="Таблица текст"/>
    <w:basedOn w:val="840"/>
    <w:pPr>
      <w:ind w:left="57" w:right="57"/>
      <w:spacing w:before="40" w:after="40"/>
    </w:pPr>
    <w:rPr>
      <w:sz w:val="22"/>
      <w:szCs w:val="22"/>
    </w:rPr>
  </w:style>
  <w:style w:type="paragraph" w:styleId="1196" w:customStyle="1">
    <w:name w:val="H4"/>
    <w:basedOn w:val="840"/>
    <w:next w:val="840"/>
    <w:pPr>
      <w:keepNext/>
      <w:spacing w:before="100" w:after="100"/>
      <w:outlineLvl w:val="4"/>
    </w:pPr>
    <w:rPr>
      <w:b/>
      <w:szCs w:val="20"/>
    </w:rPr>
  </w:style>
  <w:style w:type="paragraph" w:styleId="1197" w:customStyle="1">
    <w:name w:val="Адресат док"/>
    <w:basedOn w:val="879"/>
    <w:pPr>
      <w:ind w:left="72"/>
      <w:tabs>
        <w:tab w:val="clear" w:pos="4677" w:leader="none"/>
        <w:tab w:val="clear" w:pos="9355" w:leader="none"/>
        <w:tab w:val="right" w:pos="10260" w:leader="none"/>
      </w:tabs>
    </w:pPr>
    <w:rPr>
      <w:sz w:val="28"/>
      <w:szCs w:val="20"/>
      <w:lang w:val="ru-RU" w:eastAsia="ru-RU"/>
    </w:rPr>
  </w:style>
  <w:style w:type="paragraph" w:styleId="1198" w:customStyle="1">
    <w:name w:val="Заголовок таблицы"/>
    <w:basedOn w:val="1106"/>
    <w:pPr>
      <w:jc w:val="center"/>
    </w:pPr>
    <w:rPr>
      <w:rFonts w:ascii="Times New Roman" w:hAnsi="Times New Roman" w:cs="Tahoma"/>
      <w:b/>
      <w:bCs/>
      <w:sz w:val="24"/>
      <w:lang w:eastAsia="hi-IN" w:bidi="hi-IN"/>
    </w:rPr>
  </w:style>
  <w:style w:type="paragraph" w:styleId="1199" w:customStyle="1">
    <w:name w:val="Table Contents (user)"/>
    <w:basedOn w:val="840"/>
    <w:pPr>
      <w:widowControl w:val="off"/>
      <w:suppressLineNumbers/>
    </w:pPr>
    <w:rPr>
      <w:rFonts w:eastAsia="Andale Sans UI" w:cs="Tahoma"/>
      <w:lang w:val="de-DE" w:eastAsia="ja-JP" w:bidi="fa-IR"/>
    </w:rPr>
  </w:style>
  <w:style w:type="character" w:styleId="1200" w:customStyle="1">
    <w:name w:val="Anrede1IhrZeichen"/>
    <w:rPr>
      <w:rFonts w:ascii="Arial" w:hAnsi="Arial" w:cs="Arial"/>
      <w:sz w:val="22"/>
      <w:szCs w:val="22"/>
    </w:rPr>
  </w:style>
  <w:style w:type="character" w:styleId="1201" w:customStyle="1">
    <w:name w:val="apple-converted-space"/>
  </w:style>
  <w:style w:type="table" w:styleId="1202">
    <w:name w:val="Table Professional"/>
    <w:basedOn w:val="851"/>
    <w:rPr>
      <w:rFonts w:eastAsia="MS Mincho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203" w:customStyle="1">
    <w:name w:val="Знак1"/>
    <w:basedOn w:val="840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1204" w:customStyle="1">
    <w:name w:val="Знак Знак3"/>
    <w:basedOn w:val="840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1205" w:customStyle="1">
    <w:name w:val="Обычный + по ширине"/>
    <w:basedOn w:val="840"/>
  </w:style>
  <w:style w:type="character" w:styleId="1206" w:customStyle="1">
    <w:name w:val="Обычный (веб) Знак1;Обычный (веб) Знак Знак Знак Знак Знак;Обычный (веб) Знак Знак Знак Знак1;Обычный (веб) Знак Знак Знак1;Знак Знак Знак Знак Знак1;Обычный (веб) Знак Знак1;Знак Знак Знак Знак Знак Знак;Знак Знак1 Знак Знак;Знак Знак Знак Знак1"/>
    <w:rPr>
      <w:sz w:val="24"/>
      <w:szCs w:val="24"/>
    </w:rPr>
  </w:style>
  <w:style w:type="table" w:styleId="1207" w:customStyle="1">
    <w:name w:val="Сетка таблицы5"/>
    <w:basedOn w:val="851"/>
    <w:next w:val="885"/>
    <w:uiPriority w:val="9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208" w:customStyle="1">
    <w:name w:val="section__info"/>
  </w:style>
  <w:style w:type="paragraph" w:styleId="1209" w:customStyle="1">
    <w:name w:val="Адресные реквизиты"/>
    <w:basedOn w:val="1038"/>
    <w:next w:val="1038"/>
    <w:pPr>
      <w:spacing w:after="0"/>
    </w:pPr>
    <w:rPr>
      <w:sz w:val="16"/>
      <w:szCs w:val="20"/>
      <w:lang w:val="ru-RU" w:eastAsia="ru-RU"/>
    </w:rPr>
  </w:style>
  <w:style w:type="paragraph" w:styleId="1210" w:customStyle="1">
    <w:name w:val="Абзац списка1"/>
    <w:basedOn w:val="1211"/>
    <w:uiPriority w:val="99"/>
    <w:pPr>
      <w:ind w:firstLine="0"/>
      <w:spacing w:before="120" w:after="120"/>
    </w:pPr>
  </w:style>
  <w:style w:type="paragraph" w:styleId="1211" w:customStyle="1">
    <w:name w:val="ТТ - Обычный"/>
    <w:basedOn w:val="840"/>
    <w:link w:val="1212"/>
    <w:uiPriority w:val="99"/>
    <w:pPr>
      <w:ind w:firstLine="539"/>
      <w:spacing w:after="60"/>
    </w:pPr>
    <w:rPr>
      <w:rFonts w:eastAsia="Calibri"/>
      <w:szCs w:val="20"/>
    </w:rPr>
  </w:style>
  <w:style w:type="character" w:styleId="1212" w:customStyle="1">
    <w:name w:val="ТТ - Обычный Знак"/>
    <w:link w:val="1211"/>
    <w:uiPriority w:val="99"/>
    <w:rPr>
      <w:rFonts w:eastAsia="Calibri"/>
    </w:rPr>
  </w:style>
  <w:style w:type="character" w:styleId="1213" w:customStyle="1">
    <w:name w:val="Абзац списка Знак;Нумерованый список Знак;Bullet List Знак;FooterText Знак;numbered Знак;SL_Абзац списка Знак;Маркер Знак;Bullet 1 Знак;Use Case List Paragraph Знак;ТЗ список Знак;Paragraphe de liste1 Знак;lp1 Знак;List Paragraph1 Знак"/>
    <w:link w:val="1067"/>
    <w:uiPriority w:val="34"/>
    <w:rPr>
      <w:sz w:val="24"/>
      <w:szCs w:val="24"/>
    </w:rPr>
  </w:style>
  <w:style w:type="paragraph" w:styleId="1214" w:customStyle="1">
    <w:name w:val="Обычный (веб)1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Calibri"/>
      <w:sz w:val="24"/>
      <w:szCs w:val="24"/>
    </w:rPr>
  </w:style>
  <w:style w:type="character" w:styleId="1215" w:customStyle="1">
    <w:name w:val="blk"/>
  </w:style>
  <w:style w:type="character" w:styleId="1216" w:customStyle="1">
    <w:name w:val="Знак сноски;Знак сноски 1;Знак сноски-FN;Table_Footnote_last Знак1;Текст сноски Знак2 Знак Знак1;Текст сноски Знак1 Знак Знак Знак1;Текст сноски Знак Знак Знак Знак Знак Знак Знак1;сноска;Знак сноски1;OT-ÈÂ Знак1"/>
    <w:qFormat/>
    <w:rPr>
      <w:vertAlign w:val="superscript"/>
    </w:rPr>
  </w:style>
  <w:style w:type="paragraph" w:styleId="1217" w:customStyle="1">
    <w:name w:val="Основной текст с отступом 2 Знак"/>
    <w:uiPriority w:val="99"/>
    <w:qFormat/>
    <w:pPr>
      <w:ind w:left="-270" w:right="-145" w:firstLine="270"/>
      <w:jc w:val="center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character" w:styleId="1218" w:customStyle="1">
    <w:name w:val="Гиперссылка1"/>
    <w:uiPriority w:val="99"/>
    <w:unhideWhenUsed/>
    <w:rPr>
      <w:color w:val="0000ff"/>
      <w:u w:val="single"/>
    </w:rPr>
  </w:style>
  <w:style w:type="character" w:styleId="1219" w:customStyle="1">
    <w:name w:val="Символ сноски"/>
    <w:rPr>
      <w:vertAlign w:val="superscript"/>
    </w:rPr>
  </w:style>
  <w:style w:type="paragraph" w:styleId="1220" w:customStyle="1">
    <w:name w:val="Обычный (веб);Обычный (веб) Знак Знак Знак Знак;Обычный (веб) Знак Знак Знак;Обычный (веб) Знак Знак;Знак Знак Знак Знак;Обычный (веб) Знак;Знак Знак Знак Знак Знак;Знак Знак1 Знак;Знак Знак Знак1 Знак Знак1;Знак Знак Знак;Знак Знак4"/>
    <w:pPr>
      <w:spacing w:after="12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sz w:val="16"/>
      <w:szCs w:val="16"/>
    </w:rPr>
  </w:style>
  <w:style w:type="character" w:styleId="1221" w:customStyle="1">
    <w:name w:val="Гиперссылка1"/>
    <w:uiPriority w:val="99"/>
    <w:unhideWhenUsed/>
    <w:rPr>
      <w:color w:val="0000ff"/>
      <w:u w:val="single"/>
    </w:rPr>
  </w:style>
  <w:style w:type="paragraph" w:styleId="1222" w:customStyle="1">
    <w:name w:val="Заголовок №71"/>
    <w:basedOn w:val="951"/>
    <w:link w:val="95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80" w:afterAutospacing="0" w:line="252" w:lineRule="exact"/>
      <w:shd w:val="clear" w:color="auto" w:fill="ffffff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rosreg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GrishechkinaEG</dc:creator>
  <cp:lastModifiedBy>verder_es</cp:lastModifiedBy>
  <cp:revision>6</cp:revision>
  <dcterms:created xsi:type="dcterms:W3CDTF">2025-12-03T08:16:00Z</dcterms:created>
  <dcterms:modified xsi:type="dcterms:W3CDTF">2026-07-30T03:18:43Z</dcterms:modified>
  <cp:version>917504</cp:version>
</cp:coreProperties>
</file>