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proofErr w:type="spellStart"/>
      <w:r w:rsidRPr="00391CDD">
        <w:rPr>
          <w:rFonts w:ascii="Times New Roman" w:hAnsi="Times New Roman"/>
          <w:bCs/>
          <w:sz w:val="20"/>
        </w:rPr>
        <w:t>Саковича</w:t>
      </w:r>
      <w:proofErr w:type="spellEnd"/>
      <w:r w:rsidRPr="00391CDD">
        <w:rPr>
          <w:rFonts w:ascii="Times New Roman" w:hAnsi="Times New Roman"/>
          <w:bCs/>
          <w:sz w:val="20"/>
        </w:rPr>
        <w:t xml:space="preserve">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F971BC" w:rsidP="007E3E08">
      <w:pPr>
        <w:numPr>
          <w:ilvl w:val="1"/>
          <w:numId w:val="6"/>
        </w:numPr>
        <w:ind w:left="0" w:firstLine="709"/>
        <w:rPr>
          <w:rFonts w:ascii="Times New Roman" w:hAnsi="Times New Roman"/>
          <w:sz w:val="20"/>
        </w:rPr>
      </w:pPr>
      <w:r w:rsidRPr="00F971BC">
        <w:rPr>
          <w:rFonts w:ascii="Times New Roman" w:hAnsi="Times New Roman"/>
          <w:sz w:val="20"/>
        </w:rPr>
        <w:t>Качество Товаров должно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r w:rsidR="00E468A4" w:rsidRPr="00391CDD">
        <w:rPr>
          <w:rFonts w:ascii="Times New Roman" w:hAnsi="Times New Roman"/>
          <w:sz w:val="20"/>
        </w:rPr>
        <w:t>.</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w:t>
      </w:r>
      <w:r w:rsidRPr="00391CDD">
        <w:rPr>
          <w:rFonts w:ascii="Times New Roman" w:hAnsi="Times New Roman"/>
          <w:sz w:val="20"/>
        </w:rPr>
        <w:lastRenderedPageBreak/>
        <w:t xml:space="preserve">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sidR="00D31944">
        <w:rPr>
          <w:rFonts w:ascii="Times New Roman" w:hAnsi="Times New Roman"/>
          <w:sz w:val="20"/>
        </w:rPr>
        <w:t xml:space="preserve"> </w:t>
      </w:r>
      <w:r>
        <w:rPr>
          <w:rFonts w:ascii="Times New Roman" w:hAnsi="Times New Roman"/>
          <w:sz w:val="20"/>
        </w:rPr>
        <w:t xml:space="preserve"> –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lastRenderedPageBreak/>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у Товар устанавливается гарантийный срок</w:t>
      </w:r>
      <w:r w:rsidR="002B5AC0" w:rsidRPr="00391CDD">
        <w:rPr>
          <w:rFonts w:ascii="Times New Roman" w:hAnsi="Times New Roman"/>
          <w:sz w:val="20"/>
        </w:rPr>
        <w:t xml:space="preserve"> </w:t>
      </w:r>
      <w:r w:rsidR="00C64F52" w:rsidRPr="00C64F52">
        <w:rPr>
          <w:rFonts w:ascii="Times New Roman" w:hAnsi="Times New Roman"/>
          <w:sz w:val="20"/>
        </w:rPr>
        <w:t>не менее 12 (двенадцати) месяцев</w:t>
      </w:r>
      <w:r w:rsidR="002B5AC0" w:rsidRPr="00391CDD">
        <w:rPr>
          <w:rFonts w:ascii="Times New Roman" w:hAnsi="Times New Roman"/>
          <w:sz w:val="20"/>
        </w:rPr>
        <w:t xml:space="preserve">. Гарантийный срок </w:t>
      </w:r>
      <w:r w:rsidRPr="00391CDD">
        <w:rPr>
          <w:rFonts w:ascii="Times New Roman" w:hAnsi="Times New Roman"/>
          <w:sz w:val="20"/>
        </w:rPr>
        <w:t>исчисляе</w:t>
      </w:r>
      <w:r w:rsidR="002B5AC0" w:rsidRPr="00391CDD">
        <w:rPr>
          <w:rFonts w:ascii="Times New Roman" w:hAnsi="Times New Roman"/>
          <w:sz w:val="20"/>
        </w:rPr>
        <w:t>тся</w:t>
      </w:r>
      <w:r w:rsidRPr="00391CDD">
        <w:rPr>
          <w:rFonts w:ascii="Times New Roman" w:hAnsi="Times New Roman"/>
          <w:sz w:val="20"/>
        </w:rPr>
        <w:t xml:space="preserve"> с момента передачи </w:t>
      </w:r>
      <w:r w:rsidR="00995282" w:rsidRPr="00391CDD">
        <w:rPr>
          <w:rFonts w:ascii="Times New Roman" w:hAnsi="Times New Roman"/>
          <w:sz w:val="20"/>
        </w:rPr>
        <w:t>Т</w:t>
      </w:r>
      <w:r w:rsidRPr="00391CDD">
        <w:rPr>
          <w:rFonts w:ascii="Times New Roman" w:hAnsi="Times New Roman"/>
          <w:sz w:val="20"/>
        </w:rPr>
        <w:t>овара П</w:t>
      </w:r>
      <w:r w:rsidR="002B5AC0" w:rsidRPr="00391CDD">
        <w:rPr>
          <w:rFonts w:ascii="Times New Roman" w:hAnsi="Times New Roman"/>
          <w:sz w:val="20"/>
        </w:rPr>
        <w:t>окупател</w:t>
      </w:r>
      <w:r w:rsidR="002700B1">
        <w:rPr>
          <w:rFonts w:ascii="Times New Roman" w:hAnsi="Times New Roman"/>
          <w:sz w:val="20"/>
        </w:rPr>
        <w:t>ю</w:t>
      </w:r>
      <w:r w:rsidR="002B5AC0" w:rsidRPr="00391CDD">
        <w:rPr>
          <w:rFonts w:ascii="Times New Roman" w:hAnsi="Times New Roman"/>
          <w:sz w:val="20"/>
        </w:rPr>
        <w:t xml:space="preserve"> и должен </w:t>
      </w:r>
      <w:r w:rsidR="00BB7D52">
        <w:rPr>
          <w:rFonts w:ascii="Times New Roman" w:hAnsi="Times New Roman"/>
          <w:sz w:val="20"/>
        </w:rPr>
        <w:t xml:space="preserve">быть равен гарантийному сроку, установленному </w:t>
      </w:r>
      <w:r w:rsidR="00C64F52">
        <w:rPr>
          <w:rFonts w:ascii="Times New Roman" w:hAnsi="Times New Roman"/>
          <w:sz w:val="20"/>
        </w:rPr>
        <w:t>производителем</w:t>
      </w:r>
      <w:r w:rsidR="00C64F52" w:rsidRPr="00391CDD">
        <w:rPr>
          <w:rFonts w:ascii="Times New Roman" w:hAnsi="Times New Roman"/>
          <w:sz w:val="20"/>
        </w:rPr>
        <w:t>.</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были обнаружены недостатки/дефекты, вновь устанавливается гарантийный срок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xml:space="preserve">. Если в течение 5 (Пяти) рабочих дней полномочный представитель Поставщика не прибудет для составления акта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 Покупатель вправе в одностороннем порядке составить акт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lastRenderedPageBreak/>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 xml:space="preserve">ОКЦ № 1 </w:t>
      </w:r>
      <w:proofErr w:type="spellStart"/>
      <w:r w:rsidRPr="00DA6A87">
        <w:rPr>
          <w:rFonts w:ascii="Times New Roman" w:hAnsi="Times New Roman" w:cs="Times New Roman"/>
        </w:rPr>
        <w:t>СибГУ</w:t>
      </w:r>
      <w:proofErr w:type="spellEnd"/>
      <w:r w:rsidRPr="00DA6A87">
        <w:rPr>
          <w:rFonts w:ascii="Times New Roman" w:hAnsi="Times New Roman" w:cs="Times New Roman"/>
        </w:rPr>
        <w:t xml:space="preserve">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lastRenderedPageBreak/>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w:t>
      </w:r>
      <w:proofErr w:type="spellStart"/>
      <w:r w:rsidR="004C1F4C">
        <w:rPr>
          <w:rFonts w:ascii="Times New Roman" w:hAnsi="Times New Roman"/>
          <w:sz w:val="20"/>
        </w:rPr>
        <w:t>агрегатора</w:t>
      </w:r>
      <w:proofErr w:type="spellEnd"/>
      <w:r w:rsidR="004C1F4C">
        <w:rPr>
          <w:rFonts w:ascii="Times New Roman" w:hAnsi="Times New Roman"/>
          <w:sz w:val="20"/>
        </w:rPr>
        <w:t xml:space="preserve">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w:t>
            </w:r>
            <w:proofErr w:type="spellStart"/>
            <w:r w:rsidRPr="00484632">
              <w:rPr>
                <w:rFonts w:ascii="Times New Roman" w:hAnsi="Times New Roman"/>
                <w:sz w:val="20"/>
              </w:rPr>
              <w:t>СибГУ</w:t>
            </w:r>
            <w:proofErr w:type="spellEnd"/>
            <w:r w:rsidRPr="00484632">
              <w:rPr>
                <w:rFonts w:ascii="Times New Roman" w:hAnsi="Times New Roman"/>
                <w:sz w:val="20"/>
              </w:rPr>
              <w:t xml:space="preserve">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 xml:space="preserve">ОКЦ № 1 </w:t>
            </w:r>
            <w:proofErr w:type="spellStart"/>
            <w:r w:rsidR="00484632" w:rsidRPr="00484632">
              <w:rPr>
                <w:rFonts w:ascii="Times New Roman" w:hAnsi="Times New Roman"/>
                <w:sz w:val="20"/>
              </w:rPr>
              <w:t>СибГУ</w:t>
            </w:r>
            <w:proofErr w:type="spellEnd"/>
            <w:r w:rsidR="00484632" w:rsidRPr="00484632">
              <w:rPr>
                <w:rFonts w:ascii="Times New Roman" w:hAnsi="Times New Roman"/>
                <w:sz w:val="20"/>
              </w:rPr>
              <w:t xml:space="preserve">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proofErr w:type="spellStart"/>
              <w:r w:rsidR="00A1589F" w:rsidRPr="00A1589F">
                <w:rPr>
                  <w:rStyle w:val="ad"/>
                  <w:rFonts w:ascii="Times New Roman" w:hAnsi="Times New Roman"/>
                  <w:sz w:val="20"/>
                  <w:lang w:val="en-US"/>
                </w:rPr>
                <w:t>ru</w:t>
              </w:r>
              <w:proofErr w:type="spellEnd"/>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519"/>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lastRenderedPageBreak/>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CA334D">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52"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CA334D">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CA334D">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307186" w:rsidRPr="00345E08" w:rsidRDefault="00716312" w:rsidP="00396585">
            <w:pPr>
              <w:jc w:val="center"/>
              <w:rPr>
                <w:rFonts w:ascii="Times New Roman" w:hAnsi="Times New Roman"/>
                <w:color w:val="000000"/>
                <w:sz w:val="20"/>
              </w:rPr>
            </w:pPr>
            <w:r w:rsidRPr="00716312">
              <w:rPr>
                <w:rFonts w:ascii="Times New Roman" w:hAnsi="Times New Roman"/>
                <w:bCs/>
                <w:color w:val="000000"/>
                <w:sz w:val="20"/>
              </w:rPr>
              <w:t>Привод частотно-регулируемый</w:t>
            </w:r>
          </w:p>
        </w:tc>
        <w:tc>
          <w:tcPr>
            <w:tcW w:w="2052" w:type="pct"/>
            <w:tcBorders>
              <w:top w:val="nil"/>
              <w:left w:val="single" w:sz="4" w:space="0" w:color="auto"/>
              <w:bottom w:val="single" w:sz="4" w:space="0" w:color="auto"/>
              <w:right w:val="nil"/>
            </w:tcBorders>
            <w:vAlign w:val="center"/>
          </w:tcPr>
          <w:p w:rsidR="00716312" w:rsidRPr="00716312" w:rsidRDefault="00716312" w:rsidP="00716312">
            <w:pPr>
              <w:jc w:val="left"/>
              <w:rPr>
                <w:rFonts w:ascii="Times New Roman" w:hAnsi="Times New Roman"/>
                <w:iCs/>
                <w:color w:val="000000"/>
                <w:sz w:val="20"/>
              </w:rPr>
            </w:pPr>
            <w:r w:rsidRPr="00716312">
              <w:rPr>
                <w:rFonts w:ascii="Times New Roman" w:hAnsi="Times New Roman"/>
                <w:b/>
                <w:iCs/>
                <w:color w:val="000000"/>
                <w:sz w:val="20"/>
              </w:rPr>
              <w:t>Код по ОКПД2 26.51.65.000</w:t>
            </w:r>
            <w:r w:rsidRPr="00716312">
              <w:rPr>
                <w:rFonts w:ascii="Times New Roman" w:hAnsi="Times New Roman"/>
                <w:b/>
                <w:iCs/>
                <w:color w:val="000000"/>
                <w:sz w:val="20"/>
              </w:rPr>
              <w:t>:</w:t>
            </w:r>
            <w:r w:rsidRPr="00716312">
              <w:rPr>
                <w:rFonts w:ascii="Times New Roman" w:hAnsi="Times New Roman"/>
                <w:b/>
                <w:iCs/>
                <w:color w:val="000000"/>
                <w:sz w:val="20"/>
              </w:rPr>
              <w:t xml:space="preserve"> </w:t>
            </w:r>
            <w:r w:rsidRPr="00716312">
              <w:rPr>
                <w:rFonts w:ascii="Times New Roman" w:hAnsi="Times New Roman"/>
                <w:iCs/>
                <w:color w:val="000000"/>
                <w:sz w:val="20"/>
              </w:rPr>
              <w:t>Приборы и аппаратура для автоматического регулирования или управления, гидравлические или пневматические.</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Тип изделия или компонента</w:t>
            </w:r>
            <w:r>
              <w:rPr>
                <w:rFonts w:ascii="Times New Roman" w:hAnsi="Times New Roman"/>
                <w:iCs/>
                <w:color w:val="000000"/>
                <w:sz w:val="20"/>
              </w:rPr>
              <w:t xml:space="preserve">: </w:t>
            </w:r>
            <w:r w:rsidRPr="00716312">
              <w:rPr>
                <w:rFonts w:ascii="Times New Roman" w:hAnsi="Times New Roman"/>
                <w:iCs/>
                <w:color w:val="000000"/>
                <w:sz w:val="20"/>
              </w:rPr>
              <w:t>Привод с регулируемой частотой вращения</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Применение</w:t>
            </w:r>
            <w:r>
              <w:rPr>
                <w:rFonts w:ascii="Times New Roman" w:hAnsi="Times New Roman"/>
                <w:iCs/>
                <w:color w:val="000000"/>
                <w:sz w:val="20"/>
              </w:rPr>
              <w:t xml:space="preserve">: </w:t>
            </w:r>
            <w:r w:rsidRPr="00716312">
              <w:rPr>
                <w:rFonts w:ascii="Times New Roman" w:hAnsi="Times New Roman"/>
                <w:iCs/>
                <w:color w:val="000000"/>
                <w:sz w:val="20"/>
              </w:rPr>
              <w:t>Электродвигатель вентилятора</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Тип применяемого двигателя</w:t>
            </w:r>
            <w:r>
              <w:rPr>
                <w:rFonts w:ascii="Times New Roman" w:hAnsi="Times New Roman"/>
                <w:iCs/>
                <w:color w:val="000000"/>
                <w:sz w:val="20"/>
              </w:rPr>
              <w:t xml:space="preserve">: </w:t>
            </w:r>
            <w:r w:rsidRPr="00716312">
              <w:rPr>
                <w:rFonts w:ascii="Times New Roman" w:hAnsi="Times New Roman"/>
                <w:iCs/>
                <w:color w:val="000000"/>
                <w:sz w:val="20"/>
              </w:rPr>
              <w:t xml:space="preserve">Трехфазный асинхронный </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Мощность применяемого двигателя</w:t>
            </w:r>
            <w:r>
              <w:rPr>
                <w:rFonts w:ascii="Times New Roman" w:hAnsi="Times New Roman"/>
                <w:iCs/>
                <w:color w:val="000000"/>
                <w:sz w:val="20"/>
              </w:rPr>
              <w:t xml:space="preserve">: </w:t>
            </w:r>
            <w:r w:rsidRPr="00716312">
              <w:rPr>
                <w:rFonts w:ascii="Times New Roman" w:hAnsi="Times New Roman"/>
                <w:iCs/>
                <w:color w:val="000000"/>
                <w:sz w:val="20"/>
              </w:rPr>
              <w:t>7500</w:t>
            </w:r>
            <w:r w:rsidRPr="00716312">
              <w:rPr>
                <w:rFonts w:ascii="Times New Roman" w:hAnsi="Times New Roman"/>
                <w:iCs/>
                <w:color w:val="000000"/>
                <w:sz w:val="20"/>
              </w:rPr>
              <w:tab/>
              <w:t>Ватт</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Напряжение питающей сети</w:t>
            </w:r>
            <w:r>
              <w:rPr>
                <w:rFonts w:ascii="Times New Roman" w:hAnsi="Times New Roman"/>
                <w:iCs/>
                <w:color w:val="000000"/>
                <w:sz w:val="20"/>
              </w:rPr>
              <w:t xml:space="preserve">: </w:t>
            </w:r>
            <w:r w:rsidRPr="00716312">
              <w:rPr>
                <w:rFonts w:ascii="Times New Roman" w:hAnsi="Times New Roman"/>
                <w:iCs/>
                <w:color w:val="000000"/>
                <w:sz w:val="20"/>
              </w:rPr>
              <w:t>≥ 380 и ≤ 400</w:t>
            </w:r>
            <w:r>
              <w:rPr>
                <w:rFonts w:ascii="Times New Roman" w:hAnsi="Times New Roman"/>
                <w:iCs/>
                <w:color w:val="000000"/>
                <w:sz w:val="20"/>
              </w:rPr>
              <w:t xml:space="preserve"> </w:t>
            </w:r>
            <w:r w:rsidRPr="00716312">
              <w:rPr>
                <w:rFonts w:ascii="Times New Roman" w:hAnsi="Times New Roman"/>
                <w:iCs/>
                <w:color w:val="000000"/>
                <w:sz w:val="20"/>
              </w:rPr>
              <w:t>Вольт</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Частота питающей сети</w:t>
            </w:r>
            <w:r>
              <w:rPr>
                <w:rFonts w:ascii="Times New Roman" w:hAnsi="Times New Roman"/>
                <w:iCs/>
                <w:color w:val="000000"/>
                <w:sz w:val="20"/>
              </w:rPr>
              <w:t xml:space="preserve">: </w:t>
            </w:r>
            <w:r w:rsidRPr="00716312">
              <w:rPr>
                <w:rFonts w:ascii="Times New Roman" w:hAnsi="Times New Roman"/>
                <w:iCs/>
                <w:color w:val="000000"/>
                <w:sz w:val="20"/>
              </w:rPr>
              <w:t>50</w:t>
            </w:r>
            <w:r>
              <w:rPr>
                <w:rFonts w:ascii="Times New Roman" w:hAnsi="Times New Roman"/>
                <w:iCs/>
                <w:color w:val="000000"/>
                <w:sz w:val="20"/>
              </w:rPr>
              <w:t xml:space="preserve"> </w:t>
            </w:r>
            <w:r w:rsidRPr="00716312">
              <w:rPr>
                <w:rFonts w:ascii="Times New Roman" w:hAnsi="Times New Roman"/>
                <w:iCs/>
                <w:color w:val="000000"/>
                <w:sz w:val="20"/>
              </w:rPr>
              <w:t>Герц</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Количество фаз питающей сети</w:t>
            </w:r>
            <w:r>
              <w:rPr>
                <w:rFonts w:ascii="Times New Roman" w:hAnsi="Times New Roman"/>
                <w:iCs/>
                <w:color w:val="000000"/>
                <w:sz w:val="20"/>
              </w:rPr>
              <w:t xml:space="preserve">: </w:t>
            </w:r>
            <w:r w:rsidRPr="00716312">
              <w:rPr>
                <w:rFonts w:ascii="Times New Roman" w:hAnsi="Times New Roman"/>
                <w:iCs/>
                <w:color w:val="000000"/>
                <w:sz w:val="20"/>
              </w:rPr>
              <w:t>3</w:t>
            </w:r>
            <w:r>
              <w:rPr>
                <w:rFonts w:ascii="Times New Roman" w:hAnsi="Times New Roman"/>
                <w:iCs/>
                <w:color w:val="000000"/>
                <w:sz w:val="20"/>
              </w:rPr>
              <w:t xml:space="preserve"> </w:t>
            </w:r>
            <w:r w:rsidRPr="00716312">
              <w:rPr>
                <w:rFonts w:ascii="Times New Roman" w:hAnsi="Times New Roman"/>
                <w:iCs/>
                <w:color w:val="000000"/>
                <w:sz w:val="20"/>
              </w:rPr>
              <w:t>Штука</w:t>
            </w:r>
            <w:r>
              <w:rPr>
                <w:rFonts w:ascii="Times New Roman" w:hAnsi="Times New Roman"/>
                <w:iCs/>
                <w:color w:val="000000"/>
                <w:sz w:val="20"/>
              </w:rPr>
              <w:t xml:space="preserve"> </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Тип монтажа</w:t>
            </w:r>
            <w:r>
              <w:rPr>
                <w:rFonts w:ascii="Times New Roman" w:hAnsi="Times New Roman"/>
                <w:iCs/>
                <w:color w:val="000000"/>
                <w:sz w:val="20"/>
              </w:rPr>
              <w:t xml:space="preserve">: </w:t>
            </w:r>
            <w:r w:rsidRPr="00716312">
              <w:rPr>
                <w:rFonts w:ascii="Times New Roman" w:hAnsi="Times New Roman"/>
                <w:iCs/>
                <w:color w:val="000000"/>
                <w:sz w:val="20"/>
              </w:rPr>
              <w:t>Настенный</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Тип управления</w:t>
            </w:r>
            <w:r>
              <w:rPr>
                <w:rFonts w:ascii="Times New Roman" w:hAnsi="Times New Roman"/>
                <w:iCs/>
                <w:color w:val="000000"/>
                <w:sz w:val="20"/>
              </w:rPr>
              <w:t xml:space="preserve">: </w:t>
            </w:r>
            <w:r w:rsidRPr="00716312">
              <w:rPr>
                <w:rFonts w:ascii="Times New Roman" w:hAnsi="Times New Roman"/>
                <w:iCs/>
                <w:color w:val="000000"/>
                <w:sz w:val="20"/>
              </w:rPr>
              <w:t>Скалярный</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Фильтр помех</w:t>
            </w:r>
            <w:r>
              <w:rPr>
                <w:rFonts w:ascii="Times New Roman" w:hAnsi="Times New Roman"/>
                <w:iCs/>
                <w:color w:val="000000"/>
                <w:sz w:val="20"/>
              </w:rPr>
              <w:t xml:space="preserve">: </w:t>
            </w:r>
            <w:r w:rsidRPr="00716312">
              <w:rPr>
                <w:rFonts w:ascii="Times New Roman" w:hAnsi="Times New Roman"/>
                <w:iCs/>
                <w:color w:val="000000"/>
                <w:sz w:val="20"/>
              </w:rPr>
              <w:t>Встроенный</w:t>
            </w:r>
            <w:r w:rsidRPr="00716312">
              <w:rPr>
                <w:rFonts w:ascii="Times New Roman" w:hAnsi="Times New Roman"/>
                <w:iCs/>
                <w:color w:val="000000"/>
                <w:sz w:val="20"/>
              </w:rPr>
              <w:tab/>
            </w:r>
          </w:p>
          <w:p w:rsidR="00307186" w:rsidRPr="0025052E" w:rsidRDefault="00716312" w:rsidP="00716312">
            <w:pPr>
              <w:jc w:val="left"/>
              <w:rPr>
                <w:rFonts w:ascii="Times New Roman" w:hAnsi="Times New Roman"/>
                <w:iCs/>
                <w:color w:val="000000"/>
                <w:sz w:val="20"/>
              </w:rPr>
            </w:pPr>
            <w:r w:rsidRPr="00716312">
              <w:rPr>
                <w:rFonts w:ascii="Times New Roman" w:hAnsi="Times New Roman"/>
                <w:iCs/>
                <w:color w:val="000000"/>
                <w:sz w:val="20"/>
              </w:rPr>
              <w:t>Рабочая температура</w:t>
            </w:r>
            <w:r>
              <w:rPr>
                <w:rFonts w:ascii="Times New Roman" w:hAnsi="Times New Roman"/>
                <w:iCs/>
                <w:color w:val="000000"/>
                <w:sz w:val="20"/>
              </w:rPr>
              <w:t xml:space="preserve">: </w:t>
            </w:r>
            <w:proofErr w:type="gramStart"/>
            <w:r w:rsidRPr="00716312">
              <w:rPr>
                <w:rFonts w:ascii="Times New Roman" w:hAnsi="Times New Roman"/>
                <w:iCs/>
                <w:color w:val="000000"/>
                <w:sz w:val="20"/>
              </w:rPr>
              <w:t>В</w:t>
            </w:r>
            <w:proofErr w:type="gramEnd"/>
            <w:r w:rsidRPr="00716312">
              <w:rPr>
                <w:rFonts w:ascii="Times New Roman" w:hAnsi="Times New Roman"/>
                <w:iCs/>
                <w:color w:val="000000"/>
                <w:sz w:val="20"/>
              </w:rPr>
              <w:t xml:space="preserve"> диапазоне от – 10 до +40</w:t>
            </w:r>
            <w:r>
              <w:rPr>
                <w:rFonts w:ascii="Times New Roman" w:hAnsi="Times New Roman"/>
                <w:iCs/>
                <w:color w:val="000000"/>
                <w:sz w:val="20"/>
              </w:rPr>
              <w:t xml:space="preserve"> </w:t>
            </w:r>
            <w:r w:rsidRPr="00716312">
              <w:rPr>
                <w:rFonts w:ascii="Times New Roman" w:hAnsi="Times New Roman"/>
                <w:iCs/>
                <w:color w:val="000000"/>
                <w:sz w:val="20"/>
              </w:rPr>
              <w:t>Градус Цельсия</w:t>
            </w: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396585" w:rsidP="000B03B8">
            <w:pPr>
              <w:jc w:val="center"/>
              <w:rPr>
                <w:rFonts w:ascii="Times New Roman" w:hAnsi="Times New Roman"/>
                <w:color w:val="000000"/>
                <w:sz w:val="20"/>
              </w:rPr>
            </w:pPr>
            <w:r>
              <w:rPr>
                <w:rFonts w:ascii="Times New Roman" w:hAnsi="Times New Roman"/>
                <w:color w:val="000000"/>
                <w:sz w:val="20"/>
              </w:rPr>
              <w:t>Штука</w:t>
            </w: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716312" w:rsidP="000B03B8">
            <w:pPr>
              <w:jc w:val="center"/>
              <w:rPr>
                <w:rFonts w:ascii="Times New Roman" w:hAnsi="Times New Roman"/>
                <w:color w:val="000000"/>
                <w:sz w:val="20"/>
              </w:rPr>
            </w:pPr>
            <w:r>
              <w:rPr>
                <w:rFonts w:ascii="Times New Roman" w:hAnsi="Times New Roman"/>
                <w:color w:val="000000"/>
                <w:sz w:val="20"/>
              </w:rPr>
              <w:t>1</w:t>
            </w: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716312"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716312" w:rsidRPr="00391CDD" w:rsidRDefault="00716312" w:rsidP="000B03B8">
            <w:pPr>
              <w:jc w:val="center"/>
              <w:rPr>
                <w:rFonts w:ascii="Times New Roman" w:hAnsi="Times New Roman"/>
                <w:sz w:val="20"/>
              </w:rPr>
            </w:pPr>
            <w:r>
              <w:rPr>
                <w:rFonts w:ascii="Times New Roman" w:hAnsi="Times New Roman"/>
                <w:sz w:val="20"/>
              </w:rPr>
              <w:t>2</w:t>
            </w:r>
          </w:p>
        </w:tc>
        <w:tc>
          <w:tcPr>
            <w:tcW w:w="848" w:type="pct"/>
            <w:tcBorders>
              <w:top w:val="nil"/>
              <w:left w:val="nil"/>
              <w:bottom w:val="single" w:sz="4" w:space="0" w:color="auto"/>
              <w:right w:val="nil"/>
            </w:tcBorders>
            <w:vAlign w:val="center"/>
          </w:tcPr>
          <w:p w:rsidR="00716312" w:rsidRPr="00396585" w:rsidRDefault="00716312" w:rsidP="00396585">
            <w:pPr>
              <w:jc w:val="center"/>
              <w:rPr>
                <w:rFonts w:ascii="Times New Roman" w:hAnsi="Times New Roman"/>
                <w:bCs/>
                <w:color w:val="000000"/>
                <w:sz w:val="20"/>
              </w:rPr>
            </w:pPr>
            <w:r w:rsidRPr="00716312">
              <w:rPr>
                <w:rFonts w:ascii="Times New Roman" w:hAnsi="Times New Roman"/>
                <w:bCs/>
                <w:color w:val="000000"/>
                <w:sz w:val="20"/>
              </w:rPr>
              <w:t>Привод частотно-регулируемый</w:t>
            </w:r>
          </w:p>
        </w:tc>
        <w:tc>
          <w:tcPr>
            <w:tcW w:w="2052" w:type="pct"/>
            <w:tcBorders>
              <w:top w:val="nil"/>
              <w:left w:val="single" w:sz="4" w:space="0" w:color="auto"/>
              <w:bottom w:val="single" w:sz="4" w:space="0" w:color="auto"/>
              <w:right w:val="nil"/>
            </w:tcBorders>
            <w:vAlign w:val="center"/>
          </w:tcPr>
          <w:p w:rsidR="00716312" w:rsidRPr="00716312" w:rsidRDefault="00716312" w:rsidP="00716312">
            <w:pPr>
              <w:jc w:val="left"/>
              <w:rPr>
                <w:rFonts w:ascii="Times New Roman" w:hAnsi="Times New Roman"/>
                <w:b/>
                <w:iCs/>
                <w:color w:val="000000"/>
                <w:sz w:val="20"/>
              </w:rPr>
            </w:pPr>
            <w:r w:rsidRPr="00716312">
              <w:rPr>
                <w:rFonts w:ascii="Times New Roman" w:hAnsi="Times New Roman"/>
                <w:b/>
                <w:iCs/>
                <w:color w:val="000000"/>
                <w:sz w:val="20"/>
              </w:rPr>
              <w:t>Код по ОКПД2 26.51.65.000</w:t>
            </w:r>
            <w:r>
              <w:rPr>
                <w:rFonts w:ascii="Times New Roman" w:hAnsi="Times New Roman"/>
                <w:b/>
                <w:iCs/>
                <w:color w:val="000000"/>
                <w:sz w:val="20"/>
              </w:rPr>
              <w:t>:</w:t>
            </w:r>
            <w:r w:rsidRPr="00716312">
              <w:rPr>
                <w:rFonts w:ascii="Times New Roman" w:hAnsi="Times New Roman"/>
                <w:b/>
                <w:iCs/>
                <w:color w:val="000000"/>
                <w:sz w:val="20"/>
              </w:rPr>
              <w:t xml:space="preserve"> </w:t>
            </w:r>
            <w:r w:rsidRPr="00716312">
              <w:rPr>
                <w:rFonts w:ascii="Times New Roman" w:hAnsi="Times New Roman"/>
                <w:iCs/>
                <w:color w:val="000000"/>
                <w:sz w:val="20"/>
              </w:rPr>
              <w:t>Приборы и аппаратура для автоматического регулирования или управления, гидравлические или пневматические</w:t>
            </w:r>
            <w:r w:rsidRPr="00716312">
              <w:rPr>
                <w:rFonts w:ascii="Times New Roman" w:hAnsi="Times New Roman"/>
                <w:b/>
                <w:iCs/>
                <w:color w:val="000000"/>
                <w:sz w:val="20"/>
              </w:rPr>
              <w:t>.</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Тип изделия или компонента</w:t>
            </w:r>
            <w:r>
              <w:rPr>
                <w:rFonts w:ascii="Times New Roman" w:hAnsi="Times New Roman"/>
                <w:iCs/>
                <w:color w:val="000000"/>
                <w:sz w:val="20"/>
              </w:rPr>
              <w:t xml:space="preserve">: </w:t>
            </w:r>
            <w:r w:rsidRPr="00716312">
              <w:rPr>
                <w:rFonts w:ascii="Times New Roman" w:hAnsi="Times New Roman"/>
                <w:iCs/>
                <w:color w:val="000000"/>
                <w:sz w:val="20"/>
              </w:rPr>
              <w:t>Привод с регулируемой частотой вращения</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Применение</w:t>
            </w:r>
            <w:r>
              <w:rPr>
                <w:rFonts w:ascii="Times New Roman" w:hAnsi="Times New Roman"/>
                <w:iCs/>
                <w:color w:val="000000"/>
                <w:sz w:val="20"/>
              </w:rPr>
              <w:t xml:space="preserve">: </w:t>
            </w:r>
            <w:r w:rsidRPr="00716312">
              <w:rPr>
                <w:rFonts w:ascii="Times New Roman" w:hAnsi="Times New Roman"/>
                <w:iCs/>
                <w:color w:val="000000"/>
                <w:sz w:val="20"/>
              </w:rPr>
              <w:t>Электродвигатель вентилятора</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Тип применяемого двигателя</w:t>
            </w:r>
            <w:r>
              <w:rPr>
                <w:rFonts w:ascii="Times New Roman" w:hAnsi="Times New Roman"/>
                <w:iCs/>
                <w:color w:val="000000"/>
                <w:sz w:val="20"/>
              </w:rPr>
              <w:t xml:space="preserve">: </w:t>
            </w:r>
            <w:r w:rsidRPr="00716312">
              <w:rPr>
                <w:rFonts w:ascii="Times New Roman" w:hAnsi="Times New Roman"/>
                <w:iCs/>
                <w:color w:val="000000"/>
                <w:sz w:val="20"/>
              </w:rPr>
              <w:t xml:space="preserve">Трехфазный асинхронный </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Мощность применяемого двигателя</w:t>
            </w:r>
            <w:r>
              <w:rPr>
                <w:rFonts w:ascii="Times New Roman" w:hAnsi="Times New Roman"/>
                <w:iCs/>
                <w:color w:val="000000"/>
                <w:sz w:val="20"/>
              </w:rPr>
              <w:t xml:space="preserve">: </w:t>
            </w:r>
            <w:r w:rsidRPr="00716312">
              <w:rPr>
                <w:rFonts w:ascii="Times New Roman" w:hAnsi="Times New Roman"/>
                <w:iCs/>
                <w:color w:val="000000"/>
                <w:sz w:val="20"/>
              </w:rPr>
              <w:t>11000</w:t>
            </w:r>
            <w:r>
              <w:rPr>
                <w:rFonts w:ascii="Times New Roman" w:hAnsi="Times New Roman"/>
                <w:iCs/>
                <w:color w:val="000000"/>
                <w:sz w:val="20"/>
              </w:rPr>
              <w:t xml:space="preserve"> </w:t>
            </w:r>
            <w:r w:rsidRPr="00716312">
              <w:rPr>
                <w:rFonts w:ascii="Times New Roman" w:hAnsi="Times New Roman"/>
                <w:iCs/>
                <w:color w:val="000000"/>
                <w:sz w:val="20"/>
              </w:rPr>
              <w:t>Ватт</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Напряжение питающей сети</w:t>
            </w:r>
            <w:r>
              <w:rPr>
                <w:rFonts w:ascii="Times New Roman" w:hAnsi="Times New Roman"/>
                <w:iCs/>
                <w:color w:val="000000"/>
                <w:sz w:val="20"/>
              </w:rPr>
              <w:t xml:space="preserve">: </w:t>
            </w:r>
            <w:r w:rsidRPr="00716312">
              <w:rPr>
                <w:rFonts w:ascii="Times New Roman" w:hAnsi="Times New Roman"/>
                <w:iCs/>
                <w:color w:val="000000"/>
                <w:sz w:val="20"/>
              </w:rPr>
              <w:t>≥ 380 и ≤ 400</w:t>
            </w:r>
            <w:r>
              <w:rPr>
                <w:rFonts w:ascii="Times New Roman" w:hAnsi="Times New Roman"/>
                <w:iCs/>
                <w:color w:val="000000"/>
                <w:sz w:val="20"/>
              </w:rPr>
              <w:t xml:space="preserve"> </w:t>
            </w:r>
            <w:r w:rsidRPr="00716312">
              <w:rPr>
                <w:rFonts w:ascii="Times New Roman" w:hAnsi="Times New Roman"/>
                <w:iCs/>
                <w:color w:val="000000"/>
                <w:sz w:val="20"/>
              </w:rPr>
              <w:t>Вольт</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Частота питающей сети</w:t>
            </w:r>
            <w:r>
              <w:rPr>
                <w:rFonts w:ascii="Times New Roman" w:hAnsi="Times New Roman"/>
                <w:iCs/>
                <w:color w:val="000000"/>
                <w:sz w:val="20"/>
              </w:rPr>
              <w:t xml:space="preserve">: </w:t>
            </w:r>
            <w:r w:rsidRPr="00716312">
              <w:rPr>
                <w:rFonts w:ascii="Times New Roman" w:hAnsi="Times New Roman"/>
                <w:iCs/>
                <w:color w:val="000000"/>
                <w:sz w:val="20"/>
              </w:rPr>
              <w:t>50</w:t>
            </w:r>
            <w:r>
              <w:rPr>
                <w:rFonts w:ascii="Times New Roman" w:hAnsi="Times New Roman"/>
                <w:iCs/>
                <w:color w:val="000000"/>
                <w:sz w:val="20"/>
              </w:rPr>
              <w:t xml:space="preserve"> </w:t>
            </w:r>
            <w:r w:rsidRPr="00716312">
              <w:rPr>
                <w:rFonts w:ascii="Times New Roman" w:hAnsi="Times New Roman"/>
                <w:iCs/>
                <w:color w:val="000000"/>
                <w:sz w:val="20"/>
              </w:rPr>
              <w:t>Герц</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Количество фаз питающей сети</w:t>
            </w:r>
            <w:r>
              <w:rPr>
                <w:rFonts w:ascii="Times New Roman" w:hAnsi="Times New Roman"/>
                <w:iCs/>
                <w:color w:val="000000"/>
                <w:sz w:val="20"/>
              </w:rPr>
              <w:t xml:space="preserve">: </w:t>
            </w:r>
            <w:r w:rsidRPr="00716312">
              <w:rPr>
                <w:rFonts w:ascii="Times New Roman" w:hAnsi="Times New Roman"/>
                <w:iCs/>
                <w:color w:val="000000"/>
                <w:sz w:val="20"/>
              </w:rPr>
              <w:t>3</w:t>
            </w:r>
            <w:r>
              <w:rPr>
                <w:rFonts w:ascii="Times New Roman" w:hAnsi="Times New Roman"/>
                <w:iCs/>
                <w:color w:val="000000"/>
                <w:sz w:val="20"/>
              </w:rPr>
              <w:t xml:space="preserve"> </w:t>
            </w:r>
            <w:r w:rsidRPr="00716312">
              <w:rPr>
                <w:rFonts w:ascii="Times New Roman" w:hAnsi="Times New Roman"/>
                <w:iCs/>
                <w:color w:val="000000"/>
                <w:sz w:val="20"/>
              </w:rPr>
              <w:t>Штука</w:t>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Тип монтажа</w:t>
            </w:r>
            <w:r>
              <w:rPr>
                <w:rFonts w:ascii="Times New Roman" w:hAnsi="Times New Roman"/>
                <w:iCs/>
                <w:color w:val="000000"/>
                <w:sz w:val="20"/>
              </w:rPr>
              <w:t xml:space="preserve">: </w:t>
            </w:r>
            <w:r w:rsidRPr="00716312">
              <w:rPr>
                <w:rFonts w:ascii="Times New Roman" w:hAnsi="Times New Roman"/>
                <w:iCs/>
                <w:color w:val="000000"/>
                <w:sz w:val="20"/>
              </w:rPr>
              <w:t>Настенный</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Тип управления</w:t>
            </w:r>
            <w:r>
              <w:rPr>
                <w:rFonts w:ascii="Times New Roman" w:hAnsi="Times New Roman"/>
                <w:iCs/>
                <w:color w:val="000000"/>
                <w:sz w:val="20"/>
              </w:rPr>
              <w:t xml:space="preserve">: </w:t>
            </w:r>
            <w:r w:rsidRPr="00716312">
              <w:rPr>
                <w:rFonts w:ascii="Times New Roman" w:hAnsi="Times New Roman"/>
                <w:iCs/>
                <w:color w:val="000000"/>
                <w:sz w:val="20"/>
              </w:rPr>
              <w:t>Скалярный</w:t>
            </w:r>
            <w:r w:rsidRPr="00716312">
              <w:rPr>
                <w:rFonts w:ascii="Times New Roman" w:hAnsi="Times New Roman"/>
                <w:iCs/>
                <w:color w:val="000000"/>
                <w:sz w:val="20"/>
              </w:rPr>
              <w:tab/>
            </w:r>
          </w:p>
          <w:p w:rsidR="00716312" w:rsidRPr="00716312" w:rsidRDefault="00716312" w:rsidP="00716312">
            <w:pPr>
              <w:jc w:val="left"/>
              <w:rPr>
                <w:rFonts w:ascii="Times New Roman" w:hAnsi="Times New Roman"/>
                <w:iCs/>
                <w:color w:val="000000"/>
                <w:sz w:val="20"/>
              </w:rPr>
            </w:pPr>
            <w:r w:rsidRPr="00716312">
              <w:rPr>
                <w:rFonts w:ascii="Times New Roman" w:hAnsi="Times New Roman"/>
                <w:iCs/>
                <w:color w:val="000000"/>
                <w:sz w:val="20"/>
              </w:rPr>
              <w:t>Фильтр помех</w:t>
            </w:r>
            <w:r>
              <w:rPr>
                <w:rFonts w:ascii="Times New Roman" w:hAnsi="Times New Roman"/>
                <w:iCs/>
                <w:color w:val="000000"/>
                <w:sz w:val="20"/>
              </w:rPr>
              <w:t xml:space="preserve">: </w:t>
            </w:r>
            <w:r w:rsidRPr="00716312">
              <w:rPr>
                <w:rFonts w:ascii="Times New Roman" w:hAnsi="Times New Roman"/>
                <w:iCs/>
                <w:color w:val="000000"/>
                <w:sz w:val="20"/>
              </w:rPr>
              <w:t>Встроенный</w:t>
            </w:r>
            <w:r w:rsidRPr="00716312">
              <w:rPr>
                <w:rFonts w:ascii="Times New Roman" w:hAnsi="Times New Roman"/>
                <w:iCs/>
                <w:color w:val="000000"/>
                <w:sz w:val="20"/>
              </w:rPr>
              <w:tab/>
            </w:r>
          </w:p>
          <w:p w:rsidR="00716312" w:rsidRPr="00396585" w:rsidRDefault="00716312" w:rsidP="00716312">
            <w:pPr>
              <w:jc w:val="left"/>
              <w:rPr>
                <w:rFonts w:ascii="Times New Roman" w:hAnsi="Times New Roman"/>
                <w:b/>
                <w:iCs/>
                <w:color w:val="000000"/>
                <w:sz w:val="20"/>
              </w:rPr>
            </w:pPr>
            <w:r w:rsidRPr="00716312">
              <w:rPr>
                <w:rFonts w:ascii="Times New Roman" w:hAnsi="Times New Roman"/>
                <w:iCs/>
                <w:color w:val="000000"/>
                <w:sz w:val="20"/>
              </w:rPr>
              <w:t>Диапазон рабочих температур</w:t>
            </w:r>
            <w:r>
              <w:rPr>
                <w:rFonts w:ascii="Times New Roman" w:hAnsi="Times New Roman"/>
                <w:iCs/>
                <w:color w:val="000000"/>
                <w:sz w:val="20"/>
              </w:rPr>
              <w:t xml:space="preserve">: </w:t>
            </w:r>
            <w:r w:rsidRPr="00716312">
              <w:rPr>
                <w:rFonts w:ascii="Times New Roman" w:hAnsi="Times New Roman"/>
                <w:iCs/>
                <w:color w:val="000000"/>
                <w:sz w:val="20"/>
              </w:rPr>
              <w:t>От – 10 до +40</w:t>
            </w:r>
            <w:r>
              <w:rPr>
                <w:rFonts w:ascii="Times New Roman" w:hAnsi="Times New Roman"/>
                <w:iCs/>
                <w:color w:val="000000"/>
                <w:sz w:val="20"/>
              </w:rPr>
              <w:t xml:space="preserve"> </w:t>
            </w:r>
            <w:r w:rsidRPr="00716312">
              <w:rPr>
                <w:rFonts w:ascii="Times New Roman" w:hAnsi="Times New Roman"/>
                <w:iCs/>
                <w:color w:val="000000"/>
                <w:sz w:val="20"/>
              </w:rPr>
              <w:t>Градус Цельсия</w:t>
            </w:r>
          </w:p>
        </w:tc>
        <w:tc>
          <w:tcPr>
            <w:tcW w:w="536" w:type="pct"/>
            <w:tcBorders>
              <w:top w:val="nil"/>
              <w:left w:val="single" w:sz="4" w:space="0" w:color="auto"/>
              <w:bottom w:val="single" w:sz="4" w:space="0" w:color="auto"/>
              <w:right w:val="single" w:sz="4" w:space="0" w:color="auto"/>
            </w:tcBorders>
            <w:vAlign w:val="center"/>
          </w:tcPr>
          <w:p w:rsidR="00716312" w:rsidRPr="00345E08" w:rsidRDefault="00716312"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716312" w:rsidRDefault="00716312" w:rsidP="000B03B8">
            <w:pPr>
              <w:jc w:val="center"/>
              <w:rPr>
                <w:rFonts w:ascii="Times New Roman" w:hAnsi="Times New Roman"/>
                <w:color w:val="000000"/>
                <w:sz w:val="20"/>
              </w:rPr>
            </w:pPr>
            <w:r>
              <w:rPr>
                <w:rFonts w:ascii="Times New Roman" w:hAnsi="Times New Roman"/>
                <w:color w:val="000000"/>
                <w:sz w:val="20"/>
              </w:rPr>
              <w:t>Штук</w:t>
            </w:r>
            <w:bookmarkStart w:id="0" w:name="_GoBack"/>
            <w:bookmarkEnd w:id="0"/>
            <w:r>
              <w:rPr>
                <w:rFonts w:ascii="Times New Roman" w:hAnsi="Times New Roman"/>
                <w:color w:val="000000"/>
                <w:sz w:val="20"/>
              </w:rPr>
              <w:t>а</w:t>
            </w:r>
          </w:p>
        </w:tc>
        <w:tc>
          <w:tcPr>
            <w:tcW w:w="223" w:type="pct"/>
            <w:tcBorders>
              <w:top w:val="nil"/>
              <w:left w:val="nil"/>
              <w:bottom w:val="single" w:sz="4" w:space="0" w:color="auto"/>
              <w:right w:val="single" w:sz="4" w:space="0" w:color="auto"/>
            </w:tcBorders>
            <w:shd w:val="clear" w:color="000000" w:fill="FFFFFF"/>
            <w:vAlign w:val="center"/>
          </w:tcPr>
          <w:p w:rsidR="00716312" w:rsidRDefault="00716312" w:rsidP="000B03B8">
            <w:pPr>
              <w:jc w:val="center"/>
              <w:rPr>
                <w:rFonts w:ascii="Times New Roman" w:hAnsi="Times New Roman"/>
                <w:color w:val="000000"/>
                <w:sz w:val="20"/>
              </w:rPr>
            </w:pPr>
            <w:r>
              <w:rPr>
                <w:rFonts w:ascii="Times New Roman" w:hAnsi="Times New Roman"/>
                <w:color w:val="000000"/>
                <w:sz w:val="20"/>
              </w:rPr>
              <w:t>1</w:t>
            </w:r>
          </w:p>
        </w:tc>
        <w:tc>
          <w:tcPr>
            <w:tcW w:w="401" w:type="pct"/>
            <w:tcBorders>
              <w:top w:val="nil"/>
              <w:left w:val="nil"/>
              <w:bottom w:val="single" w:sz="4" w:space="0" w:color="auto"/>
              <w:right w:val="single" w:sz="4" w:space="0" w:color="auto"/>
            </w:tcBorders>
            <w:shd w:val="clear" w:color="000000" w:fill="FFFFFF"/>
            <w:vAlign w:val="center"/>
          </w:tcPr>
          <w:p w:rsidR="00716312" w:rsidRPr="00345E08" w:rsidRDefault="00716312"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716312" w:rsidRPr="00345E08" w:rsidRDefault="00716312" w:rsidP="000B03B8">
            <w:pPr>
              <w:jc w:val="center"/>
              <w:rPr>
                <w:rFonts w:ascii="Times New Roman" w:hAnsi="Times New Roman"/>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52"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96585" w:rsidRDefault="00307186" w:rsidP="000B03B8">
            <w:pPr>
              <w:rPr>
                <w:rFonts w:ascii="Times New Roman" w:hAnsi="Times New Roman"/>
                <w:bCs/>
                <w:sz w:val="20"/>
              </w:rPr>
            </w:pPr>
            <w:r w:rsidRPr="00396585">
              <w:rPr>
                <w:rFonts w:ascii="Times New Roman" w:hAnsi="Times New Roman"/>
                <w:b/>
                <w:bCs/>
                <w:sz w:val="20"/>
              </w:rPr>
              <w:t xml:space="preserve">Срок поставки товара: </w:t>
            </w:r>
            <w:r w:rsidRPr="00396585">
              <w:rPr>
                <w:rFonts w:ascii="Times New Roman" w:hAnsi="Times New Roman"/>
                <w:bCs/>
                <w:sz w:val="20"/>
              </w:rPr>
              <w:t>поставка товаров осуществляется в течение</w:t>
            </w:r>
            <w:r w:rsidR="00396585" w:rsidRPr="00396585">
              <w:rPr>
                <w:rFonts w:ascii="Times New Roman" w:hAnsi="Times New Roman"/>
                <w:bCs/>
                <w:sz w:val="20"/>
              </w:rPr>
              <w:t xml:space="preserve"> 14</w:t>
            </w:r>
            <w:r w:rsidRPr="00396585">
              <w:rPr>
                <w:rFonts w:ascii="Times New Roman" w:hAnsi="Times New Roman"/>
                <w:bCs/>
                <w:sz w:val="20"/>
              </w:rPr>
              <w:t xml:space="preserve"> (</w:t>
            </w:r>
            <w:r w:rsidR="00396585" w:rsidRPr="00396585">
              <w:rPr>
                <w:rFonts w:ascii="Times New Roman" w:hAnsi="Times New Roman"/>
                <w:bCs/>
                <w:sz w:val="20"/>
              </w:rPr>
              <w:t>четырнадцати</w:t>
            </w:r>
            <w:r w:rsidRPr="00396585">
              <w:rPr>
                <w:rFonts w:ascii="Times New Roman" w:hAnsi="Times New Roman"/>
                <w:bCs/>
                <w:sz w:val="20"/>
              </w:rPr>
              <w:t>) календарных дней с момента заключения Контракта.</w:t>
            </w:r>
          </w:p>
          <w:p w:rsidR="00307186" w:rsidRPr="00396585" w:rsidRDefault="00307186" w:rsidP="000B03B8">
            <w:pPr>
              <w:rPr>
                <w:rFonts w:ascii="Times New Roman" w:hAnsi="Times New Roman"/>
                <w:b/>
                <w:bCs/>
                <w:sz w:val="20"/>
              </w:rPr>
            </w:pPr>
          </w:p>
          <w:p w:rsidR="000B03B8" w:rsidRPr="00396585" w:rsidRDefault="000B03B8" w:rsidP="00396585">
            <w:pPr>
              <w:rPr>
                <w:rFonts w:ascii="Times New Roman" w:hAnsi="Times New Roman"/>
                <w:b/>
                <w:bCs/>
                <w:sz w:val="20"/>
              </w:rPr>
            </w:pPr>
            <w:r w:rsidRPr="00396585">
              <w:rPr>
                <w:rFonts w:ascii="Times New Roman" w:hAnsi="Times New Roman"/>
                <w:b/>
                <w:bCs/>
                <w:sz w:val="20"/>
              </w:rPr>
              <w:t xml:space="preserve">Место поставки: </w:t>
            </w:r>
            <w:r w:rsidR="007E361D" w:rsidRPr="00396585">
              <w:rPr>
                <w:rFonts w:ascii="Times New Roman" w:hAnsi="Times New Roman"/>
                <w:bCs/>
                <w:sz w:val="20"/>
              </w:rPr>
              <w:t>Красноярский край,</w:t>
            </w:r>
            <w:r w:rsidR="007E361D" w:rsidRPr="00396585">
              <w:rPr>
                <w:rFonts w:ascii="Times New Roman" w:hAnsi="Times New Roman"/>
                <w:b/>
                <w:bCs/>
                <w:sz w:val="20"/>
              </w:rPr>
              <w:t xml:space="preserve"> </w:t>
            </w:r>
            <w:r w:rsidRPr="00396585">
              <w:rPr>
                <w:rFonts w:ascii="Times New Roman" w:hAnsi="Times New Roman"/>
                <w:sz w:val="20"/>
              </w:rPr>
              <w:t xml:space="preserve">г. Красноярск, ул. Караульная д. 45, </w:t>
            </w:r>
            <w:r w:rsidR="0056410F" w:rsidRPr="00396585">
              <w:rPr>
                <w:rFonts w:ascii="Times New Roman" w:hAnsi="Times New Roman"/>
                <w:b/>
                <w:bCs/>
                <w:sz w:val="20"/>
              </w:rPr>
              <w:t>Хозяйственный склад, (391) 222-24-81 (доб.</w:t>
            </w:r>
            <w:r w:rsidR="00396585">
              <w:rPr>
                <w:rFonts w:ascii="Times New Roman" w:hAnsi="Times New Roman"/>
                <w:b/>
                <w:bCs/>
                <w:sz w:val="20"/>
              </w:rPr>
              <w:t>31</w:t>
            </w:r>
            <w:r w:rsidR="0056410F" w:rsidRPr="00396585">
              <w:rPr>
                <w:rFonts w:ascii="Times New Roman" w:hAnsi="Times New Roman"/>
                <w:b/>
                <w:bCs/>
                <w:sz w:val="20"/>
              </w:rPr>
              <w:t>31)</w:t>
            </w:r>
            <w:r w:rsidR="00396585">
              <w:rPr>
                <w:rFonts w:ascii="Times New Roman" w:hAnsi="Times New Roman"/>
                <w:b/>
                <w:bCs/>
                <w:sz w:val="20"/>
              </w:rPr>
              <w:t>.</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6585" w:rsidRDefault="00391CDD" w:rsidP="000B03B8">
            <w:pPr>
              <w:spacing w:before="120" w:after="120"/>
              <w:rPr>
                <w:rFonts w:ascii="Times New Roman" w:hAnsi="Times New Roman"/>
                <w:sz w:val="20"/>
              </w:rPr>
            </w:pPr>
            <w:r w:rsidRPr="00396585">
              <w:rPr>
                <w:rFonts w:ascii="Times New Roman" w:hAnsi="Times New Roman"/>
                <w:b/>
                <w:bCs/>
                <w:color w:val="000000"/>
                <w:sz w:val="20"/>
              </w:rPr>
              <w:t xml:space="preserve">Форма оплаты: </w:t>
            </w:r>
            <w:r w:rsidRPr="00396585">
              <w:rPr>
                <w:rFonts w:ascii="Times New Roman" w:hAnsi="Times New Roman"/>
                <w:bCs/>
                <w:color w:val="000000"/>
                <w:sz w:val="20"/>
              </w:rPr>
              <w:t>О</w:t>
            </w:r>
            <w:r w:rsidRPr="00396585">
              <w:rPr>
                <w:rFonts w:ascii="Times New Roman" w:hAnsi="Times New Roman"/>
                <w:sz w:val="20"/>
              </w:rPr>
              <w:t xml:space="preserve">плата производится при фактической поставке Товара в </w:t>
            </w:r>
            <w:r w:rsidR="00E6612C" w:rsidRPr="00396585">
              <w:rPr>
                <w:rFonts w:ascii="Times New Roman" w:hAnsi="Times New Roman"/>
                <w:sz w:val="20"/>
              </w:rPr>
              <w:t xml:space="preserve">течение </w:t>
            </w:r>
            <w:r w:rsidR="000844ED" w:rsidRPr="00396585">
              <w:rPr>
                <w:rFonts w:ascii="Times New Roman" w:hAnsi="Times New Roman"/>
                <w:sz w:val="20"/>
              </w:rPr>
              <w:t>10</w:t>
            </w:r>
            <w:r w:rsidR="00E6612C" w:rsidRPr="00396585">
              <w:rPr>
                <w:rFonts w:ascii="Times New Roman" w:hAnsi="Times New Roman"/>
                <w:sz w:val="20"/>
              </w:rPr>
              <w:t xml:space="preserve"> (</w:t>
            </w:r>
            <w:r w:rsidR="000844ED" w:rsidRPr="00396585">
              <w:rPr>
                <w:rFonts w:ascii="Times New Roman" w:hAnsi="Times New Roman"/>
                <w:sz w:val="20"/>
              </w:rPr>
              <w:t>десяти</w:t>
            </w:r>
            <w:r w:rsidR="00E6612C" w:rsidRPr="00396585">
              <w:rPr>
                <w:rFonts w:ascii="Times New Roman" w:hAnsi="Times New Roman"/>
                <w:sz w:val="20"/>
              </w:rPr>
              <w:t xml:space="preserve">) </w:t>
            </w:r>
            <w:r w:rsidR="005500F8" w:rsidRPr="00396585">
              <w:rPr>
                <w:rFonts w:ascii="Times New Roman" w:hAnsi="Times New Roman"/>
                <w:sz w:val="20"/>
              </w:rPr>
              <w:t>рабочих</w:t>
            </w:r>
            <w:r w:rsidR="00E6612C" w:rsidRPr="00396585">
              <w:rPr>
                <w:rFonts w:ascii="Times New Roman" w:hAnsi="Times New Roman"/>
                <w:sz w:val="20"/>
              </w:rPr>
              <w:t xml:space="preserve"> </w:t>
            </w:r>
            <w:r w:rsidRPr="00396585">
              <w:rPr>
                <w:rFonts w:ascii="Times New Roman" w:hAnsi="Times New Roman"/>
                <w:sz w:val="20"/>
              </w:rPr>
              <w:t xml:space="preserve">дней </w:t>
            </w:r>
            <w:r w:rsidR="00EF3C3E" w:rsidRPr="00396585">
              <w:rPr>
                <w:rFonts w:ascii="Times New Roman" w:hAnsi="Times New Roman"/>
                <w:sz w:val="20"/>
              </w:rPr>
              <w:t>с даты подписания Покупателем документа о приемке</w:t>
            </w:r>
            <w:r w:rsidRPr="00396585">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sidRPr="00396585">
              <w:rPr>
                <w:rFonts w:ascii="Times New Roman" w:hAnsi="Times New Roman"/>
                <w:sz w:val="20"/>
              </w:rPr>
              <w:t>документа о приемке</w:t>
            </w:r>
            <w:r w:rsidRPr="00396585">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396585" w:rsidRDefault="0053227A" w:rsidP="000B03B8">
            <w:pPr>
              <w:rPr>
                <w:rFonts w:ascii="Times New Roman" w:hAnsi="Times New Roman"/>
                <w:bCs/>
                <w:color w:val="000000"/>
                <w:sz w:val="20"/>
              </w:rPr>
            </w:pPr>
            <w:r w:rsidRPr="00396585">
              <w:rPr>
                <w:rFonts w:ascii="Times New Roman" w:hAnsi="Times New Roman"/>
                <w:b/>
                <w:bCs/>
                <w:color w:val="000000"/>
                <w:sz w:val="20"/>
              </w:rPr>
              <w:t xml:space="preserve">Источник финансирования: </w:t>
            </w:r>
            <w:r w:rsidRPr="00396585">
              <w:rPr>
                <w:rFonts w:ascii="Times New Roman" w:hAnsi="Times New Roman"/>
                <w:bCs/>
                <w:color w:val="000000"/>
                <w:sz w:val="20"/>
              </w:rPr>
              <w:t>средства бюджетного учреждения</w:t>
            </w:r>
          </w:p>
          <w:p w:rsidR="00CA334D" w:rsidRPr="00396585" w:rsidRDefault="00CA334D" w:rsidP="000B03B8">
            <w:pPr>
              <w:rPr>
                <w:rFonts w:ascii="Times New Roman" w:hAnsi="Times New Roman"/>
                <w:bCs/>
                <w:sz w:val="20"/>
              </w:rPr>
            </w:pPr>
          </w:p>
        </w:tc>
      </w:tr>
    </w:tbl>
    <w:p w:rsidR="00EF3C3E" w:rsidRDefault="00EF3C3E" w:rsidP="00290B0D">
      <w:pPr>
        <w:tabs>
          <w:tab w:val="left" w:pos="993"/>
        </w:tabs>
        <w:jc w:val="right"/>
        <w:rPr>
          <w:rFonts w:ascii="Times New Roman" w:hAnsi="Times New Roman"/>
          <w:szCs w:val="24"/>
        </w:rPr>
      </w:pPr>
    </w:p>
    <w:p w:rsidR="00396585" w:rsidRDefault="00EF3C3E" w:rsidP="00396585">
      <w:pPr>
        <w:jc w:val="right"/>
        <w:rPr>
          <w:rFonts w:ascii="Times New Roman" w:hAnsi="Times New Roman"/>
          <w:b/>
          <w:sz w:val="20"/>
        </w:rPr>
      </w:pPr>
      <w:r>
        <w:rPr>
          <w:rFonts w:ascii="Times New Roman" w:hAnsi="Times New Roman"/>
          <w:szCs w:val="24"/>
        </w:rPr>
        <w:br w:type="page"/>
      </w:r>
      <w:r w:rsidR="00396585">
        <w:rPr>
          <w:rFonts w:ascii="Times New Roman" w:hAnsi="Times New Roman"/>
          <w:b/>
          <w:sz w:val="20"/>
        </w:rPr>
        <w:t>Приложение №2</w:t>
      </w:r>
    </w:p>
    <w:p w:rsidR="00396585" w:rsidRPr="000B03B8" w:rsidRDefault="00396585" w:rsidP="00396585">
      <w:pPr>
        <w:jc w:val="right"/>
        <w:rPr>
          <w:rFonts w:ascii="Times New Roman" w:hAnsi="Times New Roman"/>
          <w:bCs/>
          <w:sz w:val="20"/>
        </w:rPr>
      </w:pPr>
      <w:r>
        <w:rPr>
          <w:rFonts w:ascii="Times New Roman" w:hAnsi="Times New Roman"/>
          <w:b/>
          <w:sz w:val="20"/>
        </w:rPr>
        <w:t>к Контракту поставки № _____ от «__» ________20__ года</w:t>
      </w:r>
    </w:p>
    <w:p w:rsidR="00FE39F3" w:rsidRPr="00FC080F" w:rsidRDefault="00FE39F3" w:rsidP="00396585">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proofErr w:type="spellStart"/>
            <w:r w:rsidRPr="00FE39F3">
              <w:rPr>
                <w:rFonts w:ascii="Times New Roman" w:hAnsi="Times New Roman"/>
                <w:sz w:val="13"/>
                <w:szCs w:val="13"/>
              </w:rPr>
              <w:t>Сакович</w:t>
            </w:r>
            <w:proofErr w:type="spellEnd"/>
            <w:r w:rsidRPr="00FE39F3">
              <w:rPr>
                <w:rFonts w:ascii="Times New Roman" w:hAnsi="Times New Roman"/>
                <w:sz w:val="13"/>
                <w:szCs w:val="13"/>
              </w:rPr>
              <w:t xml:space="preserve">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w:t>
            </w:r>
            <w:proofErr w:type="spellStart"/>
            <w:r w:rsidRPr="00FE39F3">
              <w:rPr>
                <w:rFonts w:ascii="Times New Roman" w:hAnsi="Times New Roman"/>
                <w:sz w:val="13"/>
                <w:szCs w:val="13"/>
              </w:rPr>
              <w:t>Сакович</w:t>
            </w:r>
            <w:proofErr w:type="spellEnd"/>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FE39F3" w:rsidRDefault="00396585" w:rsidP="00FE39F3">
            <w:pPr>
              <w:jc w:val="center"/>
              <w:rPr>
                <w:rFonts w:ascii="Arial" w:hAnsi="Arial"/>
              </w:rPr>
            </w:pPr>
            <w:r w:rsidRPr="00396585">
              <w:rPr>
                <w:rFonts w:ascii="Times New Roman" w:hAnsi="Times New Roman"/>
                <w:sz w:val="13"/>
                <w:szCs w:val="13"/>
              </w:rPr>
              <w:t>Хозяйственный отдел</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660020, Красноярский край, Красноярск г, Караульная </w:t>
            </w:r>
            <w:proofErr w:type="spellStart"/>
            <w:r w:rsidRPr="00FE39F3">
              <w:rPr>
                <w:rFonts w:ascii="Times New Roman" w:hAnsi="Times New Roman"/>
                <w:sz w:val="13"/>
                <w:szCs w:val="13"/>
              </w:rPr>
              <w:t>ул</w:t>
            </w:r>
            <w:proofErr w:type="spellEnd"/>
            <w:r w:rsidRPr="00FE39F3">
              <w:rPr>
                <w:rFonts w:ascii="Times New Roman" w:hAnsi="Times New Roman"/>
                <w:sz w:val="13"/>
                <w:szCs w:val="13"/>
              </w:rPr>
              <w:t>,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396585" w:rsidP="00FE39F3">
            <w:pPr>
              <w:jc w:val="center"/>
              <w:rPr>
                <w:rFonts w:ascii="Arial" w:hAnsi="Arial"/>
              </w:rPr>
            </w:pPr>
            <w:r w:rsidRPr="00396585">
              <w:rPr>
                <w:rFonts w:ascii="Times New Roman" w:hAnsi="Times New Roman"/>
                <w:sz w:val="13"/>
                <w:szCs w:val="13"/>
              </w:rPr>
              <w:t xml:space="preserve">УФК по Новосибирской области </w:t>
            </w:r>
            <w:r w:rsidR="00FE39F3" w:rsidRPr="00FE39F3">
              <w:rPr>
                <w:rFonts w:ascii="Times New Roman" w:hAnsi="Times New Roman"/>
                <w:sz w:val="13"/>
                <w:szCs w:val="13"/>
              </w:rPr>
              <w:t>(ФГБУ "ФЦССХ" Минздрава России (</w:t>
            </w:r>
            <w:proofErr w:type="spellStart"/>
            <w:r w:rsidR="00FE39F3" w:rsidRPr="00FE39F3">
              <w:rPr>
                <w:rFonts w:ascii="Times New Roman" w:hAnsi="Times New Roman"/>
                <w:sz w:val="13"/>
                <w:szCs w:val="13"/>
              </w:rPr>
              <w:t>г.Красноярск</w:t>
            </w:r>
            <w:proofErr w:type="spellEnd"/>
            <w:r w:rsidR="00FE39F3" w:rsidRPr="00FE39F3">
              <w:rPr>
                <w:rFonts w:ascii="Times New Roman" w:hAnsi="Times New Roman"/>
                <w:sz w:val="13"/>
                <w:szCs w:val="13"/>
              </w:rPr>
              <w:t>))</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proofErr w:type="spellStart"/>
            <w:r w:rsidRPr="00FE39F3">
              <w:rPr>
                <w:rFonts w:ascii="Times New Roman" w:hAnsi="Times New Roman"/>
                <w:sz w:val="11"/>
                <w:szCs w:val="11"/>
              </w:rPr>
              <w:t>Отклоне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ние</w:t>
            </w:r>
            <w:proofErr w:type="spellEnd"/>
            <w:r w:rsidRPr="00FE39F3">
              <w:rPr>
                <w:rFonts w:ascii="Times New Roman" w:hAnsi="Times New Roman"/>
                <w:sz w:val="11"/>
                <w:szCs w:val="11"/>
              </w:rPr>
              <w:t xml:space="preserve">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в том числе количество (объем) фактически принятого товара, работы, услуги, не </w:t>
            </w:r>
            <w:proofErr w:type="spellStart"/>
            <w:r w:rsidRPr="00FE39F3">
              <w:rPr>
                <w:rFonts w:ascii="Times New Roman" w:hAnsi="Times New Roman"/>
                <w:sz w:val="11"/>
                <w:szCs w:val="11"/>
              </w:rPr>
              <w:t>соответству</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ющие</w:t>
            </w:r>
            <w:proofErr w:type="spellEnd"/>
            <w:r w:rsidRPr="00FE39F3">
              <w:rPr>
                <w:rFonts w:ascii="Times New Roman" w:hAnsi="Times New Roman"/>
                <w:sz w:val="11"/>
                <w:szCs w:val="11"/>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w:t>
            </w:r>
            <w:proofErr w:type="spellStart"/>
            <w:r w:rsidRPr="00FE39F3">
              <w:rPr>
                <w:rFonts w:ascii="Times New Roman" w:hAnsi="Times New Roman"/>
                <w:sz w:val="11"/>
                <w:szCs w:val="11"/>
              </w:rPr>
              <w:t>националь</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ное</w:t>
            </w:r>
            <w:proofErr w:type="spellEnd"/>
            <w:r w:rsidRPr="00FE39F3">
              <w:rPr>
                <w:rFonts w:ascii="Times New Roman" w:hAnsi="Times New Roman"/>
                <w:sz w:val="11"/>
                <w:szCs w:val="11"/>
              </w:rPr>
              <w:t>)</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краткое </w:t>
            </w: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396585">
        <w:trPr>
          <w:cantSplit/>
        </w:trPr>
        <w:tc>
          <w:tcPr>
            <w:tcW w:w="3508"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396585">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396585">
        <w:trPr>
          <w:cantSplit/>
        </w:trPr>
        <w:tc>
          <w:tcPr>
            <w:tcW w:w="2631"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396585">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396585">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716312">
      <w:rPr>
        <w:rStyle w:val="a3"/>
        <w:noProof/>
        <w:sz w:val="16"/>
        <w:szCs w:val="16"/>
      </w:rPr>
      <w:t>7</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656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96585"/>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3B3F"/>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312"/>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B4EB3"/>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4ECE"/>
    <w:rsid w:val="00C05997"/>
    <w:rsid w:val="00C10FB2"/>
    <w:rsid w:val="00C131C8"/>
    <w:rsid w:val="00C17B66"/>
    <w:rsid w:val="00C26CE3"/>
    <w:rsid w:val="00C321B3"/>
    <w:rsid w:val="00C4204F"/>
    <w:rsid w:val="00C52295"/>
    <w:rsid w:val="00C5553A"/>
    <w:rsid w:val="00C6146A"/>
    <w:rsid w:val="00C62D08"/>
    <w:rsid w:val="00C639BC"/>
    <w:rsid w:val="00C64F52"/>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E4101"/>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971BC"/>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5703</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38140</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Першина Мария Александровна</cp:lastModifiedBy>
  <cp:revision>26</cp:revision>
  <cp:lastPrinted>2015-05-28T02:48:00Z</cp:lastPrinted>
  <dcterms:created xsi:type="dcterms:W3CDTF">2025-02-24T06:22:00Z</dcterms:created>
  <dcterms:modified xsi:type="dcterms:W3CDTF">2026-06-24T03:52:00Z</dcterms:modified>
</cp:coreProperties>
</file>