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0847DE">
        <w:rPr>
          <w:bCs/>
          <w:sz w:val="22"/>
          <w:szCs w:val="22"/>
        </w:rPr>
        <w:t>5</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675EBC">
        <w:rPr>
          <w:b/>
          <w:sz w:val="22"/>
          <w:szCs w:val="22"/>
        </w:rPr>
        <w:t>к</w:t>
      </w:r>
      <w:r w:rsidR="00675EBC" w:rsidRPr="00675EBC">
        <w:rPr>
          <w:b/>
          <w:sz w:val="22"/>
          <w:szCs w:val="22"/>
        </w:rPr>
        <w:t>омпьютер</w:t>
      </w:r>
      <w:r w:rsidR="00675EBC">
        <w:rPr>
          <w:b/>
          <w:sz w:val="22"/>
          <w:szCs w:val="22"/>
        </w:rPr>
        <w:t>ное оборудование</w:t>
      </w:r>
      <w:r w:rsidR="00675EBC" w:rsidRPr="00675EBC">
        <w:rPr>
          <w:b/>
          <w:sz w:val="22"/>
          <w:szCs w:val="22"/>
        </w:rPr>
        <w:t xml:space="preserve">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C71E4D" w:rsidRDefault="00417391" w:rsidP="004315F5">
      <w:pPr>
        <w:tabs>
          <w:tab w:val="left" w:pos="0"/>
          <w:tab w:val="num" w:pos="851"/>
        </w:tabs>
        <w:spacing w:after="0"/>
        <w:ind w:firstLine="567"/>
        <w:rPr>
          <w:sz w:val="22"/>
          <w:szCs w:val="22"/>
        </w:rPr>
      </w:pPr>
      <w:r w:rsidRPr="008E1F9C">
        <w:rPr>
          <w:sz w:val="22"/>
          <w:szCs w:val="22"/>
        </w:rPr>
        <w:t xml:space="preserve">1.3. </w:t>
      </w:r>
      <w:r w:rsidR="004315F5" w:rsidRPr="008E1F9C">
        <w:rPr>
          <w:sz w:val="22"/>
          <w:szCs w:val="22"/>
        </w:rPr>
        <w:t>Срок поставки Товара: единовременно</w:t>
      </w:r>
      <w:r w:rsidR="00C71E4D">
        <w:rPr>
          <w:sz w:val="22"/>
          <w:szCs w:val="22"/>
        </w:rPr>
        <w:t>.</w:t>
      </w:r>
      <w:r w:rsidR="004315F5" w:rsidRPr="008E1F9C">
        <w:rPr>
          <w:sz w:val="22"/>
          <w:szCs w:val="22"/>
        </w:rPr>
        <w:t xml:space="preserve"> </w:t>
      </w:r>
      <w:r w:rsidR="00C71E4D" w:rsidRPr="00C71E4D">
        <w:rPr>
          <w:sz w:val="22"/>
          <w:szCs w:val="22"/>
        </w:rPr>
        <w:t xml:space="preserve">Общий срок поставки: с момента заключения Договора по </w:t>
      </w:r>
      <w:r w:rsidR="0052652C">
        <w:rPr>
          <w:sz w:val="22"/>
          <w:szCs w:val="22"/>
        </w:rPr>
        <w:t>10</w:t>
      </w:r>
      <w:r w:rsidR="00C71E4D" w:rsidRPr="00C71E4D">
        <w:rPr>
          <w:sz w:val="22"/>
          <w:szCs w:val="22"/>
        </w:rPr>
        <w:t>.</w:t>
      </w:r>
      <w:r w:rsidR="00E23AC4">
        <w:rPr>
          <w:sz w:val="22"/>
          <w:szCs w:val="22"/>
        </w:rPr>
        <w:t>08</w:t>
      </w:r>
      <w:r w:rsidR="00C71E4D" w:rsidRPr="00C71E4D">
        <w:rPr>
          <w:sz w:val="22"/>
          <w:szCs w:val="22"/>
        </w:rPr>
        <w:t>.2026г.</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0847DE" w:rsidRPr="005B46D5">
        <w:rPr>
          <w:sz w:val="22"/>
          <w:szCs w:val="22"/>
        </w:rPr>
        <w:t>261772800895377280100100780000000244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F5717C">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E23AC4">
        <w:rPr>
          <w:sz w:val="22"/>
          <w:szCs w:val="22"/>
        </w:rPr>
        <w:t>1</w:t>
      </w:r>
      <w:r w:rsidRPr="00F5717C">
        <w:rPr>
          <w:sz w:val="22"/>
          <w:szCs w:val="22"/>
        </w:rPr>
        <w:t xml:space="preserve"> квартала 202</w:t>
      </w:r>
      <w:r w:rsidR="00E23AC4">
        <w:rPr>
          <w:sz w:val="22"/>
          <w:szCs w:val="22"/>
        </w:rPr>
        <w:t>6</w:t>
      </w:r>
      <w:bookmarkStart w:id="0" w:name="_GoBack"/>
      <w:bookmarkEnd w:id="0"/>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1"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1"/>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324" w:type="pct"/>
        <w:tblInd w:w="-459" w:type="dxa"/>
        <w:tblLayout w:type="fixed"/>
        <w:tblLook w:val="04A0" w:firstRow="1" w:lastRow="0" w:firstColumn="1" w:lastColumn="0" w:noHBand="0" w:noVBand="1"/>
      </w:tblPr>
      <w:tblGrid>
        <w:gridCol w:w="478"/>
        <w:gridCol w:w="2927"/>
        <w:gridCol w:w="1274"/>
        <w:gridCol w:w="1138"/>
        <w:gridCol w:w="751"/>
        <w:gridCol w:w="764"/>
        <w:gridCol w:w="1269"/>
        <w:gridCol w:w="898"/>
        <w:gridCol w:w="17"/>
        <w:gridCol w:w="1261"/>
        <w:gridCol w:w="17"/>
      </w:tblGrid>
      <w:tr w:rsidR="00A33668" w:rsidRPr="00383AC7" w:rsidTr="00E57CA1">
        <w:trPr>
          <w:gridAfter w:val="1"/>
          <w:wAfter w:w="10" w:type="pct"/>
          <w:trHeight w:val="1020"/>
        </w:trPr>
        <w:tc>
          <w:tcPr>
            <w:tcW w:w="221" w:type="pct"/>
            <w:tcBorders>
              <w:top w:val="single" w:sz="4" w:space="0" w:color="auto"/>
              <w:left w:val="single" w:sz="4" w:space="0" w:color="auto"/>
              <w:bottom w:val="single" w:sz="4" w:space="0" w:color="auto"/>
              <w:right w:val="single" w:sz="4" w:space="0" w:color="auto"/>
            </w:tcBorders>
            <w:noWrap/>
            <w:vAlign w:val="center"/>
            <w:hideMark/>
          </w:tcPr>
          <w:p w:rsidR="008F5853" w:rsidRPr="00383AC7" w:rsidRDefault="008F5853" w:rsidP="002C6907">
            <w:pPr>
              <w:tabs>
                <w:tab w:val="left" w:pos="0"/>
              </w:tabs>
              <w:spacing w:after="0"/>
              <w:jc w:val="center"/>
              <w:rPr>
                <w:b/>
                <w:sz w:val="22"/>
                <w:szCs w:val="22"/>
              </w:rPr>
            </w:pPr>
            <w:r w:rsidRPr="00383AC7">
              <w:rPr>
                <w:b/>
                <w:sz w:val="22"/>
                <w:szCs w:val="22"/>
              </w:rPr>
              <w:t>№</w:t>
            </w:r>
          </w:p>
        </w:tc>
        <w:tc>
          <w:tcPr>
            <w:tcW w:w="1356" w:type="pct"/>
            <w:tcBorders>
              <w:top w:val="single" w:sz="4" w:space="0" w:color="auto"/>
              <w:left w:val="nil"/>
              <w:bottom w:val="single" w:sz="4" w:space="0" w:color="auto"/>
              <w:right w:val="nil"/>
            </w:tcBorders>
            <w:vAlign w:val="center"/>
            <w:hideMark/>
          </w:tcPr>
          <w:p w:rsidR="008F5853" w:rsidRPr="00383AC7" w:rsidRDefault="008F5853" w:rsidP="002C6907">
            <w:pPr>
              <w:tabs>
                <w:tab w:val="left" w:pos="0"/>
              </w:tabs>
              <w:spacing w:after="0"/>
              <w:ind w:firstLine="43"/>
              <w:jc w:val="center"/>
              <w:rPr>
                <w:b/>
                <w:sz w:val="22"/>
                <w:szCs w:val="22"/>
              </w:rPr>
            </w:pPr>
            <w:r w:rsidRPr="00383AC7">
              <w:rPr>
                <w:b/>
                <w:sz w:val="22"/>
                <w:szCs w:val="22"/>
              </w:rPr>
              <w:t>Наименование</w:t>
            </w:r>
            <w:r w:rsidRPr="00383AC7">
              <w:rPr>
                <w:b/>
                <w:sz w:val="22"/>
                <w:szCs w:val="22"/>
              </w:rPr>
              <w:br/>
              <w:t>товара</w:t>
            </w:r>
          </w:p>
        </w:tc>
        <w:tc>
          <w:tcPr>
            <w:tcW w:w="590" w:type="pct"/>
            <w:tcBorders>
              <w:top w:val="single" w:sz="4" w:space="0" w:color="auto"/>
              <w:left w:val="single" w:sz="4" w:space="0" w:color="auto"/>
              <w:bottom w:val="single" w:sz="4" w:space="0" w:color="auto"/>
              <w:right w:val="single" w:sz="4" w:space="0" w:color="auto"/>
            </w:tcBorders>
            <w:vAlign w:val="center"/>
            <w:hideMark/>
          </w:tcPr>
          <w:p w:rsidR="008F5853" w:rsidRPr="00383AC7" w:rsidRDefault="008F5853" w:rsidP="002C6907">
            <w:pPr>
              <w:tabs>
                <w:tab w:val="left" w:pos="-194"/>
              </w:tabs>
              <w:spacing w:after="0"/>
              <w:ind w:left="-53" w:right="-140"/>
              <w:jc w:val="center"/>
              <w:rPr>
                <w:b/>
                <w:sz w:val="22"/>
                <w:szCs w:val="22"/>
              </w:rPr>
            </w:pPr>
            <w:r w:rsidRPr="00383AC7">
              <w:rPr>
                <w:b/>
                <w:sz w:val="22"/>
                <w:szCs w:val="22"/>
              </w:rPr>
              <w:t>ОКПД 2</w:t>
            </w:r>
          </w:p>
        </w:tc>
        <w:tc>
          <w:tcPr>
            <w:tcW w:w="527" w:type="pct"/>
            <w:tcBorders>
              <w:top w:val="single" w:sz="4" w:space="0" w:color="auto"/>
              <w:left w:val="single" w:sz="4" w:space="0" w:color="auto"/>
              <w:bottom w:val="single" w:sz="4" w:space="0" w:color="auto"/>
              <w:right w:val="single" w:sz="4" w:space="0" w:color="auto"/>
            </w:tcBorders>
          </w:tcPr>
          <w:p w:rsidR="008F5853" w:rsidRPr="00383AC7" w:rsidRDefault="00A33668" w:rsidP="002C6907">
            <w:pPr>
              <w:tabs>
                <w:tab w:val="left" w:pos="0"/>
              </w:tabs>
              <w:spacing w:after="0"/>
              <w:jc w:val="center"/>
              <w:rPr>
                <w:b/>
                <w:sz w:val="22"/>
                <w:szCs w:val="22"/>
              </w:rPr>
            </w:pPr>
            <w:r w:rsidRPr="00A33668">
              <w:rPr>
                <w:b/>
                <w:bCs/>
                <w:sz w:val="22"/>
                <w:szCs w:val="22"/>
              </w:rPr>
              <w:t>Страна происхождения</w:t>
            </w:r>
          </w:p>
        </w:tc>
        <w:tc>
          <w:tcPr>
            <w:tcW w:w="348" w:type="pct"/>
            <w:tcBorders>
              <w:top w:val="single" w:sz="4" w:space="0" w:color="auto"/>
              <w:left w:val="single" w:sz="4" w:space="0" w:color="auto"/>
              <w:bottom w:val="single" w:sz="4" w:space="0" w:color="auto"/>
              <w:right w:val="nil"/>
            </w:tcBorders>
            <w:vAlign w:val="center"/>
            <w:hideMark/>
          </w:tcPr>
          <w:p w:rsidR="008F5853" w:rsidRPr="00383AC7" w:rsidRDefault="008F5853" w:rsidP="002C6907">
            <w:pPr>
              <w:tabs>
                <w:tab w:val="left" w:pos="0"/>
              </w:tabs>
              <w:spacing w:after="0"/>
              <w:jc w:val="center"/>
              <w:rPr>
                <w:b/>
                <w:sz w:val="22"/>
                <w:szCs w:val="22"/>
              </w:rPr>
            </w:pPr>
            <w:r w:rsidRPr="00383AC7">
              <w:rPr>
                <w:b/>
                <w:sz w:val="22"/>
                <w:szCs w:val="22"/>
              </w:rPr>
              <w:t>Кол-во</w:t>
            </w:r>
          </w:p>
        </w:tc>
        <w:tc>
          <w:tcPr>
            <w:tcW w:w="354" w:type="pct"/>
            <w:tcBorders>
              <w:top w:val="single" w:sz="4" w:space="0" w:color="auto"/>
              <w:left w:val="single" w:sz="4" w:space="0" w:color="auto"/>
              <w:bottom w:val="single" w:sz="4" w:space="0" w:color="auto"/>
              <w:right w:val="nil"/>
            </w:tcBorders>
            <w:vAlign w:val="center"/>
            <w:hideMark/>
          </w:tcPr>
          <w:p w:rsidR="008F5853" w:rsidRPr="00383AC7" w:rsidRDefault="008F5853" w:rsidP="002C6907">
            <w:pPr>
              <w:tabs>
                <w:tab w:val="left" w:pos="0"/>
              </w:tabs>
              <w:spacing w:after="0"/>
              <w:jc w:val="center"/>
              <w:rPr>
                <w:b/>
                <w:sz w:val="22"/>
                <w:szCs w:val="22"/>
              </w:rPr>
            </w:pPr>
            <w:r w:rsidRPr="00383AC7">
              <w:rPr>
                <w:b/>
                <w:sz w:val="22"/>
                <w:szCs w:val="22"/>
              </w:rPr>
              <w:t>Ед. изм.</w:t>
            </w:r>
          </w:p>
        </w:tc>
        <w:tc>
          <w:tcPr>
            <w:tcW w:w="588" w:type="pct"/>
            <w:tcBorders>
              <w:top w:val="single" w:sz="4" w:space="0" w:color="auto"/>
              <w:left w:val="single" w:sz="4" w:space="0" w:color="auto"/>
              <w:bottom w:val="single" w:sz="4" w:space="0" w:color="auto"/>
              <w:right w:val="nil"/>
            </w:tcBorders>
            <w:vAlign w:val="center"/>
            <w:hideMark/>
          </w:tcPr>
          <w:p w:rsidR="008F5853" w:rsidRPr="00383AC7" w:rsidRDefault="008F5853" w:rsidP="002C6907">
            <w:pPr>
              <w:tabs>
                <w:tab w:val="left" w:pos="0"/>
              </w:tabs>
              <w:spacing w:after="0"/>
              <w:jc w:val="center"/>
              <w:rPr>
                <w:b/>
                <w:sz w:val="22"/>
                <w:szCs w:val="22"/>
              </w:rPr>
            </w:pPr>
            <w:r w:rsidRPr="00383AC7">
              <w:rPr>
                <w:b/>
                <w:sz w:val="22"/>
                <w:szCs w:val="22"/>
              </w:rPr>
              <w:t>Цена за единицу с НДС, руб.</w:t>
            </w:r>
          </w:p>
        </w:tc>
        <w:tc>
          <w:tcPr>
            <w:tcW w:w="416" w:type="pct"/>
            <w:tcBorders>
              <w:top w:val="single" w:sz="4" w:space="0" w:color="auto"/>
              <w:left w:val="single" w:sz="4" w:space="0" w:color="auto"/>
              <w:bottom w:val="single" w:sz="4" w:space="0" w:color="auto"/>
              <w:right w:val="single" w:sz="4" w:space="0" w:color="auto"/>
            </w:tcBorders>
            <w:vAlign w:val="center"/>
            <w:hideMark/>
          </w:tcPr>
          <w:p w:rsidR="008F5853" w:rsidRPr="00383AC7" w:rsidRDefault="008F5853" w:rsidP="002C6907">
            <w:pPr>
              <w:tabs>
                <w:tab w:val="left" w:pos="0"/>
              </w:tabs>
              <w:spacing w:after="0"/>
              <w:jc w:val="center"/>
              <w:rPr>
                <w:b/>
                <w:sz w:val="22"/>
                <w:szCs w:val="22"/>
              </w:rPr>
            </w:pPr>
            <w:r w:rsidRPr="00383AC7">
              <w:rPr>
                <w:b/>
                <w:sz w:val="22"/>
                <w:szCs w:val="22"/>
              </w:rPr>
              <w:t>НДС (%)</w:t>
            </w:r>
          </w:p>
        </w:tc>
        <w:tc>
          <w:tcPr>
            <w:tcW w:w="592" w:type="pct"/>
            <w:gridSpan w:val="2"/>
            <w:tcBorders>
              <w:top w:val="single" w:sz="4" w:space="0" w:color="auto"/>
              <w:left w:val="single" w:sz="4" w:space="0" w:color="auto"/>
              <w:bottom w:val="single" w:sz="4" w:space="0" w:color="auto"/>
              <w:right w:val="single" w:sz="4" w:space="0" w:color="auto"/>
            </w:tcBorders>
            <w:vAlign w:val="center"/>
            <w:hideMark/>
          </w:tcPr>
          <w:p w:rsidR="008F5853" w:rsidRPr="00383AC7" w:rsidRDefault="008F5853" w:rsidP="002C6907">
            <w:pPr>
              <w:tabs>
                <w:tab w:val="left" w:pos="0"/>
              </w:tabs>
              <w:spacing w:after="0"/>
              <w:jc w:val="center"/>
              <w:rPr>
                <w:b/>
                <w:sz w:val="22"/>
                <w:szCs w:val="22"/>
              </w:rPr>
            </w:pPr>
            <w:r>
              <w:rPr>
                <w:b/>
                <w:sz w:val="22"/>
                <w:szCs w:val="22"/>
              </w:rPr>
              <w:t>Общая сумма</w:t>
            </w:r>
            <w:r w:rsidRPr="00383AC7">
              <w:rPr>
                <w:b/>
                <w:sz w:val="22"/>
                <w:szCs w:val="22"/>
              </w:rPr>
              <w:t xml:space="preserve"> </w:t>
            </w:r>
            <w:r w:rsidRPr="009D29B7">
              <w:rPr>
                <w:b/>
                <w:bCs/>
                <w:sz w:val="22"/>
                <w:szCs w:val="22"/>
              </w:rPr>
              <w:t>с учетом НДС, руб.</w:t>
            </w:r>
          </w:p>
        </w:tc>
      </w:tr>
      <w:tr w:rsidR="00A33668" w:rsidRPr="00383AC7" w:rsidTr="00E57CA1">
        <w:trPr>
          <w:gridAfter w:val="1"/>
          <w:wAfter w:w="10" w:type="pct"/>
          <w:trHeight w:val="555"/>
        </w:trPr>
        <w:tc>
          <w:tcPr>
            <w:tcW w:w="221" w:type="pct"/>
            <w:tcBorders>
              <w:top w:val="nil"/>
              <w:left w:val="single" w:sz="4" w:space="0" w:color="auto"/>
              <w:bottom w:val="single" w:sz="4" w:space="0" w:color="auto"/>
              <w:right w:val="single" w:sz="4" w:space="0" w:color="auto"/>
            </w:tcBorders>
            <w:noWrap/>
            <w:vAlign w:val="center"/>
            <w:hideMark/>
          </w:tcPr>
          <w:p w:rsidR="008F5853" w:rsidRPr="00383AC7" w:rsidRDefault="008F5853" w:rsidP="002C6907">
            <w:pPr>
              <w:tabs>
                <w:tab w:val="left" w:pos="0"/>
              </w:tabs>
              <w:spacing w:after="0"/>
              <w:ind w:right="-249" w:firstLine="34"/>
              <w:rPr>
                <w:sz w:val="22"/>
                <w:szCs w:val="22"/>
              </w:rPr>
            </w:pPr>
            <w:r w:rsidRPr="00383AC7">
              <w:rPr>
                <w:sz w:val="22"/>
                <w:szCs w:val="22"/>
              </w:rPr>
              <w:t>1</w:t>
            </w:r>
          </w:p>
        </w:tc>
        <w:tc>
          <w:tcPr>
            <w:tcW w:w="1356" w:type="pct"/>
            <w:tcBorders>
              <w:top w:val="single" w:sz="4" w:space="0" w:color="auto"/>
              <w:left w:val="nil"/>
              <w:bottom w:val="single" w:sz="4" w:space="0" w:color="auto"/>
              <w:right w:val="nil"/>
            </w:tcBorders>
            <w:vAlign w:val="center"/>
          </w:tcPr>
          <w:p w:rsidR="008F5853" w:rsidRPr="008F5853" w:rsidRDefault="008F5853" w:rsidP="002C6907">
            <w:pPr>
              <w:tabs>
                <w:tab w:val="left" w:pos="0"/>
              </w:tabs>
              <w:spacing w:after="0"/>
              <w:jc w:val="left"/>
              <w:rPr>
                <w:sz w:val="22"/>
                <w:szCs w:val="22"/>
                <w:lang w:val="en-US"/>
              </w:rPr>
            </w:pPr>
            <w:r w:rsidRPr="00072033">
              <w:rPr>
                <w:sz w:val="22"/>
                <w:szCs w:val="22"/>
              </w:rPr>
              <w:t>Компьютер</w:t>
            </w:r>
            <w:r w:rsidRPr="008F5853">
              <w:rPr>
                <w:sz w:val="22"/>
                <w:szCs w:val="22"/>
                <w:lang w:val="en-US"/>
              </w:rPr>
              <w:t xml:space="preserve"> ZVK Office Centre Pro AMD Ryzen 5 5600G/16Gb/512Gb/</w:t>
            </w:r>
            <w:proofErr w:type="spellStart"/>
            <w:r w:rsidRPr="008F5853">
              <w:rPr>
                <w:sz w:val="22"/>
                <w:szCs w:val="22"/>
                <w:lang w:val="en-US"/>
              </w:rPr>
              <w:t>Uncom</w:t>
            </w:r>
            <w:proofErr w:type="spellEnd"/>
            <w:r w:rsidRPr="008F5853">
              <w:rPr>
                <w:sz w:val="22"/>
                <w:szCs w:val="22"/>
                <w:lang w:val="en-US"/>
              </w:rPr>
              <w:t xml:space="preserve"> (ZOP5600GD48S512W600DOS)</w:t>
            </w:r>
          </w:p>
          <w:p w:rsidR="008F5853" w:rsidRPr="00D746DD" w:rsidRDefault="008F5853" w:rsidP="00A33668">
            <w:pPr>
              <w:tabs>
                <w:tab w:val="left" w:pos="0"/>
              </w:tabs>
              <w:spacing w:after="0"/>
              <w:jc w:val="left"/>
              <w:rPr>
                <w:sz w:val="22"/>
                <w:szCs w:val="22"/>
                <w:lang w:val="en-US"/>
              </w:rPr>
            </w:pPr>
          </w:p>
        </w:tc>
        <w:tc>
          <w:tcPr>
            <w:tcW w:w="590" w:type="pct"/>
            <w:tcBorders>
              <w:top w:val="nil"/>
              <w:left w:val="single" w:sz="4" w:space="0" w:color="auto"/>
              <w:bottom w:val="single" w:sz="4" w:space="0" w:color="auto"/>
              <w:right w:val="single" w:sz="4" w:space="0" w:color="auto"/>
            </w:tcBorders>
            <w:vAlign w:val="center"/>
          </w:tcPr>
          <w:p w:rsidR="008F5853" w:rsidRPr="00CC3C4E" w:rsidRDefault="008F5853" w:rsidP="002C6907">
            <w:pPr>
              <w:tabs>
                <w:tab w:val="left" w:pos="-194"/>
              </w:tabs>
              <w:spacing w:after="0"/>
              <w:ind w:left="-53" w:right="-140"/>
              <w:jc w:val="center"/>
              <w:rPr>
                <w:bCs/>
                <w:sz w:val="22"/>
                <w:szCs w:val="22"/>
                <w:lang w:val="en-US"/>
              </w:rPr>
            </w:pPr>
            <w:r w:rsidRPr="00CC3C4E">
              <w:rPr>
                <w:bCs/>
                <w:sz w:val="22"/>
                <w:szCs w:val="22"/>
              </w:rPr>
              <w:t>26.20.15.120</w:t>
            </w:r>
          </w:p>
        </w:tc>
        <w:tc>
          <w:tcPr>
            <w:tcW w:w="527" w:type="pct"/>
            <w:tcBorders>
              <w:top w:val="nil"/>
              <w:left w:val="single" w:sz="4" w:space="0" w:color="auto"/>
              <w:bottom w:val="single" w:sz="4" w:space="0" w:color="auto"/>
              <w:right w:val="single" w:sz="4" w:space="0" w:color="auto"/>
            </w:tcBorders>
          </w:tcPr>
          <w:p w:rsidR="008F5853" w:rsidRDefault="008F5853" w:rsidP="002C6907">
            <w:pPr>
              <w:tabs>
                <w:tab w:val="left" w:pos="0"/>
              </w:tabs>
              <w:spacing w:after="0"/>
              <w:jc w:val="center"/>
              <w:rPr>
                <w:sz w:val="22"/>
                <w:szCs w:val="22"/>
              </w:rPr>
            </w:pPr>
          </w:p>
        </w:tc>
        <w:tc>
          <w:tcPr>
            <w:tcW w:w="348" w:type="pct"/>
            <w:tcBorders>
              <w:top w:val="nil"/>
              <w:left w:val="single" w:sz="4" w:space="0" w:color="auto"/>
              <w:bottom w:val="single" w:sz="4" w:space="0" w:color="auto"/>
              <w:right w:val="nil"/>
            </w:tcBorders>
            <w:noWrap/>
            <w:vAlign w:val="center"/>
          </w:tcPr>
          <w:p w:rsidR="008F5853" w:rsidRPr="00383AC7" w:rsidRDefault="008F5853" w:rsidP="002C6907">
            <w:pPr>
              <w:tabs>
                <w:tab w:val="left" w:pos="0"/>
              </w:tabs>
              <w:spacing w:after="0"/>
              <w:jc w:val="center"/>
              <w:rPr>
                <w:sz w:val="22"/>
                <w:szCs w:val="22"/>
              </w:rPr>
            </w:pPr>
            <w:r>
              <w:rPr>
                <w:sz w:val="22"/>
                <w:szCs w:val="22"/>
              </w:rPr>
              <w:t>8</w:t>
            </w:r>
          </w:p>
        </w:tc>
        <w:tc>
          <w:tcPr>
            <w:tcW w:w="354" w:type="pct"/>
            <w:tcBorders>
              <w:top w:val="nil"/>
              <w:left w:val="single" w:sz="4" w:space="0" w:color="auto"/>
              <w:bottom w:val="single" w:sz="4" w:space="0" w:color="auto"/>
              <w:right w:val="nil"/>
            </w:tcBorders>
            <w:noWrap/>
            <w:vAlign w:val="center"/>
          </w:tcPr>
          <w:p w:rsidR="008F5853" w:rsidRPr="00383AC7" w:rsidRDefault="008F5853" w:rsidP="002C6907">
            <w:pPr>
              <w:tabs>
                <w:tab w:val="left" w:pos="0"/>
              </w:tabs>
              <w:spacing w:after="0"/>
              <w:jc w:val="center"/>
              <w:rPr>
                <w:sz w:val="22"/>
                <w:szCs w:val="22"/>
              </w:rPr>
            </w:pPr>
            <w:proofErr w:type="spellStart"/>
            <w:r>
              <w:rPr>
                <w:sz w:val="22"/>
                <w:szCs w:val="22"/>
              </w:rPr>
              <w:t>шт</w:t>
            </w:r>
            <w:proofErr w:type="spellEnd"/>
          </w:p>
        </w:tc>
        <w:tc>
          <w:tcPr>
            <w:tcW w:w="588" w:type="pct"/>
            <w:tcBorders>
              <w:top w:val="nil"/>
              <w:left w:val="single" w:sz="4" w:space="0" w:color="auto"/>
              <w:bottom w:val="single" w:sz="4" w:space="0" w:color="auto"/>
              <w:right w:val="nil"/>
            </w:tcBorders>
            <w:noWrap/>
            <w:vAlign w:val="center"/>
          </w:tcPr>
          <w:p w:rsidR="008F5853" w:rsidRPr="00383AC7" w:rsidRDefault="008F5853" w:rsidP="002C6907">
            <w:pPr>
              <w:tabs>
                <w:tab w:val="left" w:pos="0"/>
              </w:tabs>
              <w:spacing w:after="0"/>
              <w:ind w:firstLine="18"/>
              <w:jc w:val="center"/>
              <w:rPr>
                <w:sz w:val="22"/>
                <w:szCs w:val="22"/>
              </w:rPr>
            </w:pPr>
          </w:p>
        </w:tc>
        <w:tc>
          <w:tcPr>
            <w:tcW w:w="416" w:type="pct"/>
            <w:tcBorders>
              <w:top w:val="nil"/>
              <w:left w:val="single" w:sz="4" w:space="0" w:color="auto"/>
              <w:bottom w:val="single" w:sz="4" w:space="0" w:color="auto"/>
              <w:right w:val="single" w:sz="4" w:space="0" w:color="auto"/>
            </w:tcBorders>
            <w:vAlign w:val="center"/>
          </w:tcPr>
          <w:p w:rsidR="008F5853" w:rsidRPr="00383AC7" w:rsidRDefault="008F5853" w:rsidP="002C6907">
            <w:pPr>
              <w:tabs>
                <w:tab w:val="left" w:pos="0"/>
              </w:tabs>
              <w:spacing w:after="0"/>
              <w:ind w:hanging="108"/>
              <w:jc w:val="center"/>
              <w:rPr>
                <w:sz w:val="22"/>
                <w:szCs w:val="22"/>
              </w:rPr>
            </w:pPr>
          </w:p>
        </w:tc>
        <w:tc>
          <w:tcPr>
            <w:tcW w:w="592" w:type="pct"/>
            <w:gridSpan w:val="2"/>
            <w:tcBorders>
              <w:top w:val="nil"/>
              <w:left w:val="single" w:sz="4" w:space="0" w:color="auto"/>
              <w:bottom w:val="single" w:sz="4" w:space="0" w:color="auto"/>
              <w:right w:val="single" w:sz="4" w:space="0" w:color="auto"/>
            </w:tcBorders>
            <w:vAlign w:val="center"/>
          </w:tcPr>
          <w:p w:rsidR="008F5853" w:rsidRPr="00383AC7" w:rsidRDefault="008F5853" w:rsidP="002C6907">
            <w:pPr>
              <w:tabs>
                <w:tab w:val="left" w:pos="0"/>
              </w:tabs>
              <w:spacing w:after="0"/>
              <w:ind w:firstLine="58"/>
              <w:jc w:val="center"/>
              <w:rPr>
                <w:sz w:val="22"/>
                <w:szCs w:val="22"/>
              </w:rPr>
            </w:pPr>
          </w:p>
        </w:tc>
      </w:tr>
      <w:tr w:rsidR="00A33668" w:rsidRPr="00383AC7" w:rsidTr="00E57CA1">
        <w:trPr>
          <w:gridAfter w:val="1"/>
          <w:wAfter w:w="10" w:type="pct"/>
          <w:trHeight w:val="555"/>
        </w:trPr>
        <w:tc>
          <w:tcPr>
            <w:tcW w:w="221" w:type="pct"/>
            <w:tcBorders>
              <w:top w:val="nil"/>
              <w:left w:val="single" w:sz="4" w:space="0" w:color="auto"/>
              <w:bottom w:val="single" w:sz="4" w:space="0" w:color="auto"/>
              <w:right w:val="single" w:sz="4" w:space="0" w:color="auto"/>
            </w:tcBorders>
            <w:noWrap/>
            <w:vAlign w:val="center"/>
          </w:tcPr>
          <w:p w:rsidR="008F5853" w:rsidRPr="00383AC7" w:rsidRDefault="008F5853" w:rsidP="002C6907">
            <w:pPr>
              <w:tabs>
                <w:tab w:val="left" w:pos="0"/>
              </w:tabs>
              <w:spacing w:after="0"/>
              <w:ind w:right="-249" w:firstLine="34"/>
              <w:rPr>
                <w:sz w:val="22"/>
                <w:szCs w:val="22"/>
              </w:rPr>
            </w:pPr>
            <w:r>
              <w:rPr>
                <w:sz w:val="22"/>
                <w:szCs w:val="22"/>
              </w:rPr>
              <w:t>2</w:t>
            </w:r>
          </w:p>
        </w:tc>
        <w:tc>
          <w:tcPr>
            <w:tcW w:w="1356" w:type="pct"/>
            <w:tcBorders>
              <w:top w:val="single" w:sz="4" w:space="0" w:color="auto"/>
              <w:left w:val="nil"/>
              <w:bottom w:val="single" w:sz="4" w:space="0" w:color="auto"/>
              <w:right w:val="nil"/>
            </w:tcBorders>
            <w:vAlign w:val="center"/>
          </w:tcPr>
          <w:p w:rsidR="008F5853" w:rsidRDefault="008F5853" w:rsidP="002C6907">
            <w:pPr>
              <w:tabs>
                <w:tab w:val="left" w:pos="0"/>
              </w:tabs>
              <w:spacing w:after="0"/>
              <w:jc w:val="left"/>
              <w:rPr>
                <w:rFonts w:eastAsia="Arial"/>
                <w:sz w:val="22"/>
                <w:szCs w:val="22"/>
                <w:lang w:eastAsia="en-US"/>
              </w:rPr>
            </w:pPr>
            <w:r w:rsidRPr="00CC3C4E">
              <w:rPr>
                <w:rFonts w:eastAsia="Arial"/>
                <w:sz w:val="22"/>
                <w:szCs w:val="22"/>
                <w:lang w:eastAsia="en-US"/>
              </w:rPr>
              <w:t xml:space="preserve">Монитор - 27" </w:t>
            </w:r>
            <w:proofErr w:type="spellStart"/>
            <w:r w:rsidRPr="00CC3C4E">
              <w:rPr>
                <w:rFonts w:eastAsia="Arial"/>
                <w:sz w:val="22"/>
                <w:szCs w:val="22"/>
                <w:lang w:eastAsia="en-US"/>
              </w:rPr>
              <w:t>ExeGate</w:t>
            </w:r>
            <w:proofErr w:type="spellEnd"/>
            <w:r w:rsidRPr="00CC3C4E">
              <w:rPr>
                <w:rFonts w:eastAsia="Arial"/>
                <w:sz w:val="22"/>
                <w:szCs w:val="22"/>
                <w:lang w:eastAsia="en-US"/>
              </w:rPr>
              <w:t xml:space="preserve"> </w:t>
            </w:r>
            <w:proofErr w:type="spellStart"/>
            <w:r w:rsidRPr="00CC3C4E">
              <w:rPr>
                <w:rFonts w:eastAsia="Arial"/>
                <w:sz w:val="22"/>
                <w:szCs w:val="22"/>
                <w:lang w:eastAsia="en-US"/>
              </w:rPr>
              <w:t>SuperView</w:t>
            </w:r>
            <w:proofErr w:type="spellEnd"/>
            <w:r w:rsidRPr="00CC3C4E">
              <w:rPr>
                <w:rFonts w:eastAsia="Arial"/>
                <w:sz w:val="22"/>
                <w:szCs w:val="22"/>
                <w:lang w:eastAsia="en-US"/>
              </w:rPr>
              <w:t xml:space="preserve"> EA2707CA</w:t>
            </w:r>
          </w:p>
          <w:p w:rsidR="008F5853" w:rsidRPr="00CB3494" w:rsidRDefault="008F5853" w:rsidP="00A33668">
            <w:pPr>
              <w:tabs>
                <w:tab w:val="left" w:pos="0"/>
              </w:tabs>
              <w:spacing w:after="0"/>
              <w:jc w:val="left"/>
              <w:rPr>
                <w:sz w:val="22"/>
                <w:szCs w:val="22"/>
              </w:rPr>
            </w:pPr>
          </w:p>
        </w:tc>
        <w:tc>
          <w:tcPr>
            <w:tcW w:w="590" w:type="pct"/>
            <w:tcBorders>
              <w:top w:val="nil"/>
              <w:left w:val="single" w:sz="4" w:space="0" w:color="auto"/>
              <w:bottom w:val="single" w:sz="4" w:space="0" w:color="auto"/>
              <w:right w:val="single" w:sz="4" w:space="0" w:color="auto"/>
            </w:tcBorders>
            <w:vAlign w:val="center"/>
          </w:tcPr>
          <w:p w:rsidR="008F5853" w:rsidRPr="00D746DD" w:rsidRDefault="008F5853" w:rsidP="00D746DD">
            <w:pPr>
              <w:tabs>
                <w:tab w:val="left" w:pos="-194"/>
              </w:tabs>
              <w:spacing w:after="0"/>
              <w:ind w:left="-53" w:right="-140"/>
              <w:jc w:val="center"/>
              <w:rPr>
                <w:bCs/>
                <w:sz w:val="22"/>
                <w:szCs w:val="22"/>
                <w:lang w:val="en-US"/>
              </w:rPr>
            </w:pPr>
            <w:r w:rsidRPr="00CC3C4E">
              <w:rPr>
                <w:bCs/>
                <w:sz w:val="22"/>
                <w:szCs w:val="22"/>
              </w:rPr>
              <w:t>26.20.1</w:t>
            </w:r>
            <w:r w:rsidR="00D746DD">
              <w:rPr>
                <w:bCs/>
                <w:sz w:val="22"/>
                <w:szCs w:val="22"/>
                <w:lang w:val="en-US"/>
              </w:rPr>
              <w:t>7</w:t>
            </w:r>
            <w:r w:rsidRPr="00CC3C4E">
              <w:rPr>
                <w:bCs/>
                <w:sz w:val="22"/>
                <w:szCs w:val="22"/>
              </w:rPr>
              <w:t>.</w:t>
            </w:r>
            <w:r w:rsidR="00D746DD">
              <w:rPr>
                <w:bCs/>
                <w:sz w:val="22"/>
                <w:szCs w:val="22"/>
                <w:lang w:val="en-US"/>
              </w:rPr>
              <w:t>110</w:t>
            </w:r>
          </w:p>
        </w:tc>
        <w:tc>
          <w:tcPr>
            <w:tcW w:w="527" w:type="pct"/>
            <w:tcBorders>
              <w:top w:val="nil"/>
              <w:left w:val="single" w:sz="4" w:space="0" w:color="auto"/>
              <w:bottom w:val="single" w:sz="4" w:space="0" w:color="auto"/>
              <w:right w:val="single" w:sz="4" w:space="0" w:color="auto"/>
            </w:tcBorders>
          </w:tcPr>
          <w:p w:rsidR="008F5853" w:rsidRDefault="008F5853" w:rsidP="002C6907">
            <w:pPr>
              <w:tabs>
                <w:tab w:val="left" w:pos="0"/>
              </w:tabs>
              <w:spacing w:after="0"/>
              <w:jc w:val="center"/>
              <w:rPr>
                <w:sz w:val="22"/>
                <w:szCs w:val="22"/>
              </w:rPr>
            </w:pPr>
          </w:p>
        </w:tc>
        <w:tc>
          <w:tcPr>
            <w:tcW w:w="348" w:type="pct"/>
            <w:tcBorders>
              <w:top w:val="nil"/>
              <w:left w:val="single" w:sz="4" w:space="0" w:color="auto"/>
              <w:bottom w:val="single" w:sz="4" w:space="0" w:color="auto"/>
              <w:right w:val="nil"/>
            </w:tcBorders>
            <w:noWrap/>
            <w:vAlign w:val="center"/>
          </w:tcPr>
          <w:p w:rsidR="008F5853" w:rsidRDefault="008F5853" w:rsidP="002C6907">
            <w:pPr>
              <w:tabs>
                <w:tab w:val="left" w:pos="0"/>
              </w:tabs>
              <w:spacing w:after="0"/>
              <w:jc w:val="center"/>
              <w:rPr>
                <w:sz w:val="22"/>
                <w:szCs w:val="22"/>
              </w:rPr>
            </w:pPr>
            <w:r>
              <w:rPr>
                <w:sz w:val="22"/>
                <w:szCs w:val="22"/>
              </w:rPr>
              <w:t>8</w:t>
            </w:r>
          </w:p>
        </w:tc>
        <w:tc>
          <w:tcPr>
            <w:tcW w:w="354" w:type="pct"/>
            <w:tcBorders>
              <w:top w:val="nil"/>
              <w:left w:val="single" w:sz="4" w:space="0" w:color="auto"/>
              <w:bottom w:val="single" w:sz="4" w:space="0" w:color="auto"/>
              <w:right w:val="nil"/>
            </w:tcBorders>
            <w:noWrap/>
            <w:vAlign w:val="center"/>
          </w:tcPr>
          <w:p w:rsidR="008F5853" w:rsidRDefault="008F5853" w:rsidP="002C6907">
            <w:pPr>
              <w:tabs>
                <w:tab w:val="left" w:pos="0"/>
              </w:tabs>
              <w:spacing w:after="0"/>
              <w:jc w:val="center"/>
              <w:rPr>
                <w:sz w:val="22"/>
                <w:szCs w:val="22"/>
              </w:rPr>
            </w:pPr>
            <w:proofErr w:type="spellStart"/>
            <w:r>
              <w:rPr>
                <w:sz w:val="22"/>
                <w:szCs w:val="22"/>
              </w:rPr>
              <w:t>шт</w:t>
            </w:r>
            <w:proofErr w:type="spellEnd"/>
          </w:p>
        </w:tc>
        <w:tc>
          <w:tcPr>
            <w:tcW w:w="588" w:type="pct"/>
            <w:tcBorders>
              <w:top w:val="nil"/>
              <w:left w:val="single" w:sz="4" w:space="0" w:color="auto"/>
              <w:bottom w:val="single" w:sz="4" w:space="0" w:color="auto"/>
              <w:right w:val="nil"/>
            </w:tcBorders>
            <w:noWrap/>
            <w:vAlign w:val="center"/>
          </w:tcPr>
          <w:p w:rsidR="008F5853" w:rsidRPr="00383AC7" w:rsidRDefault="008F5853" w:rsidP="002C6907">
            <w:pPr>
              <w:tabs>
                <w:tab w:val="left" w:pos="0"/>
              </w:tabs>
              <w:spacing w:after="0"/>
              <w:ind w:firstLine="18"/>
              <w:jc w:val="center"/>
              <w:rPr>
                <w:sz w:val="22"/>
                <w:szCs w:val="22"/>
              </w:rPr>
            </w:pPr>
          </w:p>
        </w:tc>
        <w:tc>
          <w:tcPr>
            <w:tcW w:w="416" w:type="pct"/>
            <w:tcBorders>
              <w:top w:val="nil"/>
              <w:left w:val="single" w:sz="4" w:space="0" w:color="auto"/>
              <w:bottom w:val="single" w:sz="4" w:space="0" w:color="auto"/>
              <w:right w:val="single" w:sz="4" w:space="0" w:color="auto"/>
            </w:tcBorders>
            <w:vAlign w:val="center"/>
          </w:tcPr>
          <w:p w:rsidR="008F5853" w:rsidRPr="00383AC7" w:rsidRDefault="008F5853" w:rsidP="002C6907">
            <w:pPr>
              <w:tabs>
                <w:tab w:val="left" w:pos="0"/>
              </w:tabs>
              <w:spacing w:after="0"/>
              <w:ind w:hanging="108"/>
              <w:jc w:val="center"/>
              <w:rPr>
                <w:sz w:val="22"/>
                <w:szCs w:val="22"/>
              </w:rPr>
            </w:pPr>
          </w:p>
        </w:tc>
        <w:tc>
          <w:tcPr>
            <w:tcW w:w="592" w:type="pct"/>
            <w:gridSpan w:val="2"/>
            <w:tcBorders>
              <w:top w:val="nil"/>
              <w:left w:val="single" w:sz="4" w:space="0" w:color="auto"/>
              <w:bottom w:val="single" w:sz="4" w:space="0" w:color="auto"/>
              <w:right w:val="single" w:sz="4" w:space="0" w:color="auto"/>
            </w:tcBorders>
            <w:vAlign w:val="center"/>
          </w:tcPr>
          <w:p w:rsidR="008F5853" w:rsidRPr="00383AC7" w:rsidRDefault="008F5853" w:rsidP="002C6907">
            <w:pPr>
              <w:tabs>
                <w:tab w:val="left" w:pos="0"/>
              </w:tabs>
              <w:spacing w:after="0"/>
              <w:ind w:firstLine="58"/>
              <w:jc w:val="center"/>
              <w:rPr>
                <w:sz w:val="22"/>
                <w:szCs w:val="22"/>
              </w:rPr>
            </w:pPr>
          </w:p>
        </w:tc>
      </w:tr>
      <w:tr w:rsidR="008F5853" w:rsidRPr="00383AC7" w:rsidTr="00E57CA1">
        <w:trPr>
          <w:trHeight w:val="540"/>
        </w:trPr>
        <w:tc>
          <w:tcPr>
            <w:tcW w:w="4408" w:type="pct"/>
            <w:gridSpan w:val="9"/>
            <w:tcBorders>
              <w:top w:val="single" w:sz="4" w:space="0" w:color="auto"/>
              <w:left w:val="single" w:sz="4" w:space="0" w:color="auto"/>
              <w:bottom w:val="single" w:sz="4" w:space="0" w:color="auto"/>
              <w:right w:val="single" w:sz="4" w:space="0" w:color="auto"/>
            </w:tcBorders>
          </w:tcPr>
          <w:p w:rsidR="008F5853" w:rsidRPr="00383AC7" w:rsidRDefault="008F5853" w:rsidP="002C6907">
            <w:pPr>
              <w:tabs>
                <w:tab w:val="left" w:pos="0"/>
              </w:tabs>
              <w:spacing w:after="0"/>
              <w:jc w:val="right"/>
              <w:rPr>
                <w:b/>
                <w:sz w:val="22"/>
                <w:szCs w:val="22"/>
              </w:rPr>
            </w:pPr>
            <w:r w:rsidRPr="00383AC7">
              <w:rPr>
                <w:b/>
                <w:sz w:val="22"/>
                <w:szCs w:val="22"/>
              </w:rPr>
              <w:t>ИТОГО:</w:t>
            </w:r>
          </w:p>
          <w:p w:rsidR="008F5853" w:rsidRPr="00383AC7" w:rsidRDefault="008F5853" w:rsidP="002C6907">
            <w:pPr>
              <w:tabs>
                <w:tab w:val="left" w:pos="0"/>
              </w:tabs>
              <w:spacing w:after="0"/>
              <w:ind w:firstLine="567"/>
              <w:jc w:val="right"/>
              <w:rPr>
                <w:b/>
                <w:sz w:val="22"/>
                <w:szCs w:val="22"/>
              </w:rPr>
            </w:pPr>
            <w:r w:rsidRPr="00383AC7">
              <w:rPr>
                <w:b/>
                <w:sz w:val="22"/>
                <w:szCs w:val="22"/>
              </w:rPr>
              <w:t>В том числе НДС:</w:t>
            </w:r>
          </w:p>
        </w:tc>
        <w:tc>
          <w:tcPr>
            <w:tcW w:w="592" w:type="pct"/>
            <w:gridSpan w:val="2"/>
            <w:tcBorders>
              <w:top w:val="single" w:sz="4" w:space="0" w:color="auto"/>
              <w:left w:val="single" w:sz="4" w:space="0" w:color="auto"/>
              <w:bottom w:val="single" w:sz="4" w:space="0" w:color="auto"/>
              <w:right w:val="single" w:sz="4" w:space="0" w:color="auto"/>
            </w:tcBorders>
            <w:vAlign w:val="center"/>
            <w:hideMark/>
          </w:tcPr>
          <w:p w:rsidR="008F5853" w:rsidRPr="00383AC7" w:rsidRDefault="008F5853" w:rsidP="002C6907">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174B95" w:rsidRDefault="00174B95" w:rsidP="001D20BA">
      <w:pPr>
        <w:widowControl w:val="0"/>
        <w:tabs>
          <w:tab w:val="left" w:pos="-567"/>
        </w:tabs>
        <w:suppressAutoHyphens/>
        <w:spacing w:after="0"/>
        <w:ind w:left="-567"/>
        <w:jc w:val="left"/>
        <w:rPr>
          <w:sz w:val="22"/>
          <w:szCs w:val="22"/>
        </w:rPr>
      </w:pPr>
    </w:p>
    <w:p w:rsidR="005E6C34" w:rsidRDefault="005E6C34" w:rsidP="001D20BA">
      <w:pPr>
        <w:widowControl w:val="0"/>
        <w:tabs>
          <w:tab w:val="left" w:pos="-567"/>
        </w:tabs>
        <w:suppressAutoHyphens/>
        <w:spacing w:after="0"/>
        <w:ind w:left="-567"/>
        <w:jc w:val="left"/>
        <w:rPr>
          <w:sz w:val="22"/>
          <w:szCs w:val="22"/>
        </w:rPr>
      </w:pPr>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725FA7" w:rsidRPr="005B06CB" w:rsidRDefault="00725FA7" w:rsidP="00725FA7">
      <w:pPr>
        <w:tabs>
          <w:tab w:val="left" w:pos="0"/>
          <w:tab w:val="center" w:pos="4677"/>
        </w:tabs>
        <w:spacing w:after="0"/>
        <w:jc w:val="right"/>
        <w:rPr>
          <w:sz w:val="22"/>
          <w:szCs w:val="22"/>
        </w:rPr>
      </w:pPr>
      <w:r w:rsidRPr="005B06CB">
        <w:rPr>
          <w:sz w:val="22"/>
          <w:szCs w:val="22"/>
        </w:rPr>
        <w:lastRenderedPageBreak/>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tbl>
      <w:tblPr>
        <w:tblW w:w="5104" w:type="pct"/>
        <w:tblInd w:w="-459" w:type="dxa"/>
        <w:tblLayout w:type="fixed"/>
        <w:tblLook w:val="0000" w:firstRow="0" w:lastRow="0" w:firstColumn="0" w:lastColumn="0" w:noHBand="0" w:noVBand="0"/>
      </w:tblPr>
      <w:tblGrid>
        <w:gridCol w:w="452"/>
        <w:gridCol w:w="2809"/>
        <w:gridCol w:w="5528"/>
        <w:gridCol w:w="850"/>
        <w:gridCol w:w="709"/>
      </w:tblGrid>
      <w:tr w:rsidR="00760012" w:rsidRPr="00CC3C4E" w:rsidTr="00760012">
        <w:tc>
          <w:tcPr>
            <w:tcW w:w="452"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jc w:val="center"/>
              <w:rPr>
                <w:rFonts w:eastAsia="Calibri"/>
                <w:b/>
                <w:sz w:val="22"/>
                <w:szCs w:val="22"/>
                <w:lang w:eastAsia="en-US"/>
              </w:rPr>
            </w:pPr>
            <w:r w:rsidRPr="00CC3C4E">
              <w:rPr>
                <w:rFonts w:eastAsia="Calibri"/>
                <w:b/>
                <w:sz w:val="22"/>
                <w:szCs w:val="22"/>
                <w:lang w:eastAsia="en-US"/>
              </w:rPr>
              <w:t>№</w:t>
            </w:r>
          </w:p>
        </w:tc>
        <w:tc>
          <w:tcPr>
            <w:tcW w:w="2809"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jc w:val="center"/>
              <w:rPr>
                <w:rFonts w:eastAsia="Calibri"/>
                <w:b/>
                <w:sz w:val="22"/>
                <w:szCs w:val="22"/>
                <w:lang w:eastAsia="en-US"/>
              </w:rPr>
            </w:pPr>
            <w:r w:rsidRPr="00CC3C4E">
              <w:rPr>
                <w:b/>
                <w:bCs/>
                <w:color w:val="000000"/>
                <w:sz w:val="22"/>
                <w:szCs w:val="22"/>
              </w:rPr>
              <w:t>Наименование товара</w:t>
            </w:r>
          </w:p>
        </w:tc>
        <w:tc>
          <w:tcPr>
            <w:tcW w:w="5528"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jc w:val="center"/>
              <w:rPr>
                <w:rFonts w:eastAsia="Calibri"/>
                <w:b/>
                <w:sz w:val="22"/>
                <w:szCs w:val="22"/>
                <w:lang w:eastAsia="en-US"/>
              </w:rPr>
            </w:pPr>
            <w:r w:rsidRPr="00CC3C4E">
              <w:rPr>
                <w:rFonts w:eastAsia="Calibri"/>
                <w:b/>
                <w:sz w:val="22"/>
                <w:szCs w:val="22"/>
                <w:lang w:eastAsia="en-US"/>
              </w:rPr>
              <w:t>Основные данные и требования</w:t>
            </w:r>
          </w:p>
        </w:tc>
        <w:tc>
          <w:tcPr>
            <w:tcW w:w="850"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jc w:val="center"/>
              <w:rPr>
                <w:rFonts w:eastAsia="Calibri"/>
                <w:b/>
                <w:sz w:val="22"/>
                <w:szCs w:val="22"/>
                <w:lang w:eastAsia="en-US"/>
              </w:rPr>
            </w:pPr>
            <w:r w:rsidRPr="00CC3C4E">
              <w:rPr>
                <w:rFonts w:eastAsia="Calibri"/>
                <w:b/>
                <w:sz w:val="22"/>
                <w:szCs w:val="22"/>
                <w:lang w:eastAsia="en-US"/>
              </w:rPr>
              <w:t>Ед. измерения</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60012" w:rsidRPr="00CC3C4E" w:rsidRDefault="00760012" w:rsidP="00CC3C4E">
            <w:pPr>
              <w:spacing w:after="200" w:line="276" w:lineRule="auto"/>
              <w:jc w:val="center"/>
              <w:rPr>
                <w:rFonts w:eastAsia="Arial"/>
                <w:sz w:val="22"/>
                <w:szCs w:val="22"/>
                <w:lang w:eastAsia="en-US"/>
              </w:rPr>
            </w:pPr>
            <w:r w:rsidRPr="00CC3C4E">
              <w:rPr>
                <w:rFonts w:eastAsia="Calibri"/>
                <w:b/>
                <w:sz w:val="22"/>
                <w:szCs w:val="22"/>
                <w:lang w:eastAsia="en-US"/>
              </w:rPr>
              <w:t>Кол-во</w:t>
            </w:r>
          </w:p>
        </w:tc>
      </w:tr>
      <w:tr w:rsidR="00760012" w:rsidRPr="00CC3C4E" w:rsidTr="00760012">
        <w:tc>
          <w:tcPr>
            <w:tcW w:w="452"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rPr>
                <w:rFonts w:eastAsia="Arial"/>
                <w:color w:val="000000"/>
                <w:sz w:val="22"/>
                <w:szCs w:val="22"/>
                <w:lang w:eastAsia="en-US"/>
              </w:rPr>
            </w:pPr>
            <w:r w:rsidRPr="00CC3C4E">
              <w:rPr>
                <w:rFonts w:eastAsia="Arial"/>
                <w:sz w:val="22"/>
                <w:szCs w:val="22"/>
                <w:lang w:eastAsia="en-US"/>
              </w:rPr>
              <w:t>1</w:t>
            </w:r>
          </w:p>
        </w:tc>
        <w:tc>
          <w:tcPr>
            <w:tcW w:w="2809"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jc w:val="center"/>
              <w:rPr>
                <w:rFonts w:eastAsia="Arial"/>
                <w:sz w:val="22"/>
                <w:szCs w:val="22"/>
                <w:lang w:val="en-US" w:eastAsia="en-US"/>
              </w:rPr>
            </w:pPr>
            <w:r w:rsidRPr="00CC3C4E">
              <w:rPr>
                <w:rFonts w:eastAsia="Arial"/>
                <w:color w:val="000000"/>
                <w:sz w:val="22"/>
                <w:szCs w:val="22"/>
                <w:lang w:eastAsia="en-US"/>
              </w:rPr>
              <w:t>Компьютер</w:t>
            </w:r>
            <w:r w:rsidRPr="00CC3C4E">
              <w:rPr>
                <w:rFonts w:eastAsia="Arial"/>
                <w:color w:val="000000"/>
                <w:sz w:val="22"/>
                <w:szCs w:val="22"/>
                <w:lang w:val="en-US" w:eastAsia="en-US"/>
              </w:rPr>
              <w:t xml:space="preserve"> ZVK Office Centre Pro AMD Ryzen 5 5600G/16Gb/512Gb/</w:t>
            </w:r>
            <w:proofErr w:type="spellStart"/>
            <w:r w:rsidRPr="00CC3C4E">
              <w:rPr>
                <w:rFonts w:eastAsia="Arial"/>
                <w:color w:val="000000"/>
                <w:sz w:val="22"/>
                <w:szCs w:val="22"/>
                <w:lang w:val="en-US" w:eastAsia="en-US"/>
              </w:rPr>
              <w:t>Uncom</w:t>
            </w:r>
            <w:proofErr w:type="spellEnd"/>
            <w:r w:rsidRPr="00CC3C4E">
              <w:rPr>
                <w:rFonts w:eastAsia="Arial"/>
                <w:color w:val="000000"/>
                <w:sz w:val="22"/>
                <w:szCs w:val="22"/>
                <w:lang w:val="en-US" w:eastAsia="en-US"/>
              </w:rPr>
              <w:t xml:space="preserve"> (ZOP5600GD48S512W600DOS)</w:t>
            </w:r>
          </w:p>
        </w:tc>
        <w:tc>
          <w:tcPr>
            <w:tcW w:w="5528" w:type="dxa"/>
            <w:tcBorders>
              <w:top w:val="single" w:sz="4" w:space="0" w:color="000000"/>
              <w:left w:val="single" w:sz="4" w:space="0" w:color="000000"/>
              <w:bottom w:val="single" w:sz="4" w:space="0" w:color="000000"/>
            </w:tcBorders>
            <w:shd w:val="clear" w:color="FFFFFF" w:fill="FFFFFF"/>
          </w:tcPr>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Количество ядер процессора – 6 шт.</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 xml:space="preserve">Форм-фактор: </w:t>
            </w:r>
            <w:proofErr w:type="spellStart"/>
            <w:r w:rsidRPr="00CC3C4E">
              <w:rPr>
                <w:rFonts w:eastAsia="Arial"/>
                <w:sz w:val="22"/>
                <w:szCs w:val="22"/>
                <w:lang w:eastAsia="en-US"/>
              </w:rPr>
              <w:t>Midi-Tower</w:t>
            </w:r>
            <w:proofErr w:type="spellEnd"/>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Производитель процессора: AMD</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Линейка процессора: RYZEN 5</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Модель процессора: 5600G</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Базовая частота процессора, ГГц: 3,9</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 xml:space="preserve">Процессор: AMD </w:t>
            </w:r>
            <w:proofErr w:type="spellStart"/>
            <w:r w:rsidRPr="00CC3C4E">
              <w:rPr>
                <w:rFonts w:eastAsia="Arial"/>
                <w:sz w:val="22"/>
                <w:szCs w:val="22"/>
                <w:lang w:eastAsia="en-US"/>
              </w:rPr>
              <w:t>Ryzen</w:t>
            </w:r>
            <w:proofErr w:type="spellEnd"/>
            <w:r w:rsidRPr="00CC3C4E">
              <w:rPr>
                <w:rFonts w:eastAsia="Arial"/>
                <w:sz w:val="22"/>
                <w:szCs w:val="22"/>
                <w:lang w:eastAsia="en-US"/>
              </w:rPr>
              <w:t xml:space="preserve"> 5 5600G</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Количество потоков: 12</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Высокопроизводительные ядра: 6</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 xml:space="preserve">Частота процессора в </w:t>
            </w:r>
            <w:proofErr w:type="spellStart"/>
            <w:r w:rsidRPr="00CC3C4E">
              <w:rPr>
                <w:rFonts w:eastAsia="Arial"/>
                <w:sz w:val="22"/>
                <w:szCs w:val="22"/>
                <w:lang w:eastAsia="en-US"/>
              </w:rPr>
              <w:t>Turbo</w:t>
            </w:r>
            <w:proofErr w:type="spellEnd"/>
            <w:r w:rsidRPr="00CC3C4E">
              <w:rPr>
                <w:rFonts w:eastAsia="Arial"/>
                <w:sz w:val="22"/>
                <w:szCs w:val="22"/>
                <w:lang w:eastAsia="en-US"/>
              </w:rPr>
              <w:t xml:space="preserve"> </w:t>
            </w:r>
            <w:proofErr w:type="spellStart"/>
            <w:r w:rsidRPr="00CC3C4E">
              <w:rPr>
                <w:rFonts w:eastAsia="Arial"/>
                <w:sz w:val="22"/>
                <w:szCs w:val="22"/>
                <w:lang w:eastAsia="en-US"/>
              </w:rPr>
              <w:t>Boost</w:t>
            </w:r>
            <w:proofErr w:type="spellEnd"/>
            <w:r w:rsidRPr="00CC3C4E">
              <w:rPr>
                <w:rFonts w:eastAsia="Arial"/>
                <w:sz w:val="22"/>
                <w:szCs w:val="22"/>
                <w:lang w:eastAsia="en-US"/>
              </w:rPr>
              <w:t>, ГГц: 4,4</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Объём кэша L3: 16 Мб</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Высота кулера, мм: 150</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Сокет: AM4</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Чипсет: B550</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 xml:space="preserve">Формат материнской платы: </w:t>
            </w:r>
            <w:proofErr w:type="spellStart"/>
            <w:r w:rsidRPr="00CC3C4E">
              <w:rPr>
                <w:rFonts w:eastAsia="Arial"/>
                <w:sz w:val="22"/>
                <w:szCs w:val="22"/>
                <w:lang w:eastAsia="en-US"/>
              </w:rPr>
              <w:t>mATX</w:t>
            </w:r>
            <w:proofErr w:type="spellEnd"/>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Количество слотов ОЗУ: 4</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Тип видеокарты: Встроенная</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Тип оперативной памяти: DDR4</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Объем оперативной памяти, ГБ: 16</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Форм-фактор: DIMM</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Частота оперативной памяти, МГц: 3200</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Количество плашек ОЗУ: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Общий объем накопителей SSD, ГБ: 512</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Тип накопителя: SSD</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Мощность блока питания, Вт: 600</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Разъем PS/2: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Разъем для микрофона 3,5 мм. на задней панели: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Выход VGA (D-SUB):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Выход HDMI: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Выход DVI-D: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LAN (RJ-45):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Разъем USB 2.0: 4</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Количество разъемов USB 3.0 на передней панели: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Разъем для микрофона 3,5 мм. на передней панели: 1</w:t>
            </w:r>
          </w:p>
          <w:p w:rsidR="00760012" w:rsidRPr="00CC3C4E" w:rsidRDefault="00760012" w:rsidP="00CC3C4E">
            <w:pPr>
              <w:spacing w:after="200" w:line="276" w:lineRule="auto"/>
              <w:contextualSpacing/>
              <w:rPr>
                <w:rFonts w:eastAsia="Arial"/>
                <w:sz w:val="22"/>
                <w:szCs w:val="22"/>
                <w:lang w:eastAsia="en-US"/>
              </w:rPr>
            </w:pPr>
            <w:r w:rsidRPr="00CC3C4E">
              <w:rPr>
                <w:rFonts w:eastAsia="Arial"/>
                <w:sz w:val="22"/>
                <w:szCs w:val="22"/>
                <w:lang w:eastAsia="en-US"/>
              </w:rPr>
              <w:t>Разъем для наушников 3,5 мм. на передней панели: 1</w:t>
            </w:r>
          </w:p>
          <w:p w:rsidR="00760012" w:rsidRPr="00CC3C4E" w:rsidRDefault="00760012" w:rsidP="00CC3C4E">
            <w:pPr>
              <w:spacing w:after="200" w:line="276" w:lineRule="auto"/>
              <w:contextualSpacing/>
              <w:rPr>
                <w:rFonts w:eastAsia="Arial"/>
                <w:sz w:val="22"/>
                <w:szCs w:val="22"/>
                <w:highlight w:val="yellow"/>
                <w:lang w:eastAsia="en-US"/>
              </w:rPr>
            </w:pPr>
            <w:r w:rsidRPr="00CC3C4E">
              <w:rPr>
                <w:rFonts w:eastAsia="Arial"/>
                <w:sz w:val="22"/>
                <w:szCs w:val="22"/>
                <w:lang w:eastAsia="en-US"/>
              </w:rPr>
              <w:t>Количество разъемов USB 2.0 на передней панели: 2</w:t>
            </w:r>
          </w:p>
        </w:tc>
        <w:tc>
          <w:tcPr>
            <w:tcW w:w="850"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200" w:line="276" w:lineRule="auto"/>
              <w:jc w:val="center"/>
              <w:rPr>
                <w:rFonts w:eastAsia="Arial"/>
                <w:sz w:val="22"/>
                <w:szCs w:val="22"/>
                <w:lang w:eastAsia="en-US"/>
              </w:rPr>
            </w:pPr>
            <w:r w:rsidRPr="00CC3C4E">
              <w:rPr>
                <w:rFonts w:eastAsia="Arial"/>
                <w:sz w:val="22"/>
                <w:szCs w:val="22"/>
                <w:lang w:eastAsia="en-US"/>
              </w:rPr>
              <w:t>шт.</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60012" w:rsidRPr="00CC3C4E" w:rsidRDefault="00760012" w:rsidP="00CC3C4E">
            <w:pPr>
              <w:spacing w:after="200" w:line="276" w:lineRule="auto"/>
              <w:jc w:val="center"/>
              <w:rPr>
                <w:rFonts w:eastAsia="Arial"/>
                <w:sz w:val="22"/>
                <w:szCs w:val="22"/>
                <w:lang w:val="en-US" w:eastAsia="en-US"/>
              </w:rPr>
            </w:pPr>
            <w:r w:rsidRPr="00CC3C4E">
              <w:rPr>
                <w:rFonts w:eastAsia="Arial"/>
                <w:sz w:val="22"/>
                <w:szCs w:val="22"/>
                <w:lang w:val="en-US" w:eastAsia="en-US"/>
              </w:rPr>
              <w:t>8</w:t>
            </w:r>
          </w:p>
        </w:tc>
      </w:tr>
      <w:tr w:rsidR="00760012" w:rsidRPr="00CC3C4E" w:rsidTr="00760012">
        <w:tc>
          <w:tcPr>
            <w:tcW w:w="452"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2</w:t>
            </w:r>
          </w:p>
        </w:tc>
        <w:tc>
          <w:tcPr>
            <w:tcW w:w="2809"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0" w:line="276" w:lineRule="auto"/>
              <w:jc w:val="center"/>
              <w:rPr>
                <w:rFonts w:eastAsia="Arial"/>
                <w:color w:val="000000"/>
                <w:sz w:val="22"/>
                <w:szCs w:val="22"/>
                <w:lang w:eastAsia="en-US"/>
              </w:rPr>
            </w:pPr>
            <w:r w:rsidRPr="00CC3C4E">
              <w:rPr>
                <w:rFonts w:eastAsia="Arial"/>
                <w:sz w:val="22"/>
                <w:szCs w:val="22"/>
                <w:lang w:eastAsia="en-US"/>
              </w:rPr>
              <w:t xml:space="preserve">Монитор - 27" </w:t>
            </w:r>
            <w:proofErr w:type="spellStart"/>
            <w:r w:rsidRPr="00CC3C4E">
              <w:rPr>
                <w:rFonts w:eastAsia="Arial"/>
                <w:sz w:val="22"/>
                <w:szCs w:val="22"/>
                <w:lang w:eastAsia="en-US"/>
              </w:rPr>
              <w:t>ExeGate</w:t>
            </w:r>
            <w:proofErr w:type="spellEnd"/>
            <w:r w:rsidRPr="00CC3C4E">
              <w:rPr>
                <w:rFonts w:eastAsia="Arial"/>
                <w:sz w:val="22"/>
                <w:szCs w:val="22"/>
                <w:lang w:eastAsia="en-US"/>
              </w:rPr>
              <w:t xml:space="preserve"> </w:t>
            </w:r>
            <w:proofErr w:type="spellStart"/>
            <w:r w:rsidRPr="00CC3C4E">
              <w:rPr>
                <w:rFonts w:eastAsia="Arial"/>
                <w:sz w:val="22"/>
                <w:szCs w:val="22"/>
                <w:lang w:eastAsia="en-US"/>
              </w:rPr>
              <w:t>SuperView</w:t>
            </w:r>
            <w:proofErr w:type="spellEnd"/>
            <w:r w:rsidRPr="00CC3C4E">
              <w:rPr>
                <w:rFonts w:eastAsia="Arial"/>
                <w:sz w:val="22"/>
                <w:szCs w:val="22"/>
                <w:lang w:eastAsia="en-US"/>
              </w:rPr>
              <w:t xml:space="preserve"> EA2707CA</w:t>
            </w:r>
          </w:p>
        </w:tc>
        <w:tc>
          <w:tcPr>
            <w:tcW w:w="5528" w:type="dxa"/>
            <w:tcBorders>
              <w:top w:val="single" w:sz="4" w:space="0" w:color="000000"/>
              <w:left w:val="single" w:sz="4" w:space="0" w:color="000000"/>
              <w:bottom w:val="single" w:sz="4" w:space="0" w:color="000000"/>
            </w:tcBorders>
            <w:shd w:val="clear" w:color="FFFFFF" w:fill="FFFFFF"/>
          </w:tcPr>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Диагональ: 27"</w:t>
            </w:r>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Тип матрицы: IPS</w:t>
            </w:r>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Разрешение экрана: 2560x1440 (16:9)</w:t>
            </w:r>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 xml:space="preserve">Время отклика: 5 </w:t>
            </w:r>
            <w:proofErr w:type="spellStart"/>
            <w:r w:rsidRPr="00CC3C4E">
              <w:rPr>
                <w:rFonts w:eastAsia="Arial"/>
                <w:sz w:val="22"/>
                <w:szCs w:val="22"/>
                <w:lang w:eastAsia="en-US"/>
              </w:rPr>
              <w:t>мс</w:t>
            </w:r>
            <w:proofErr w:type="spellEnd"/>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Частота обновления кадров: 75 Гц</w:t>
            </w:r>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Яркость: 250 кд/м2</w:t>
            </w:r>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t>Встроенные динамики: да</w:t>
            </w:r>
          </w:p>
          <w:p w:rsidR="00760012" w:rsidRPr="00CC3C4E" w:rsidRDefault="00760012" w:rsidP="00CC3C4E">
            <w:pPr>
              <w:spacing w:after="0" w:line="276" w:lineRule="auto"/>
              <w:rPr>
                <w:rFonts w:eastAsia="Arial"/>
                <w:sz w:val="22"/>
                <w:szCs w:val="22"/>
                <w:lang w:eastAsia="en-US"/>
              </w:rPr>
            </w:pPr>
            <w:r w:rsidRPr="00CC3C4E">
              <w:rPr>
                <w:rFonts w:eastAsia="Arial"/>
                <w:sz w:val="22"/>
                <w:szCs w:val="22"/>
                <w:lang w:eastAsia="en-US"/>
              </w:rPr>
              <w:lastRenderedPageBreak/>
              <w:t>Веб-камера: да</w:t>
            </w:r>
          </w:p>
          <w:p w:rsidR="00760012" w:rsidRPr="00CC3C4E" w:rsidRDefault="00760012" w:rsidP="00CC3C4E">
            <w:pPr>
              <w:spacing w:after="0" w:line="276" w:lineRule="auto"/>
              <w:rPr>
                <w:sz w:val="22"/>
                <w:szCs w:val="22"/>
                <w:lang w:eastAsia="en-US"/>
              </w:rPr>
            </w:pPr>
            <w:r w:rsidRPr="00CC3C4E">
              <w:rPr>
                <w:rFonts w:eastAsia="Arial"/>
                <w:sz w:val="22"/>
                <w:szCs w:val="22"/>
                <w:lang w:eastAsia="en-US"/>
              </w:rPr>
              <w:t>Цвет: чёрный.</w:t>
            </w:r>
          </w:p>
        </w:tc>
        <w:tc>
          <w:tcPr>
            <w:tcW w:w="850" w:type="dxa"/>
            <w:tcBorders>
              <w:top w:val="single" w:sz="4" w:space="0" w:color="000000"/>
              <w:left w:val="single" w:sz="4" w:space="0" w:color="000000"/>
              <w:bottom w:val="single" w:sz="4" w:space="0" w:color="000000"/>
            </w:tcBorders>
            <w:shd w:val="clear" w:color="FFFFFF" w:fill="FFFFFF"/>
            <w:vAlign w:val="center"/>
          </w:tcPr>
          <w:p w:rsidR="00760012" w:rsidRPr="00CC3C4E" w:rsidRDefault="00760012" w:rsidP="00CC3C4E">
            <w:pPr>
              <w:spacing w:after="0" w:line="276" w:lineRule="auto"/>
              <w:jc w:val="center"/>
              <w:rPr>
                <w:rFonts w:eastAsia="Arial"/>
                <w:sz w:val="22"/>
                <w:szCs w:val="22"/>
                <w:lang w:eastAsia="en-US"/>
              </w:rPr>
            </w:pPr>
            <w:r w:rsidRPr="00CC3C4E">
              <w:rPr>
                <w:rFonts w:eastAsia="Arial"/>
                <w:sz w:val="22"/>
                <w:szCs w:val="22"/>
                <w:lang w:eastAsia="en-US"/>
              </w:rPr>
              <w:lastRenderedPageBreak/>
              <w:t>шт.</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60012" w:rsidRPr="00CC3C4E" w:rsidRDefault="00760012" w:rsidP="00CC3C4E">
            <w:pPr>
              <w:spacing w:after="0" w:line="276" w:lineRule="auto"/>
              <w:jc w:val="center"/>
              <w:rPr>
                <w:rFonts w:eastAsia="Arial"/>
                <w:sz w:val="22"/>
                <w:szCs w:val="22"/>
                <w:lang w:eastAsia="en-US"/>
              </w:rPr>
            </w:pPr>
            <w:r w:rsidRPr="00CC3C4E">
              <w:rPr>
                <w:rFonts w:eastAsia="Arial"/>
                <w:sz w:val="22"/>
                <w:szCs w:val="22"/>
                <w:lang w:eastAsia="en-US"/>
              </w:rPr>
              <w:t>8</w:t>
            </w:r>
          </w:p>
        </w:tc>
      </w:tr>
    </w:tbl>
    <w:p w:rsidR="00212787" w:rsidRDefault="00212787" w:rsidP="00C86045">
      <w:pPr>
        <w:spacing w:after="200" w:line="276" w:lineRule="auto"/>
        <w:jc w:val="center"/>
        <w:rPr>
          <w:rFonts w:eastAsia="Calibri"/>
          <w:b/>
          <w:sz w:val="22"/>
          <w:szCs w:val="22"/>
          <w:lang w:eastAsia="en-US"/>
        </w:rPr>
      </w:pPr>
    </w:p>
    <w:p w:rsidR="00C95137" w:rsidRPr="004361EB" w:rsidRDefault="00C95137" w:rsidP="00C86045">
      <w:pPr>
        <w:spacing w:after="200" w:line="276" w:lineRule="auto"/>
        <w:jc w:val="center"/>
        <w:rPr>
          <w:rFonts w:eastAsia="Calibri"/>
          <w:b/>
          <w:sz w:val="22"/>
          <w:szCs w:val="22"/>
          <w:lang w:eastAsia="en-US"/>
        </w:rPr>
      </w:pPr>
      <w:r w:rsidRPr="004361EB">
        <w:rPr>
          <w:sz w:val="22"/>
          <w:szCs w:val="22"/>
        </w:rPr>
        <w:t>Гарантийный срок: 12 (двенадцать) месяцев от даты подписания товарной накладной/УПД.</w:t>
      </w:r>
    </w:p>
    <w:p w:rsidR="00314950" w:rsidRPr="00314950" w:rsidRDefault="00314950" w:rsidP="00314950">
      <w:pPr>
        <w:tabs>
          <w:tab w:val="left" w:pos="0"/>
          <w:tab w:val="center" w:pos="4677"/>
        </w:tabs>
        <w:spacing w:after="0"/>
        <w:ind w:firstLine="567"/>
        <w:jc w:val="left"/>
        <w:rPr>
          <w:sz w:val="22"/>
          <w:szCs w:val="22"/>
        </w:rPr>
      </w:pPr>
    </w:p>
    <w:p w:rsidR="00314950" w:rsidRPr="00314950" w:rsidRDefault="00314950" w:rsidP="00314950">
      <w:pPr>
        <w:keepNext/>
        <w:keepLines/>
        <w:spacing w:after="0" w:line="276" w:lineRule="auto"/>
        <w:jc w:val="left"/>
        <w:outlineLvl w:val="0"/>
        <w:rPr>
          <w:rFonts w:eastAsia="Arial"/>
          <w:sz w:val="22"/>
          <w:szCs w:val="22"/>
          <w:lang w:eastAsia="en-US"/>
        </w:rPr>
      </w:pPr>
      <w:r w:rsidRPr="00314950">
        <w:rPr>
          <w:rFonts w:eastAsia="Arial"/>
          <w:sz w:val="22"/>
          <w:szCs w:val="22"/>
          <w:lang w:eastAsia="en-US"/>
        </w:rPr>
        <w:t xml:space="preserve">Адрес и способ доставки актов, счетов и счетов-фактур Поставщиком Заказчику: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6804"/>
      </w:tblGrid>
      <w:tr w:rsidR="00314950" w:rsidRPr="00314950" w:rsidTr="006E612F">
        <w:tc>
          <w:tcPr>
            <w:tcW w:w="3402" w:type="dxa"/>
            <w:tcBorders>
              <w:top w:val="single" w:sz="4" w:space="0" w:color="auto"/>
              <w:left w:val="single" w:sz="4" w:space="0" w:color="auto"/>
              <w:bottom w:val="single" w:sz="4" w:space="0" w:color="auto"/>
              <w:right w:val="single" w:sz="4" w:space="0" w:color="auto"/>
            </w:tcBorders>
            <w:vAlign w:val="center"/>
            <w:hideMark/>
          </w:tcPr>
          <w:p w:rsidR="00314950" w:rsidRPr="00314950" w:rsidRDefault="00314950" w:rsidP="00314950">
            <w:pPr>
              <w:widowControl w:val="0"/>
              <w:suppressAutoHyphens/>
              <w:autoSpaceDN w:val="0"/>
              <w:spacing w:after="0" w:line="276" w:lineRule="auto"/>
              <w:ind w:left="34"/>
              <w:jc w:val="center"/>
              <w:textAlignment w:val="baseline"/>
              <w:rPr>
                <w:rFonts w:eastAsia="SimSun"/>
                <w:bCs/>
                <w:kern w:val="3"/>
                <w:sz w:val="22"/>
                <w:szCs w:val="22"/>
                <w:lang w:eastAsia="en-US"/>
              </w:rPr>
            </w:pPr>
            <w:r w:rsidRPr="00314950">
              <w:rPr>
                <w:rFonts w:eastAsia="SimSun"/>
                <w:bCs/>
                <w:kern w:val="3"/>
                <w:sz w:val="22"/>
                <w:szCs w:val="22"/>
                <w:lang w:eastAsia="en-US"/>
              </w:rPr>
              <w:t>Способ доставки</w:t>
            </w:r>
          </w:p>
        </w:tc>
        <w:tc>
          <w:tcPr>
            <w:tcW w:w="6804" w:type="dxa"/>
            <w:tcBorders>
              <w:top w:val="single" w:sz="4" w:space="0" w:color="auto"/>
              <w:left w:val="single" w:sz="4" w:space="0" w:color="auto"/>
              <w:bottom w:val="single" w:sz="4" w:space="0" w:color="auto"/>
              <w:right w:val="single" w:sz="4" w:space="0" w:color="auto"/>
            </w:tcBorders>
            <w:vAlign w:val="center"/>
            <w:hideMark/>
          </w:tcPr>
          <w:p w:rsidR="00314950" w:rsidRPr="00314950" w:rsidRDefault="00314950" w:rsidP="00314950">
            <w:pPr>
              <w:widowControl w:val="0"/>
              <w:suppressAutoHyphens/>
              <w:autoSpaceDN w:val="0"/>
              <w:spacing w:after="0" w:line="276" w:lineRule="auto"/>
              <w:jc w:val="center"/>
              <w:textAlignment w:val="baseline"/>
              <w:rPr>
                <w:rFonts w:eastAsia="SimSun"/>
                <w:bCs/>
                <w:kern w:val="3"/>
                <w:sz w:val="22"/>
                <w:szCs w:val="22"/>
                <w:lang w:eastAsia="en-US"/>
              </w:rPr>
            </w:pPr>
            <w:r w:rsidRPr="00314950">
              <w:rPr>
                <w:rFonts w:eastAsia="SimSun"/>
                <w:bCs/>
                <w:kern w:val="3"/>
                <w:sz w:val="22"/>
                <w:szCs w:val="22"/>
                <w:lang w:eastAsia="en-US"/>
              </w:rPr>
              <w:t>Адрес доставки</w:t>
            </w:r>
          </w:p>
        </w:tc>
      </w:tr>
      <w:tr w:rsidR="00314950" w:rsidRPr="00314950" w:rsidTr="006E612F">
        <w:tc>
          <w:tcPr>
            <w:tcW w:w="3402" w:type="dxa"/>
            <w:tcBorders>
              <w:top w:val="single" w:sz="4" w:space="0" w:color="auto"/>
              <w:left w:val="single" w:sz="4" w:space="0" w:color="auto"/>
              <w:bottom w:val="single" w:sz="4" w:space="0" w:color="auto"/>
              <w:right w:val="single" w:sz="4" w:space="0" w:color="auto"/>
            </w:tcBorders>
            <w:vAlign w:val="center"/>
            <w:hideMark/>
          </w:tcPr>
          <w:p w:rsidR="00314950" w:rsidRPr="00314950" w:rsidRDefault="00314950" w:rsidP="00314950">
            <w:pPr>
              <w:widowControl w:val="0"/>
              <w:suppressAutoHyphens/>
              <w:autoSpaceDN w:val="0"/>
              <w:spacing w:after="0" w:line="276" w:lineRule="auto"/>
              <w:ind w:left="283"/>
              <w:jc w:val="center"/>
              <w:textAlignment w:val="baseline"/>
              <w:rPr>
                <w:rFonts w:eastAsia="SimSun"/>
                <w:bCs/>
                <w:kern w:val="3"/>
                <w:sz w:val="22"/>
                <w:szCs w:val="22"/>
                <w:lang w:eastAsia="en-US"/>
              </w:rPr>
            </w:pPr>
            <w:r w:rsidRPr="00314950">
              <w:rPr>
                <w:rFonts w:eastAsia="SimSun"/>
                <w:kern w:val="3"/>
                <w:sz w:val="22"/>
                <w:szCs w:val="22"/>
                <w:lang w:eastAsia="en-US"/>
              </w:rPr>
              <w:t xml:space="preserve">Через оператора ЭДО </w:t>
            </w:r>
          </w:p>
        </w:tc>
        <w:tc>
          <w:tcPr>
            <w:tcW w:w="6804" w:type="dxa"/>
            <w:tcBorders>
              <w:top w:val="single" w:sz="4" w:space="0" w:color="auto"/>
              <w:left w:val="single" w:sz="4" w:space="0" w:color="auto"/>
              <w:bottom w:val="single" w:sz="4" w:space="0" w:color="auto"/>
              <w:right w:val="single" w:sz="4" w:space="0" w:color="auto"/>
            </w:tcBorders>
            <w:vAlign w:val="center"/>
          </w:tcPr>
          <w:p w:rsidR="00314950" w:rsidRPr="00314950" w:rsidRDefault="00E23AC4" w:rsidP="00314950">
            <w:pPr>
              <w:widowControl w:val="0"/>
              <w:suppressAutoHyphens/>
              <w:autoSpaceDN w:val="0"/>
              <w:spacing w:after="0" w:line="276" w:lineRule="auto"/>
              <w:ind w:left="-103"/>
              <w:jc w:val="center"/>
              <w:textAlignment w:val="baseline"/>
              <w:rPr>
                <w:rFonts w:eastAsia="SimSun"/>
                <w:bCs/>
                <w:kern w:val="3"/>
                <w:sz w:val="22"/>
                <w:szCs w:val="22"/>
                <w:lang w:eastAsia="en-US"/>
              </w:rPr>
            </w:pPr>
            <w:hyperlink r:id="rId9" w:history="1">
              <w:r w:rsidR="00314950" w:rsidRPr="00314950">
                <w:rPr>
                  <w:rFonts w:eastAsia="SimSun"/>
                  <w:bCs/>
                  <w:color w:val="0000FF" w:themeColor="hyperlink"/>
                  <w:kern w:val="3"/>
                  <w:sz w:val="22"/>
                  <w:szCs w:val="22"/>
                  <w:u w:val="single"/>
                  <w:lang w:eastAsia="en-US"/>
                </w:rPr>
                <w:t>https://online.sbis.ru/</w:t>
              </w:r>
            </w:hyperlink>
            <w:r w:rsidR="00314950" w:rsidRPr="00314950">
              <w:rPr>
                <w:rFonts w:eastAsia="SimSun"/>
                <w:bCs/>
                <w:kern w:val="3"/>
                <w:sz w:val="22"/>
                <w:szCs w:val="22"/>
                <w:lang w:eastAsia="en-US"/>
              </w:rPr>
              <w:t xml:space="preserve"> («СБИС», ООО «Компания Тензор»)</w:t>
            </w:r>
          </w:p>
          <w:p w:rsidR="00314950" w:rsidRPr="00314950" w:rsidRDefault="00314950" w:rsidP="00314950">
            <w:pPr>
              <w:widowControl w:val="0"/>
              <w:suppressAutoHyphens/>
              <w:autoSpaceDN w:val="0"/>
              <w:spacing w:after="0" w:line="276" w:lineRule="auto"/>
              <w:ind w:left="-103"/>
              <w:jc w:val="center"/>
              <w:textAlignment w:val="baseline"/>
              <w:rPr>
                <w:rFonts w:eastAsia="SimSun"/>
                <w:bCs/>
                <w:kern w:val="3"/>
                <w:sz w:val="22"/>
                <w:szCs w:val="22"/>
                <w:lang w:eastAsia="en-US"/>
              </w:rPr>
            </w:pPr>
            <w:r w:rsidRPr="00314950">
              <w:rPr>
                <w:rFonts w:eastAsia="SimSun"/>
                <w:bCs/>
                <w:kern w:val="3"/>
                <w:sz w:val="22"/>
                <w:szCs w:val="22"/>
                <w:lang w:eastAsia="en-US"/>
              </w:rPr>
              <w:t>ЭДО ид.: 2BE159d1f94d4c211e2adc7005056917125</w:t>
            </w:r>
          </w:p>
        </w:tc>
      </w:tr>
    </w:tbl>
    <w:p w:rsidR="00314950" w:rsidRDefault="00314950" w:rsidP="00C86045">
      <w:pPr>
        <w:spacing w:after="200" w:line="276" w:lineRule="auto"/>
        <w:jc w:val="center"/>
        <w:rPr>
          <w:rFonts w:eastAsia="Calibri"/>
          <w:b/>
          <w:sz w:val="22"/>
          <w:szCs w:val="22"/>
          <w:lang w:eastAsia="en-US"/>
        </w:rPr>
      </w:pPr>
    </w:p>
    <w:p w:rsidR="00725FA7" w:rsidRPr="005B06CB" w:rsidRDefault="00725FA7" w:rsidP="001D20BA">
      <w:pPr>
        <w:widowControl w:val="0"/>
        <w:tabs>
          <w:tab w:val="left" w:pos="-567"/>
        </w:tabs>
        <w:suppressAutoHyphens/>
        <w:spacing w:after="0"/>
        <w:ind w:left="-567"/>
        <w:jc w:val="left"/>
        <w:rPr>
          <w:sz w:val="22"/>
          <w:szCs w:val="22"/>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1D20BA">
      <w:pPr>
        <w:widowControl w:val="0"/>
        <w:tabs>
          <w:tab w:val="left" w:pos="-567"/>
        </w:tabs>
        <w:suppressAutoHyphens/>
        <w:spacing w:after="0"/>
        <w:ind w:left="-567"/>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359"/>
    <w:rsid w:val="00002604"/>
    <w:rsid w:val="00002B3D"/>
    <w:rsid w:val="00003586"/>
    <w:rsid w:val="000051F7"/>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34A"/>
    <w:rsid w:val="0001566B"/>
    <w:rsid w:val="000158F3"/>
    <w:rsid w:val="00016586"/>
    <w:rsid w:val="00017985"/>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0A8"/>
    <w:rsid w:val="0004699E"/>
    <w:rsid w:val="00046B9D"/>
    <w:rsid w:val="0004783D"/>
    <w:rsid w:val="00050DCF"/>
    <w:rsid w:val="000511E8"/>
    <w:rsid w:val="00051342"/>
    <w:rsid w:val="00052149"/>
    <w:rsid w:val="0005225A"/>
    <w:rsid w:val="0005249E"/>
    <w:rsid w:val="00054695"/>
    <w:rsid w:val="00054D08"/>
    <w:rsid w:val="00055BEA"/>
    <w:rsid w:val="000562C5"/>
    <w:rsid w:val="00060146"/>
    <w:rsid w:val="00060B12"/>
    <w:rsid w:val="00061152"/>
    <w:rsid w:val="0006169C"/>
    <w:rsid w:val="0006172C"/>
    <w:rsid w:val="000621FE"/>
    <w:rsid w:val="000641CE"/>
    <w:rsid w:val="00064727"/>
    <w:rsid w:val="000647FD"/>
    <w:rsid w:val="00064ACD"/>
    <w:rsid w:val="00064D84"/>
    <w:rsid w:val="00065088"/>
    <w:rsid w:val="0006580D"/>
    <w:rsid w:val="00065FA6"/>
    <w:rsid w:val="0006742A"/>
    <w:rsid w:val="00067866"/>
    <w:rsid w:val="00067C67"/>
    <w:rsid w:val="000702C5"/>
    <w:rsid w:val="000706AB"/>
    <w:rsid w:val="00070890"/>
    <w:rsid w:val="00070A55"/>
    <w:rsid w:val="00070E29"/>
    <w:rsid w:val="00071044"/>
    <w:rsid w:val="00072033"/>
    <w:rsid w:val="0007235F"/>
    <w:rsid w:val="000728CF"/>
    <w:rsid w:val="00074D9A"/>
    <w:rsid w:val="00075B59"/>
    <w:rsid w:val="000765AE"/>
    <w:rsid w:val="00081825"/>
    <w:rsid w:val="00082226"/>
    <w:rsid w:val="000828D2"/>
    <w:rsid w:val="00082C7C"/>
    <w:rsid w:val="000839E4"/>
    <w:rsid w:val="00083DE8"/>
    <w:rsid w:val="00084203"/>
    <w:rsid w:val="000847DE"/>
    <w:rsid w:val="00084D5E"/>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C44"/>
    <w:rsid w:val="000A2EA9"/>
    <w:rsid w:val="000A32E5"/>
    <w:rsid w:val="000A502E"/>
    <w:rsid w:val="000A53F2"/>
    <w:rsid w:val="000A5DE0"/>
    <w:rsid w:val="000B0798"/>
    <w:rsid w:val="000B09A5"/>
    <w:rsid w:val="000B0BD8"/>
    <w:rsid w:val="000B1A86"/>
    <w:rsid w:val="000B1D32"/>
    <w:rsid w:val="000B2A14"/>
    <w:rsid w:val="000B330D"/>
    <w:rsid w:val="000B5401"/>
    <w:rsid w:val="000B56F3"/>
    <w:rsid w:val="000B629A"/>
    <w:rsid w:val="000B7781"/>
    <w:rsid w:val="000C05BE"/>
    <w:rsid w:val="000C2E9A"/>
    <w:rsid w:val="000C427C"/>
    <w:rsid w:val="000C4405"/>
    <w:rsid w:val="000C4FC0"/>
    <w:rsid w:val="000C79AC"/>
    <w:rsid w:val="000D076C"/>
    <w:rsid w:val="000D252C"/>
    <w:rsid w:val="000D2A30"/>
    <w:rsid w:val="000D305F"/>
    <w:rsid w:val="000D343C"/>
    <w:rsid w:val="000D357F"/>
    <w:rsid w:val="000D466B"/>
    <w:rsid w:val="000D61D4"/>
    <w:rsid w:val="000E19F9"/>
    <w:rsid w:val="000E2235"/>
    <w:rsid w:val="000E3A99"/>
    <w:rsid w:val="000E41D7"/>
    <w:rsid w:val="000E58EE"/>
    <w:rsid w:val="000E5D69"/>
    <w:rsid w:val="000E68DE"/>
    <w:rsid w:val="000E763C"/>
    <w:rsid w:val="000E76F9"/>
    <w:rsid w:val="000E7D65"/>
    <w:rsid w:val="000F02BC"/>
    <w:rsid w:val="000F07AD"/>
    <w:rsid w:val="000F0AEA"/>
    <w:rsid w:val="000F0DD2"/>
    <w:rsid w:val="000F1CAD"/>
    <w:rsid w:val="000F3853"/>
    <w:rsid w:val="000F43CB"/>
    <w:rsid w:val="000F4A86"/>
    <w:rsid w:val="000F4D49"/>
    <w:rsid w:val="000F6409"/>
    <w:rsid w:val="000F651D"/>
    <w:rsid w:val="00101239"/>
    <w:rsid w:val="00103A62"/>
    <w:rsid w:val="00104002"/>
    <w:rsid w:val="00104C6D"/>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A3F"/>
    <w:rsid w:val="00126FB2"/>
    <w:rsid w:val="001303A9"/>
    <w:rsid w:val="0013060E"/>
    <w:rsid w:val="00130DD1"/>
    <w:rsid w:val="001315BA"/>
    <w:rsid w:val="00131B88"/>
    <w:rsid w:val="00132FBA"/>
    <w:rsid w:val="001343C3"/>
    <w:rsid w:val="001349F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5EC1"/>
    <w:rsid w:val="00146416"/>
    <w:rsid w:val="00147393"/>
    <w:rsid w:val="0014770F"/>
    <w:rsid w:val="001478E6"/>
    <w:rsid w:val="00150231"/>
    <w:rsid w:val="00150A3C"/>
    <w:rsid w:val="001527F3"/>
    <w:rsid w:val="001538AF"/>
    <w:rsid w:val="001558CB"/>
    <w:rsid w:val="001561E5"/>
    <w:rsid w:val="00156EDF"/>
    <w:rsid w:val="001611A7"/>
    <w:rsid w:val="00161B66"/>
    <w:rsid w:val="00161B9D"/>
    <w:rsid w:val="00162D5F"/>
    <w:rsid w:val="001638FF"/>
    <w:rsid w:val="00163F24"/>
    <w:rsid w:val="0016716D"/>
    <w:rsid w:val="00167610"/>
    <w:rsid w:val="0017058F"/>
    <w:rsid w:val="00170FE4"/>
    <w:rsid w:val="001710E3"/>
    <w:rsid w:val="00171143"/>
    <w:rsid w:val="00171919"/>
    <w:rsid w:val="00172B0F"/>
    <w:rsid w:val="00172EB6"/>
    <w:rsid w:val="00173881"/>
    <w:rsid w:val="00173E84"/>
    <w:rsid w:val="00174345"/>
    <w:rsid w:val="00174B3C"/>
    <w:rsid w:val="00174B95"/>
    <w:rsid w:val="0017560E"/>
    <w:rsid w:val="00176E93"/>
    <w:rsid w:val="001770D7"/>
    <w:rsid w:val="00177CA6"/>
    <w:rsid w:val="00177D5E"/>
    <w:rsid w:val="00180E8A"/>
    <w:rsid w:val="00181164"/>
    <w:rsid w:val="001815B7"/>
    <w:rsid w:val="001816B8"/>
    <w:rsid w:val="00181757"/>
    <w:rsid w:val="001822EA"/>
    <w:rsid w:val="001824C8"/>
    <w:rsid w:val="00182A68"/>
    <w:rsid w:val="001839EC"/>
    <w:rsid w:val="0018554F"/>
    <w:rsid w:val="00186179"/>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B1290"/>
    <w:rsid w:val="001B1CE4"/>
    <w:rsid w:val="001B2E8E"/>
    <w:rsid w:val="001B361B"/>
    <w:rsid w:val="001B41E3"/>
    <w:rsid w:val="001B489F"/>
    <w:rsid w:val="001B4E86"/>
    <w:rsid w:val="001B5598"/>
    <w:rsid w:val="001B562D"/>
    <w:rsid w:val="001B5799"/>
    <w:rsid w:val="001B68E5"/>
    <w:rsid w:val="001B6C3D"/>
    <w:rsid w:val="001C0DFE"/>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289"/>
    <w:rsid w:val="001D5151"/>
    <w:rsid w:val="001D5280"/>
    <w:rsid w:val="001D5C16"/>
    <w:rsid w:val="001D66F4"/>
    <w:rsid w:val="001D69B1"/>
    <w:rsid w:val="001E2BA7"/>
    <w:rsid w:val="001E3048"/>
    <w:rsid w:val="001E3385"/>
    <w:rsid w:val="001E3402"/>
    <w:rsid w:val="001E3CE9"/>
    <w:rsid w:val="001E4063"/>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7DE"/>
    <w:rsid w:val="00200C36"/>
    <w:rsid w:val="00200F8C"/>
    <w:rsid w:val="002013F4"/>
    <w:rsid w:val="002020C3"/>
    <w:rsid w:val="002048C2"/>
    <w:rsid w:val="00204F56"/>
    <w:rsid w:val="00206E4F"/>
    <w:rsid w:val="00207201"/>
    <w:rsid w:val="00210012"/>
    <w:rsid w:val="00210F83"/>
    <w:rsid w:val="00211307"/>
    <w:rsid w:val="00211EF1"/>
    <w:rsid w:val="00212787"/>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46D1"/>
    <w:rsid w:val="00255983"/>
    <w:rsid w:val="00256301"/>
    <w:rsid w:val="00256B9B"/>
    <w:rsid w:val="0025766D"/>
    <w:rsid w:val="00257E67"/>
    <w:rsid w:val="00262097"/>
    <w:rsid w:val="002621C5"/>
    <w:rsid w:val="00263204"/>
    <w:rsid w:val="00264CEE"/>
    <w:rsid w:val="00264ED0"/>
    <w:rsid w:val="00265FB2"/>
    <w:rsid w:val="0026604B"/>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B00"/>
    <w:rsid w:val="00295EBC"/>
    <w:rsid w:val="002966E4"/>
    <w:rsid w:val="002A0505"/>
    <w:rsid w:val="002A0AA3"/>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C725A"/>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DB9"/>
    <w:rsid w:val="00314950"/>
    <w:rsid w:val="003157A9"/>
    <w:rsid w:val="0031787E"/>
    <w:rsid w:val="00320FDD"/>
    <w:rsid w:val="00321B31"/>
    <w:rsid w:val="00321F42"/>
    <w:rsid w:val="003225B3"/>
    <w:rsid w:val="00322A9D"/>
    <w:rsid w:val="00323EA4"/>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58E3"/>
    <w:rsid w:val="00346AA0"/>
    <w:rsid w:val="00347A17"/>
    <w:rsid w:val="003505A1"/>
    <w:rsid w:val="003510D2"/>
    <w:rsid w:val="0035114B"/>
    <w:rsid w:val="00352A2E"/>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6C64"/>
    <w:rsid w:val="00366FA2"/>
    <w:rsid w:val="003679AE"/>
    <w:rsid w:val="00367BA2"/>
    <w:rsid w:val="003723C2"/>
    <w:rsid w:val="0037639D"/>
    <w:rsid w:val="0037736F"/>
    <w:rsid w:val="00377AFA"/>
    <w:rsid w:val="00380B89"/>
    <w:rsid w:val="003819BD"/>
    <w:rsid w:val="00381DF3"/>
    <w:rsid w:val="00382DB5"/>
    <w:rsid w:val="00383887"/>
    <w:rsid w:val="00383AC7"/>
    <w:rsid w:val="00383BB5"/>
    <w:rsid w:val="00384074"/>
    <w:rsid w:val="003846BA"/>
    <w:rsid w:val="0038490E"/>
    <w:rsid w:val="0038554F"/>
    <w:rsid w:val="00385938"/>
    <w:rsid w:val="0038646F"/>
    <w:rsid w:val="00386BF9"/>
    <w:rsid w:val="00386CDF"/>
    <w:rsid w:val="00387214"/>
    <w:rsid w:val="003876DD"/>
    <w:rsid w:val="003900C6"/>
    <w:rsid w:val="0039156F"/>
    <w:rsid w:val="00391937"/>
    <w:rsid w:val="003926DC"/>
    <w:rsid w:val="00393CB3"/>
    <w:rsid w:val="00394443"/>
    <w:rsid w:val="0039583B"/>
    <w:rsid w:val="0039603B"/>
    <w:rsid w:val="003970B3"/>
    <w:rsid w:val="003A116B"/>
    <w:rsid w:val="003A188D"/>
    <w:rsid w:val="003A3008"/>
    <w:rsid w:val="003A312C"/>
    <w:rsid w:val="003A3F5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42B3"/>
    <w:rsid w:val="004038C1"/>
    <w:rsid w:val="00403A99"/>
    <w:rsid w:val="00403BCF"/>
    <w:rsid w:val="004053F8"/>
    <w:rsid w:val="00405C59"/>
    <w:rsid w:val="004060F9"/>
    <w:rsid w:val="00410F24"/>
    <w:rsid w:val="00410F61"/>
    <w:rsid w:val="0041125B"/>
    <w:rsid w:val="004132A0"/>
    <w:rsid w:val="00413386"/>
    <w:rsid w:val="00414314"/>
    <w:rsid w:val="00414BDA"/>
    <w:rsid w:val="00415407"/>
    <w:rsid w:val="0041564C"/>
    <w:rsid w:val="00415FC3"/>
    <w:rsid w:val="00417391"/>
    <w:rsid w:val="004207B5"/>
    <w:rsid w:val="004256A4"/>
    <w:rsid w:val="00427055"/>
    <w:rsid w:val="004315F5"/>
    <w:rsid w:val="00432231"/>
    <w:rsid w:val="00433EF5"/>
    <w:rsid w:val="004345C6"/>
    <w:rsid w:val="00434771"/>
    <w:rsid w:val="00436186"/>
    <w:rsid w:val="004361EB"/>
    <w:rsid w:val="0043714D"/>
    <w:rsid w:val="004379AB"/>
    <w:rsid w:val="00440639"/>
    <w:rsid w:val="0044172D"/>
    <w:rsid w:val="00441826"/>
    <w:rsid w:val="00442AF0"/>
    <w:rsid w:val="004441F4"/>
    <w:rsid w:val="00446B76"/>
    <w:rsid w:val="0044728A"/>
    <w:rsid w:val="00450497"/>
    <w:rsid w:val="00450CF9"/>
    <w:rsid w:val="00450F5E"/>
    <w:rsid w:val="00450F87"/>
    <w:rsid w:val="004510F9"/>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666"/>
    <w:rsid w:val="004B09EB"/>
    <w:rsid w:val="004B141B"/>
    <w:rsid w:val="004B1557"/>
    <w:rsid w:val="004B1E3A"/>
    <w:rsid w:val="004B389C"/>
    <w:rsid w:val="004B4983"/>
    <w:rsid w:val="004B5100"/>
    <w:rsid w:val="004B5506"/>
    <w:rsid w:val="004B570D"/>
    <w:rsid w:val="004B67A9"/>
    <w:rsid w:val="004C0EC7"/>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50C9"/>
    <w:rsid w:val="005061DD"/>
    <w:rsid w:val="005077C8"/>
    <w:rsid w:val="00507A57"/>
    <w:rsid w:val="00510995"/>
    <w:rsid w:val="00510F64"/>
    <w:rsid w:val="005119CC"/>
    <w:rsid w:val="005123E8"/>
    <w:rsid w:val="00512B8E"/>
    <w:rsid w:val="00512CAC"/>
    <w:rsid w:val="0051361C"/>
    <w:rsid w:val="00514421"/>
    <w:rsid w:val="00514DD7"/>
    <w:rsid w:val="0051578A"/>
    <w:rsid w:val="0051622F"/>
    <w:rsid w:val="00516323"/>
    <w:rsid w:val="005168B9"/>
    <w:rsid w:val="005170EF"/>
    <w:rsid w:val="0051718D"/>
    <w:rsid w:val="00517E3A"/>
    <w:rsid w:val="00520C9B"/>
    <w:rsid w:val="00520FC5"/>
    <w:rsid w:val="00522B48"/>
    <w:rsid w:val="0052381B"/>
    <w:rsid w:val="0052566F"/>
    <w:rsid w:val="0052652C"/>
    <w:rsid w:val="00527F37"/>
    <w:rsid w:val="0053038A"/>
    <w:rsid w:val="0053107F"/>
    <w:rsid w:val="00531878"/>
    <w:rsid w:val="005320C8"/>
    <w:rsid w:val="00532590"/>
    <w:rsid w:val="00532BBC"/>
    <w:rsid w:val="005345E7"/>
    <w:rsid w:val="00534C75"/>
    <w:rsid w:val="00534F57"/>
    <w:rsid w:val="00535E50"/>
    <w:rsid w:val="005361F3"/>
    <w:rsid w:val="00536593"/>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AA9"/>
    <w:rsid w:val="00565D3B"/>
    <w:rsid w:val="00566018"/>
    <w:rsid w:val="0056652F"/>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6BD7"/>
    <w:rsid w:val="005A0560"/>
    <w:rsid w:val="005A0E03"/>
    <w:rsid w:val="005A1B5C"/>
    <w:rsid w:val="005A2E4C"/>
    <w:rsid w:val="005A3276"/>
    <w:rsid w:val="005A4113"/>
    <w:rsid w:val="005A45E7"/>
    <w:rsid w:val="005A4982"/>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A48"/>
    <w:rsid w:val="005C5E53"/>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10302"/>
    <w:rsid w:val="00611F9E"/>
    <w:rsid w:val="00612E39"/>
    <w:rsid w:val="00613F39"/>
    <w:rsid w:val="006143C4"/>
    <w:rsid w:val="00614A69"/>
    <w:rsid w:val="0061601E"/>
    <w:rsid w:val="006179FD"/>
    <w:rsid w:val="00617E0E"/>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87F"/>
    <w:rsid w:val="00640069"/>
    <w:rsid w:val="00641826"/>
    <w:rsid w:val="00641A70"/>
    <w:rsid w:val="00643CCF"/>
    <w:rsid w:val="00644D68"/>
    <w:rsid w:val="00647239"/>
    <w:rsid w:val="00647559"/>
    <w:rsid w:val="00650353"/>
    <w:rsid w:val="00651ACE"/>
    <w:rsid w:val="00652414"/>
    <w:rsid w:val="0065269F"/>
    <w:rsid w:val="00653422"/>
    <w:rsid w:val="00653A6B"/>
    <w:rsid w:val="00653BAF"/>
    <w:rsid w:val="00653C16"/>
    <w:rsid w:val="006549F5"/>
    <w:rsid w:val="00654AD7"/>
    <w:rsid w:val="0065553F"/>
    <w:rsid w:val="006568EA"/>
    <w:rsid w:val="00656A76"/>
    <w:rsid w:val="00656B70"/>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5EBC"/>
    <w:rsid w:val="0067628D"/>
    <w:rsid w:val="0067677D"/>
    <w:rsid w:val="00676C63"/>
    <w:rsid w:val="00677AF0"/>
    <w:rsid w:val="0068016F"/>
    <w:rsid w:val="00682B5D"/>
    <w:rsid w:val="0068389A"/>
    <w:rsid w:val="00684F34"/>
    <w:rsid w:val="00685757"/>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E05"/>
    <w:rsid w:val="006A270C"/>
    <w:rsid w:val="006A2A9C"/>
    <w:rsid w:val="006A3187"/>
    <w:rsid w:val="006A34D2"/>
    <w:rsid w:val="006A3557"/>
    <w:rsid w:val="006A3DB9"/>
    <w:rsid w:val="006A3EEB"/>
    <w:rsid w:val="006A50BC"/>
    <w:rsid w:val="006B0098"/>
    <w:rsid w:val="006B016F"/>
    <w:rsid w:val="006B0FB6"/>
    <w:rsid w:val="006B1405"/>
    <w:rsid w:val="006B1862"/>
    <w:rsid w:val="006B2063"/>
    <w:rsid w:val="006B245B"/>
    <w:rsid w:val="006B345D"/>
    <w:rsid w:val="006B414C"/>
    <w:rsid w:val="006B48D0"/>
    <w:rsid w:val="006B4BB8"/>
    <w:rsid w:val="006B4E79"/>
    <w:rsid w:val="006B54C3"/>
    <w:rsid w:val="006B55A1"/>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615D"/>
    <w:rsid w:val="006E6181"/>
    <w:rsid w:val="006E6C83"/>
    <w:rsid w:val="006E7116"/>
    <w:rsid w:val="006E72AB"/>
    <w:rsid w:val="006F0D3E"/>
    <w:rsid w:val="006F0D84"/>
    <w:rsid w:val="006F10BD"/>
    <w:rsid w:val="006F1190"/>
    <w:rsid w:val="006F184A"/>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802"/>
    <w:rsid w:val="00724D42"/>
    <w:rsid w:val="00725FA7"/>
    <w:rsid w:val="00726D04"/>
    <w:rsid w:val="00727B65"/>
    <w:rsid w:val="007301B0"/>
    <w:rsid w:val="0073022B"/>
    <w:rsid w:val="007308E3"/>
    <w:rsid w:val="00730CC7"/>
    <w:rsid w:val="0073128A"/>
    <w:rsid w:val="00732114"/>
    <w:rsid w:val="007348BE"/>
    <w:rsid w:val="00734E28"/>
    <w:rsid w:val="00735702"/>
    <w:rsid w:val="0073640B"/>
    <w:rsid w:val="007371DF"/>
    <w:rsid w:val="0074153A"/>
    <w:rsid w:val="007417C5"/>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0012"/>
    <w:rsid w:val="00762EBD"/>
    <w:rsid w:val="00762F44"/>
    <w:rsid w:val="00765C0E"/>
    <w:rsid w:val="00765D7D"/>
    <w:rsid w:val="00766476"/>
    <w:rsid w:val="00766729"/>
    <w:rsid w:val="00767507"/>
    <w:rsid w:val="0076768D"/>
    <w:rsid w:val="00771C64"/>
    <w:rsid w:val="007733BB"/>
    <w:rsid w:val="00773606"/>
    <w:rsid w:val="00773CAE"/>
    <w:rsid w:val="00774142"/>
    <w:rsid w:val="007742FF"/>
    <w:rsid w:val="007754AF"/>
    <w:rsid w:val="00775593"/>
    <w:rsid w:val="00775DEC"/>
    <w:rsid w:val="00776865"/>
    <w:rsid w:val="00776F11"/>
    <w:rsid w:val="00777DB0"/>
    <w:rsid w:val="00780001"/>
    <w:rsid w:val="00780AC0"/>
    <w:rsid w:val="00781A51"/>
    <w:rsid w:val="00782D18"/>
    <w:rsid w:val="00784BF0"/>
    <w:rsid w:val="00784E79"/>
    <w:rsid w:val="00787312"/>
    <w:rsid w:val="007876B6"/>
    <w:rsid w:val="00790D24"/>
    <w:rsid w:val="00791228"/>
    <w:rsid w:val="00791F52"/>
    <w:rsid w:val="00792008"/>
    <w:rsid w:val="00792CED"/>
    <w:rsid w:val="007943DC"/>
    <w:rsid w:val="007943EC"/>
    <w:rsid w:val="00794882"/>
    <w:rsid w:val="00796028"/>
    <w:rsid w:val="00796D10"/>
    <w:rsid w:val="00796E33"/>
    <w:rsid w:val="007970BE"/>
    <w:rsid w:val="00797797"/>
    <w:rsid w:val="007977AC"/>
    <w:rsid w:val="007A1859"/>
    <w:rsid w:val="007A2FFF"/>
    <w:rsid w:val="007A4A5A"/>
    <w:rsid w:val="007A4A93"/>
    <w:rsid w:val="007A4B69"/>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3BC1"/>
    <w:rsid w:val="007D52DC"/>
    <w:rsid w:val="007D5545"/>
    <w:rsid w:val="007D58A9"/>
    <w:rsid w:val="007D6D95"/>
    <w:rsid w:val="007D72A0"/>
    <w:rsid w:val="007D76E9"/>
    <w:rsid w:val="007D7FB9"/>
    <w:rsid w:val="007E0169"/>
    <w:rsid w:val="007E0EDF"/>
    <w:rsid w:val="007E1BE1"/>
    <w:rsid w:val="007E2718"/>
    <w:rsid w:val="007E2F46"/>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1D2"/>
    <w:rsid w:val="008467A1"/>
    <w:rsid w:val="008467D4"/>
    <w:rsid w:val="008479DC"/>
    <w:rsid w:val="0085030D"/>
    <w:rsid w:val="00850B83"/>
    <w:rsid w:val="00852552"/>
    <w:rsid w:val="00852C8A"/>
    <w:rsid w:val="00854297"/>
    <w:rsid w:val="00854AC2"/>
    <w:rsid w:val="00860C6E"/>
    <w:rsid w:val="00861067"/>
    <w:rsid w:val="0086107A"/>
    <w:rsid w:val="008610AC"/>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1340"/>
    <w:rsid w:val="008F25B0"/>
    <w:rsid w:val="008F31F5"/>
    <w:rsid w:val="008F4AC1"/>
    <w:rsid w:val="008F4F87"/>
    <w:rsid w:val="008F5439"/>
    <w:rsid w:val="008F5853"/>
    <w:rsid w:val="008F606C"/>
    <w:rsid w:val="008F6547"/>
    <w:rsid w:val="008F67AF"/>
    <w:rsid w:val="008F6C5D"/>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4AC5"/>
    <w:rsid w:val="00914D37"/>
    <w:rsid w:val="00915784"/>
    <w:rsid w:val="00915948"/>
    <w:rsid w:val="00916B63"/>
    <w:rsid w:val="00921008"/>
    <w:rsid w:val="0092105E"/>
    <w:rsid w:val="009222D1"/>
    <w:rsid w:val="00922B7A"/>
    <w:rsid w:val="00923EEB"/>
    <w:rsid w:val="0092408A"/>
    <w:rsid w:val="00925209"/>
    <w:rsid w:val="00925459"/>
    <w:rsid w:val="0092549A"/>
    <w:rsid w:val="00926D02"/>
    <w:rsid w:val="0093054D"/>
    <w:rsid w:val="0093084D"/>
    <w:rsid w:val="009308DC"/>
    <w:rsid w:val="00930A44"/>
    <w:rsid w:val="009314FB"/>
    <w:rsid w:val="0093219B"/>
    <w:rsid w:val="009337BE"/>
    <w:rsid w:val="0093467A"/>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597"/>
    <w:rsid w:val="00971E47"/>
    <w:rsid w:val="00972071"/>
    <w:rsid w:val="00972C19"/>
    <w:rsid w:val="00973672"/>
    <w:rsid w:val="00974F8D"/>
    <w:rsid w:val="00976BE3"/>
    <w:rsid w:val="00977C91"/>
    <w:rsid w:val="009822FD"/>
    <w:rsid w:val="0098232D"/>
    <w:rsid w:val="00983C57"/>
    <w:rsid w:val="0098459E"/>
    <w:rsid w:val="00984706"/>
    <w:rsid w:val="00985DD4"/>
    <w:rsid w:val="00986BD9"/>
    <w:rsid w:val="00986EFA"/>
    <w:rsid w:val="0098779B"/>
    <w:rsid w:val="00987FB2"/>
    <w:rsid w:val="00990D21"/>
    <w:rsid w:val="00991A13"/>
    <w:rsid w:val="00992106"/>
    <w:rsid w:val="00994315"/>
    <w:rsid w:val="009945ED"/>
    <w:rsid w:val="0099461D"/>
    <w:rsid w:val="009958CC"/>
    <w:rsid w:val="009960D0"/>
    <w:rsid w:val="00996B28"/>
    <w:rsid w:val="009A02BD"/>
    <w:rsid w:val="009A03C2"/>
    <w:rsid w:val="009A105C"/>
    <w:rsid w:val="009A16C6"/>
    <w:rsid w:val="009A296C"/>
    <w:rsid w:val="009A2D92"/>
    <w:rsid w:val="009A3E8D"/>
    <w:rsid w:val="009A4044"/>
    <w:rsid w:val="009A54FA"/>
    <w:rsid w:val="009A5BCF"/>
    <w:rsid w:val="009A62A6"/>
    <w:rsid w:val="009A6508"/>
    <w:rsid w:val="009A6ED6"/>
    <w:rsid w:val="009B0CD3"/>
    <w:rsid w:val="009B1998"/>
    <w:rsid w:val="009B1E27"/>
    <w:rsid w:val="009B281E"/>
    <w:rsid w:val="009B2FC7"/>
    <w:rsid w:val="009B3786"/>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3FDF"/>
    <w:rsid w:val="009C4FA9"/>
    <w:rsid w:val="009C6367"/>
    <w:rsid w:val="009C656F"/>
    <w:rsid w:val="009C69E3"/>
    <w:rsid w:val="009D0360"/>
    <w:rsid w:val="009D0E5B"/>
    <w:rsid w:val="009D0ECA"/>
    <w:rsid w:val="009D11C9"/>
    <w:rsid w:val="009D1305"/>
    <w:rsid w:val="009D17DF"/>
    <w:rsid w:val="009D29B7"/>
    <w:rsid w:val="009D3133"/>
    <w:rsid w:val="009D4432"/>
    <w:rsid w:val="009D46A3"/>
    <w:rsid w:val="009D5C4D"/>
    <w:rsid w:val="009D76C5"/>
    <w:rsid w:val="009D7887"/>
    <w:rsid w:val="009D7C53"/>
    <w:rsid w:val="009E03D7"/>
    <w:rsid w:val="009E0AC1"/>
    <w:rsid w:val="009E0D4C"/>
    <w:rsid w:val="009E536D"/>
    <w:rsid w:val="009E69A5"/>
    <w:rsid w:val="009E6F08"/>
    <w:rsid w:val="009E763E"/>
    <w:rsid w:val="009E779E"/>
    <w:rsid w:val="009E7AE1"/>
    <w:rsid w:val="009F018D"/>
    <w:rsid w:val="009F0ACC"/>
    <w:rsid w:val="009F1197"/>
    <w:rsid w:val="009F22DA"/>
    <w:rsid w:val="009F2BA8"/>
    <w:rsid w:val="009F2C6A"/>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2927"/>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68"/>
    <w:rsid w:val="00A336F2"/>
    <w:rsid w:val="00A33E6C"/>
    <w:rsid w:val="00A34864"/>
    <w:rsid w:val="00A35232"/>
    <w:rsid w:val="00A35ECE"/>
    <w:rsid w:val="00A360BD"/>
    <w:rsid w:val="00A37853"/>
    <w:rsid w:val="00A413D6"/>
    <w:rsid w:val="00A414AA"/>
    <w:rsid w:val="00A432A1"/>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C3E"/>
    <w:rsid w:val="00A61BA3"/>
    <w:rsid w:val="00A6231A"/>
    <w:rsid w:val="00A6297F"/>
    <w:rsid w:val="00A63B1C"/>
    <w:rsid w:val="00A63B48"/>
    <w:rsid w:val="00A64231"/>
    <w:rsid w:val="00A65029"/>
    <w:rsid w:val="00A65A27"/>
    <w:rsid w:val="00A71564"/>
    <w:rsid w:val="00A716F7"/>
    <w:rsid w:val="00A71FAC"/>
    <w:rsid w:val="00A7262E"/>
    <w:rsid w:val="00A72AF8"/>
    <w:rsid w:val="00A730E2"/>
    <w:rsid w:val="00A73750"/>
    <w:rsid w:val="00A73948"/>
    <w:rsid w:val="00A74BD2"/>
    <w:rsid w:val="00A76887"/>
    <w:rsid w:val="00A81A2B"/>
    <w:rsid w:val="00A82B65"/>
    <w:rsid w:val="00A8300D"/>
    <w:rsid w:val="00A83A7E"/>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8A6"/>
    <w:rsid w:val="00AA5C4F"/>
    <w:rsid w:val="00AA6A08"/>
    <w:rsid w:val="00AA6C2E"/>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C0AD8"/>
    <w:rsid w:val="00AC15E2"/>
    <w:rsid w:val="00AC1876"/>
    <w:rsid w:val="00AC3F12"/>
    <w:rsid w:val="00AC504F"/>
    <w:rsid w:val="00AC5DE3"/>
    <w:rsid w:val="00AC6578"/>
    <w:rsid w:val="00AC7300"/>
    <w:rsid w:val="00AD0365"/>
    <w:rsid w:val="00AD18E9"/>
    <w:rsid w:val="00AD2C81"/>
    <w:rsid w:val="00AD36CF"/>
    <w:rsid w:val="00AD3D6C"/>
    <w:rsid w:val="00AD5968"/>
    <w:rsid w:val="00AD5D6A"/>
    <w:rsid w:val="00AD7134"/>
    <w:rsid w:val="00AE12D3"/>
    <w:rsid w:val="00AE1A8C"/>
    <w:rsid w:val="00AE20D7"/>
    <w:rsid w:val="00AE448C"/>
    <w:rsid w:val="00AE50A8"/>
    <w:rsid w:val="00AE557E"/>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4B2"/>
    <w:rsid w:val="00B24F30"/>
    <w:rsid w:val="00B25552"/>
    <w:rsid w:val="00B27D46"/>
    <w:rsid w:val="00B27EC7"/>
    <w:rsid w:val="00B30949"/>
    <w:rsid w:val="00B30D9D"/>
    <w:rsid w:val="00B32666"/>
    <w:rsid w:val="00B33B2D"/>
    <w:rsid w:val="00B35544"/>
    <w:rsid w:val="00B362B1"/>
    <w:rsid w:val="00B366A8"/>
    <w:rsid w:val="00B368FF"/>
    <w:rsid w:val="00B36D47"/>
    <w:rsid w:val="00B400B3"/>
    <w:rsid w:val="00B41241"/>
    <w:rsid w:val="00B42A8F"/>
    <w:rsid w:val="00B43503"/>
    <w:rsid w:val="00B43610"/>
    <w:rsid w:val="00B43AAF"/>
    <w:rsid w:val="00B43B74"/>
    <w:rsid w:val="00B44519"/>
    <w:rsid w:val="00B458E7"/>
    <w:rsid w:val="00B47333"/>
    <w:rsid w:val="00B50ECF"/>
    <w:rsid w:val="00B517E7"/>
    <w:rsid w:val="00B5184D"/>
    <w:rsid w:val="00B53AB9"/>
    <w:rsid w:val="00B53D8C"/>
    <w:rsid w:val="00B54312"/>
    <w:rsid w:val="00B5436C"/>
    <w:rsid w:val="00B56221"/>
    <w:rsid w:val="00B56E0E"/>
    <w:rsid w:val="00B600D0"/>
    <w:rsid w:val="00B61D4C"/>
    <w:rsid w:val="00B61D4F"/>
    <w:rsid w:val="00B62E20"/>
    <w:rsid w:val="00B64911"/>
    <w:rsid w:val="00B64F70"/>
    <w:rsid w:val="00B65316"/>
    <w:rsid w:val="00B672A5"/>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8056D"/>
    <w:rsid w:val="00B82818"/>
    <w:rsid w:val="00B839BA"/>
    <w:rsid w:val="00B84BDF"/>
    <w:rsid w:val="00B86C33"/>
    <w:rsid w:val="00B8746D"/>
    <w:rsid w:val="00B917FF"/>
    <w:rsid w:val="00B91D5C"/>
    <w:rsid w:val="00B91D77"/>
    <w:rsid w:val="00B9229E"/>
    <w:rsid w:val="00B92F6D"/>
    <w:rsid w:val="00B93377"/>
    <w:rsid w:val="00B93468"/>
    <w:rsid w:val="00B938C2"/>
    <w:rsid w:val="00B93ACF"/>
    <w:rsid w:val="00B94628"/>
    <w:rsid w:val="00B95694"/>
    <w:rsid w:val="00B967E8"/>
    <w:rsid w:val="00B979D1"/>
    <w:rsid w:val="00B97FD6"/>
    <w:rsid w:val="00BA1ACB"/>
    <w:rsid w:val="00BA3579"/>
    <w:rsid w:val="00BA3715"/>
    <w:rsid w:val="00BA3FE9"/>
    <w:rsid w:val="00BA6367"/>
    <w:rsid w:val="00BA65C9"/>
    <w:rsid w:val="00BA730A"/>
    <w:rsid w:val="00BA7CB9"/>
    <w:rsid w:val="00BB10DB"/>
    <w:rsid w:val="00BB1100"/>
    <w:rsid w:val="00BB2357"/>
    <w:rsid w:val="00BB2CC3"/>
    <w:rsid w:val="00BB30A8"/>
    <w:rsid w:val="00BB412C"/>
    <w:rsid w:val="00BB4F47"/>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2B4D"/>
    <w:rsid w:val="00BE3A92"/>
    <w:rsid w:val="00BE49E9"/>
    <w:rsid w:val="00BE4F0D"/>
    <w:rsid w:val="00BE5A90"/>
    <w:rsid w:val="00BE7F90"/>
    <w:rsid w:val="00BF1BF7"/>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29C"/>
    <w:rsid w:val="00C30BFC"/>
    <w:rsid w:val="00C31EF4"/>
    <w:rsid w:val="00C32DE1"/>
    <w:rsid w:val="00C35ABF"/>
    <w:rsid w:val="00C35B51"/>
    <w:rsid w:val="00C35CC3"/>
    <w:rsid w:val="00C35D5A"/>
    <w:rsid w:val="00C40B86"/>
    <w:rsid w:val="00C416C1"/>
    <w:rsid w:val="00C41CAC"/>
    <w:rsid w:val="00C42810"/>
    <w:rsid w:val="00C42B72"/>
    <w:rsid w:val="00C44C3C"/>
    <w:rsid w:val="00C45B24"/>
    <w:rsid w:val="00C45E49"/>
    <w:rsid w:val="00C45E97"/>
    <w:rsid w:val="00C468D6"/>
    <w:rsid w:val="00C46B4B"/>
    <w:rsid w:val="00C46B66"/>
    <w:rsid w:val="00C5091B"/>
    <w:rsid w:val="00C50C57"/>
    <w:rsid w:val="00C51AC4"/>
    <w:rsid w:val="00C51C18"/>
    <w:rsid w:val="00C526E4"/>
    <w:rsid w:val="00C53153"/>
    <w:rsid w:val="00C5319A"/>
    <w:rsid w:val="00C53C1A"/>
    <w:rsid w:val="00C53D66"/>
    <w:rsid w:val="00C543E9"/>
    <w:rsid w:val="00C54C26"/>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1E4D"/>
    <w:rsid w:val="00C73836"/>
    <w:rsid w:val="00C73BC6"/>
    <w:rsid w:val="00C75041"/>
    <w:rsid w:val="00C76545"/>
    <w:rsid w:val="00C80274"/>
    <w:rsid w:val="00C80C45"/>
    <w:rsid w:val="00C81A69"/>
    <w:rsid w:val="00C81D70"/>
    <w:rsid w:val="00C82615"/>
    <w:rsid w:val="00C82821"/>
    <w:rsid w:val="00C82B28"/>
    <w:rsid w:val="00C84412"/>
    <w:rsid w:val="00C8482E"/>
    <w:rsid w:val="00C84A3E"/>
    <w:rsid w:val="00C86045"/>
    <w:rsid w:val="00C86456"/>
    <w:rsid w:val="00C867B0"/>
    <w:rsid w:val="00C86825"/>
    <w:rsid w:val="00C86FCA"/>
    <w:rsid w:val="00C9195D"/>
    <w:rsid w:val="00C92CE7"/>
    <w:rsid w:val="00C93B65"/>
    <w:rsid w:val="00C9453C"/>
    <w:rsid w:val="00C9460F"/>
    <w:rsid w:val="00C95137"/>
    <w:rsid w:val="00C96269"/>
    <w:rsid w:val="00C97222"/>
    <w:rsid w:val="00CA03F8"/>
    <w:rsid w:val="00CA1959"/>
    <w:rsid w:val="00CA2BAC"/>
    <w:rsid w:val="00CA3052"/>
    <w:rsid w:val="00CA3C32"/>
    <w:rsid w:val="00CA3D55"/>
    <w:rsid w:val="00CA449B"/>
    <w:rsid w:val="00CA5E0F"/>
    <w:rsid w:val="00CA7C12"/>
    <w:rsid w:val="00CA7E95"/>
    <w:rsid w:val="00CB00FC"/>
    <w:rsid w:val="00CB0875"/>
    <w:rsid w:val="00CB0FEA"/>
    <w:rsid w:val="00CB120D"/>
    <w:rsid w:val="00CB19F8"/>
    <w:rsid w:val="00CB29F3"/>
    <w:rsid w:val="00CB3494"/>
    <w:rsid w:val="00CB3B97"/>
    <w:rsid w:val="00CB59EC"/>
    <w:rsid w:val="00CB61F5"/>
    <w:rsid w:val="00CB6EF3"/>
    <w:rsid w:val="00CC0C95"/>
    <w:rsid w:val="00CC2D3D"/>
    <w:rsid w:val="00CC3137"/>
    <w:rsid w:val="00CC3C4E"/>
    <w:rsid w:val="00CC499F"/>
    <w:rsid w:val="00CC6A94"/>
    <w:rsid w:val="00CC6DEE"/>
    <w:rsid w:val="00CC7FC2"/>
    <w:rsid w:val="00CD2D83"/>
    <w:rsid w:val="00CD2F9D"/>
    <w:rsid w:val="00CD30BC"/>
    <w:rsid w:val="00CD34A9"/>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1FE5"/>
    <w:rsid w:val="00CF2B48"/>
    <w:rsid w:val="00CF3419"/>
    <w:rsid w:val="00CF377F"/>
    <w:rsid w:val="00CF4AAD"/>
    <w:rsid w:val="00CF579D"/>
    <w:rsid w:val="00CF5F17"/>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4D47"/>
    <w:rsid w:val="00D1588B"/>
    <w:rsid w:val="00D15DF9"/>
    <w:rsid w:val="00D17333"/>
    <w:rsid w:val="00D17439"/>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6DD"/>
    <w:rsid w:val="00D74773"/>
    <w:rsid w:val="00D747A9"/>
    <w:rsid w:val="00D747B3"/>
    <w:rsid w:val="00D74E57"/>
    <w:rsid w:val="00D76828"/>
    <w:rsid w:val="00D801F0"/>
    <w:rsid w:val="00D815AB"/>
    <w:rsid w:val="00D83DCA"/>
    <w:rsid w:val="00D84020"/>
    <w:rsid w:val="00D857D5"/>
    <w:rsid w:val="00D85877"/>
    <w:rsid w:val="00D87ACF"/>
    <w:rsid w:val="00D913BF"/>
    <w:rsid w:val="00D9281E"/>
    <w:rsid w:val="00D92F73"/>
    <w:rsid w:val="00D9314F"/>
    <w:rsid w:val="00D9332B"/>
    <w:rsid w:val="00D93818"/>
    <w:rsid w:val="00D9422F"/>
    <w:rsid w:val="00D94C6B"/>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17FF"/>
    <w:rsid w:val="00DB22C1"/>
    <w:rsid w:val="00DB29DB"/>
    <w:rsid w:val="00DB3A3E"/>
    <w:rsid w:val="00DB444C"/>
    <w:rsid w:val="00DB7259"/>
    <w:rsid w:val="00DB7301"/>
    <w:rsid w:val="00DC0C12"/>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67E"/>
    <w:rsid w:val="00DE16B3"/>
    <w:rsid w:val="00DE1A06"/>
    <w:rsid w:val="00DE318F"/>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1D99"/>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AC4"/>
    <w:rsid w:val="00E23D2C"/>
    <w:rsid w:val="00E25B02"/>
    <w:rsid w:val="00E26271"/>
    <w:rsid w:val="00E30E0E"/>
    <w:rsid w:val="00E30F80"/>
    <w:rsid w:val="00E32AC7"/>
    <w:rsid w:val="00E34B7B"/>
    <w:rsid w:val="00E4049B"/>
    <w:rsid w:val="00E40608"/>
    <w:rsid w:val="00E40716"/>
    <w:rsid w:val="00E416D9"/>
    <w:rsid w:val="00E41B59"/>
    <w:rsid w:val="00E421D0"/>
    <w:rsid w:val="00E42A82"/>
    <w:rsid w:val="00E42D69"/>
    <w:rsid w:val="00E4323C"/>
    <w:rsid w:val="00E4634A"/>
    <w:rsid w:val="00E472BB"/>
    <w:rsid w:val="00E4766E"/>
    <w:rsid w:val="00E503B1"/>
    <w:rsid w:val="00E55071"/>
    <w:rsid w:val="00E56606"/>
    <w:rsid w:val="00E57CA1"/>
    <w:rsid w:val="00E608BB"/>
    <w:rsid w:val="00E60D22"/>
    <w:rsid w:val="00E61740"/>
    <w:rsid w:val="00E6267D"/>
    <w:rsid w:val="00E63BEF"/>
    <w:rsid w:val="00E645B9"/>
    <w:rsid w:val="00E647D3"/>
    <w:rsid w:val="00E64B8C"/>
    <w:rsid w:val="00E651AF"/>
    <w:rsid w:val="00E65A8D"/>
    <w:rsid w:val="00E65B31"/>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905"/>
    <w:rsid w:val="00E949CE"/>
    <w:rsid w:val="00E9511F"/>
    <w:rsid w:val="00E96220"/>
    <w:rsid w:val="00E9717A"/>
    <w:rsid w:val="00E979A9"/>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0A8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92A"/>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06A7D"/>
    <w:rsid w:val="00F102C3"/>
    <w:rsid w:val="00F109F2"/>
    <w:rsid w:val="00F1332F"/>
    <w:rsid w:val="00F1398A"/>
    <w:rsid w:val="00F148EF"/>
    <w:rsid w:val="00F15450"/>
    <w:rsid w:val="00F15DDC"/>
    <w:rsid w:val="00F1745F"/>
    <w:rsid w:val="00F20A32"/>
    <w:rsid w:val="00F20ECC"/>
    <w:rsid w:val="00F2156E"/>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53EB"/>
    <w:rsid w:val="00F45438"/>
    <w:rsid w:val="00F459F5"/>
    <w:rsid w:val="00F45A86"/>
    <w:rsid w:val="00F45ECA"/>
    <w:rsid w:val="00F47172"/>
    <w:rsid w:val="00F47540"/>
    <w:rsid w:val="00F51663"/>
    <w:rsid w:val="00F51892"/>
    <w:rsid w:val="00F524EB"/>
    <w:rsid w:val="00F535E5"/>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B2D4"/>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149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qFormat/>
    <w:rsid w:val="002660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12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8"/>
    <w:uiPriority w:val="39"/>
    <w:qFormat/>
    <w:rsid w:val="004B15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14950"/>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sb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049FE-D596-45AD-951F-81514FB56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3589</TotalTime>
  <Pages>9</Pages>
  <Words>3786</Words>
  <Characters>21585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4105</cp:revision>
  <cp:lastPrinted>2019-03-20T06:31:00Z</cp:lastPrinted>
  <dcterms:created xsi:type="dcterms:W3CDTF">2020-03-04T08:52:00Z</dcterms:created>
  <dcterms:modified xsi:type="dcterms:W3CDTF">2026-06-30T09:50:00Z</dcterms:modified>
</cp:coreProperties>
</file>