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xml:space="preserve">« __» </w:t>
      </w:r>
      <w:r>
        <w:rPr/>
        <w:t xml:space="preserve">августа </w:t>
      </w:r>
      <w:r>
        <w:rPr/>
        <w:t>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Органайзер для одноразовых СИЗ</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3"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3"/>
    </w:p>
    <w:p>
      <w:pPr>
        <w:pStyle w:val="Normal"/>
        <w:jc w:val="both"/>
        <w:rPr/>
      </w:pPr>
      <w:r>
        <w:rPr/>
        <w:t>2.5. Источник финансирования:</w:t>
      </w:r>
      <w:bookmarkStart w:id="4" w:name="_Hlk174882174"/>
      <w:r>
        <w:rPr/>
        <w:t xml:space="preserve"> </w:t>
      </w:r>
      <w:bookmarkEnd w:id="4"/>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5"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5"/>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течении 30 календарных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6"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6"/>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30.</w:t>
      </w:r>
      <w:r>
        <w:rPr>
          <w:rFonts w:ascii="Times New Roman" w:hAnsi="Times New Roman"/>
          <w:sz w:val="20"/>
          <w:szCs w:val="20"/>
        </w:rPr>
        <w:t>10</w:t>
      </w:r>
      <w:r>
        <w:rPr>
          <w:rFonts w:ascii="Times New Roman" w:hAnsi="Times New Roman"/>
          <w:sz w:val="20"/>
          <w:szCs w:val="20"/>
        </w:rPr>
        <w:t>.2026г.,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0"/>
        <w:gridCol w:w="4826"/>
      </w:tblGrid>
      <w:tr>
        <w:trPr>
          <w:trHeight w:val="7882" w:hRule="atLeast"/>
        </w:trPr>
        <w:tc>
          <w:tcPr>
            <w:tcW w:w="5630"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Normal"/>
              <w:rPr/>
            </w:pPr>
            <w:r>
              <w:rPr/>
              <w:t>(НИИ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rFonts w:cs="Times New Roman"/>
                <w:sz w:val="20"/>
                <w:szCs w:val="20"/>
              </w:rPr>
            </w:pPr>
            <w:r>
              <w:rPr>
                <w:rFonts w:cs="Times New Roman"/>
                <w:sz w:val="20"/>
                <w:szCs w:val="20"/>
              </w:rPr>
              <w:t>___________________ А.Е. Кузнецова</w:t>
            </w:r>
          </w:p>
          <w:p>
            <w:pPr>
              <w:pStyle w:val="Normal"/>
              <w:rPr>
                <w:rFonts w:cs="Times New Roman"/>
                <w:sz w:val="20"/>
                <w:szCs w:val="20"/>
              </w:rPr>
            </w:pPr>
            <w:r>
              <w:rPr>
                <w:rFonts w:cs="Times New Roman"/>
                <w:sz w:val="20"/>
                <w:szCs w:val="20"/>
              </w:rPr>
              <w:t>м.п.</w:t>
            </w:r>
          </w:p>
        </w:tc>
        <w:tc>
          <w:tcPr>
            <w:tcW w:w="4826"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 xml:space="preserve">«_____» </w:t>
      </w:r>
      <w:r>
        <w:rPr>
          <w:rFonts w:eastAsia="Calibri"/>
          <w:lang w:eastAsia="en-US"/>
        </w:rPr>
        <w:t>августа</w:t>
      </w:r>
      <w:r>
        <w:rPr>
          <w:rFonts w:eastAsia="Calibri"/>
          <w:lang w:eastAsia="en-US"/>
        </w:rPr>
        <w:t xml:space="preserve">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277"/>
        <w:gridCol w:w="3090"/>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 xml:space="preserve">Стоимость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НДС, рублей</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Общая стоимость с НДС, рублей</w:t>
            </w:r>
          </w:p>
        </w:tc>
        <w:tc>
          <w:tcPr>
            <w:tcW w:w="3090" w:type="dxa"/>
            <w:tcBorders/>
          </w:tcPr>
          <w:p>
            <w:pPr>
              <w:pStyle w:val="Normal"/>
              <w:rPr>
                <w:sz w:val="16"/>
                <w:szCs w:val="16"/>
              </w:rPr>
            </w:pPr>
            <w:r>
              <w:rPr>
                <w:sz w:val="16"/>
                <w:szCs w:val="16"/>
              </w:rPr>
            </w:r>
          </w:p>
        </w:tc>
      </w:tr>
      <w:tr>
        <w:trPr>
          <w:trHeight w:val="405"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16"/>
                <w:szCs w:val="16"/>
              </w:rPr>
            </w:pPr>
            <w:r>
              <w:rPr>
                <w:b/>
                <w:bCs/>
                <w:sz w:val="16"/>
                <w:szCs w:val="16"/>
              </w:rPr>
              <w:t>Органайзер для одноразовых СИЗ</w:t>
            </w:r>
          </w:p>
          <w:p>
            <w:pPr>
              <w:pStyle w:val="Normal"/>
              <w:rPr>
                <w:sz w:val="16"/>
                <w:szCs w:val="16"/>
              </w:rPr>
            </w:pPr>
            <w:r>
              <w:rPr>
                <w:sz w:val="16"/>
                <w:szCs w:val="16"/>
              </w:rPr>
            </w:r>
          </w:p>
          <w:p>
            <w:pPr>
              <w:pStyle w:val="Normal"/>
              <w:rPr>
                <w:sz w:val="16"/>
                <w:szCs w:val="16"/>
              </w:rPr>
            </w:pPr>
            <w:r>
              <w:rPr>
                <w:sz w:val="16"/>
                <w:szCs w:val="16"/>
              </w:rPr>
              <w:t>Назначение Хранение одноразовых средств индивидуальной защиты (СИЗ): шапочек, медицинских масок, халатов</w:t>
              <w:tab/>
            </w:r>
          </w:p>
          <w:p>
            <w:pPr>
              <w:pStyle w:val="Normal"/>
              <w:rPr>
                <w:sz w:val="16"/>
                <w:szCs w:val="16"/>
              </w:rPr>
            </w:pPr>
            <w:r>
              <w:rPr>
                <w:sz w:val="16"/>
                <w:szCs w:val="16"/>
              </w:rPr>
              <w:t>Материал</w:t>
              <w:tab/>
              <w:t>поликарбонат</w:t>
              <w:tab/>
            </w:r>
          </w:p>
          <w:p>
            <w:pPr>
              <w:pStyle w:val="Normal"/>
              <w:rPr>
                <w:sz w:val="16"/>
                <w:szCs w:val="16"/>
              </w:rPr>
            </w:pPr>
            <w:r>
              <w:rPr>
                <w:sz w:val="16"/>
                <w:szCs w:val="16"/>
              </w:rPr>
              <w:t>Тип установки Настенный или настольный</w:t>
              <w:tab/>
            </w:r>
          </w:p>
          <w:p>
            <w:pPr>
              <w:pStyle w:val="Normal"/>
              <w:rPr>
                <w:sz w:val="16"/>
                <w:szCs w:val="16"/>
              </w:rPr>
            </w:pPr>
            <w:r>
              <w:rPr>
                <w:sz w:val="16"/>
                <w:szCs w:val="16"/>
              </w:rPr>
              <w:t>Устойчивость к дезинфицирующим средствам Соответствие</w:t>
              <w:tab/>
            </w:r>
          </w:p>
          <w:p>
            <w:pPr>
              <w:pStyle w:val="Normal"/>
              <w:rPr>
                <w:sz w:val="16"/>
                <w:szCs w:val="16"/>
              </w:rPr>
            </w:pPr>
            <w:r>
              <w:rPr>
                <w:sz w:val="16"/>
                <w:szCs w:val="16"/>
              </w:rPr>
              <w:t>Длина Не менее 600</w:t>
              <w:tab/>
              <w:t>миллиметр</w:t>
            </w:r>
          </w:p>
          <w:p>
            <w:pPr>
              <w:pStyle w:val="Normal"/>
              <w:rPr>
                <w:sz w:val="16"/>
                <w:szCs w:val="16"/>
              </w:rPr>
            </w:pPr>
            <w:r>
              <w:rPr>
                <w:sz w:val="16"/>
                <w:szCs w:val="16"/>
              </w:rPr>
              <w:t>Ширина Не менее 200 миллиметр</w:t>
            </w:r>
          </w:p>
          <w:p>
            <w:pPr>
              <w:pStyle w:val="Normal"/>
              <w:rPr>
                <w:sz w:val="16"/>
                <w:szCs w:val="16"/>
              </w:rPr>
            </w:pPr>
            <w:r>
              <w:rPr>
                <w:sz w:val="16"/>
                <w:szCs w:val="16"/>
              </w:rPr>
              <w:t>Перфорированный Соответствие</w:t>
              <w:tab/>
            </w:r>
          </w:p>
          <w:p>
            <w:pPr>
              <w:pStyle w:val="Normal"/>
              <w:rPr>
                <w:sz w:val="16"/>
                <w:szCs w:val="16"/>
              </w:rPr>
            </w:pPr>
            <w:r>
              <w:rPr>
                <w:sz w:val="16"/>
                <w:szCs w:val="16"/>
              </w:rPr>
            </w:r>
          </w:p>
          <w:p>
            <w:pPr>
              <w:pStyle w:val="Normal"/>
              <w:rPr>
                <w:sz w:val="16"/>
                <w:szCs w:val="16"/>
              </w:rPr>
            </w:pPr>
            <w:r>
              <w:rPr>
                <w:sz w:val="16"/>
                <w:szCs w:val="16"/>
              </w:rPr>
              <w:t>ОКПД2 22.29.29.190</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16"/>
                <w:szCs w:val="16"/>
              </w:rPr>
            </w:pPr>
            <w:r>
              <w:rPr>
                <w:sz w:val="16"/>
                <w:szCs w:val="16"/>
                <w:lang w:val="en-US"/>
              </w:rPr>
              <w:t>2</w:t>
            </w:r>
          </w:p>
        </w:tc>
        <w:tc>
          <w:tcPr>
            <w:tcW w:w="1559" w:type="dxa"/>
            <w:tcBorders>
              <w:top w:val="single" w:sz="4" w:space="0" w:color="000001"/>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277"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center"/>
              <w:rPr>
                <w:sz w:val="16"/>
                <w:szCs w:val="16"/>
              </w:rPr>
            </w:pPr>
            <w:r>
              <w:rPr>
                <w:b/>
                <w:bCs/>
                <w:sz w:val="16"/>
                <w:szCs w:val="16"/>
                <w:highlight w:val="yellow"/>
              </w:rPr>
              <w:t>ИТОГО:</w:t>
            </w:r>
          </w:p>
        </w:tc>
        <w:tc>
          <w:tcPr>
            <w:tcW w:w="1277" w:type="dxa"/>
            <w:tcBorders>
              <w:top w:val="single" w:sz="4" w:space="0" w:color="000000"/>
              <w:start w:val="single" w:sz="4" w:space="0" w:color="000000"/>
              <w:bottom w:val="single" w:sz="4" w:space="0" w:color="000000"/>
              <w:end w:val="single" w:sz="4" w:space="0" w:color="000000"/>
            </w:tcBorders>
          </w:tcPr>
          <w:p>
            <w:pPr>
              <w:pStyle w:val="Normal"/>
              <w:jc w:val="center"/>
              <w:rPr>
                <w:b/>
                <w:bCs/>
                <w:sz w:val="16"/>
                <w:szCs w:val="16"/>
                <w:highlight w:val="yellow"/>
              </w:rPr>
            </w:pPr>
            <w:r>
              <w:rPr>
                <w:b/>
                <w:bCs/>
                <w:sz w:val="16"/>
                <w:szCs w:val="16"/>
                <w:highlight w:val="yellow"/>
              </w:rPr>
            </w:r>
          </w:p>
        </w:tc>
        <w:tc>
          <w:tcPr>
            <w:tcW w:w="3090" w:type="dxa"/>
            <w:tcBorders/>
          </w:tcPr>
          <w:p>
            <w:pPr>
              <w:pStyle w:val="Normal"/>
              <w:rPr>
                <w:sz w:val="16"/>
                <w:szCs w:val="16"/>
              </w:rPr>
            </w:pPr>
            <w:r>
              <w:rPr>
                <w:sz w:val="16"/>
                <w:szCs w:val="16"/>
              </w:rPr>
            </w:r>
          </w:p>
        </w:tc>
      </w:tr>
      <w:tr>
        <w:trPr>
          <w:trHeight w:val="1827"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b w:val="false"/>
                <w:bCs w:val="false"/>
                <w:color w:val="000000"/>
                <w:sz w:val="20"/>
                <w:szCs w:val="20"/>
              </w:rPr>
            </w:pPr>
            <w:r>
              <w:rPr>
                <w:b w:val="false"/>
                <w:bCs w:val="false"/>
                <w:color w:val="000000"/>
                <w:sz w:val="20"/>
                <w:szCs w:val="20"/>
              </w:rPr>
              <w:t>___________________ А.Е. Кузнецова</w:t>
            </w:r>
          </w:p>
          <w:p>
            <w:pPr>
              <w:pStyle w:val="Normal"/>
              <w:rPr>
                <w:b w:val="false"/>
                <w:bCs w:val="false"/>
                <w:color w:val="000000"/>
                <w:sz w:val="20"/>
                <w:szCs w:val="20"/>
              </w:rPr>
            </w:pPr>
            <w:r>
              <w:rPr>
                <w:b w:val="false"/>
                <w:bCs w:val="false"/>
                <w:color w:val="000000"/>
                <w:sz w:val="20"/>
                <w:szCs w:val="20"/>
              </w:rPr>
              <w:t>м.п.</w:t>
            </w:r>
            <w:r>
              <w:rPr>
                <w:b w:val="false"/>
                <w:bCs w:val="false"/>
                <w:color w:val="000000"/>
                <w:sz w:val="20"/>
                <w:szCs w:val="20"/>
              </w:rPr>
              <w:t xml:space="preserve">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6">
    <w:name w:val="Содержимое врезки (user)"/>
    <w:basedOn w:val="Normal"/>
    <w:qFormat/>
    <w:pPr/>
    <w:rPr/>
  </w:style>
  <w:style w:type="numbering" w:styleId="Style23" w:default="1">
    <w:name w:val="Без списка"/>
    <w:uiPriority w:val="99"/>
    <w:semiHidden/>
    <w:unhideWhenUsed/>
    <w:qFormat/>
  </w:style>
  <w:style w:type="numbering" w:styleId="123user">
    <w:name w:val="Нумерованный 123 (user)"/>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53</TotalTime>
  <Application>LibreOffice/25.8.3.2$Linux_X86_64 LibreOffice_project/580$Build-2</Application>
  <AppVersion>15.0000</AppVersion>
  <Pages>6</Pages>
  <Words>3024</Words>
  <Characters>21919</Characters>
  <CharactersWithSpaces>25303</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2026-08-05T09:43:15Z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