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11111111"/>
        <w:spacing w:lineRule="auto" w:line="276" w:before="240" w:after="60"/>
        <w:jc w:val="center"/>
        <w:rPr/>
      </w:pPr>
      <w:bookmarkStart w:id="0" w:name="_Toc483995433"/>
      <w:bookmarkStart w:id="1" w:name="_Toc536625910"/>
      <w:bookmarkStart w:id="2" w:name="_Toc101171407"/>
      <w:bookmarkEnd w:id="0"/>
      <w:bookmarkEnd w:id="1"/>
      <w:r>
        <w:rPr>
          <w:rFonts w:ascii="Times New Roman" w:hAnsi="Times New Roman"/>
          <w:bCs/>
          <w:sz w:val="22"/>
          <w:szCs w:val="22"/>
        </w:rPr>
        <w:t>ТЕХНИЧЕСКОЕ ЗАДАНИЕ</w:t>
      </w:r>
      <w:bookmarkEnd w:id="2"/>
    </w:p>
    <w:p>
      <w:pPr>
        <w:pStyle w:val="Normal"/>
        <w:spacing w:lineRule="auto" w:line="276"/>
        <w:jc w:val="center"/>
        <w:rPr/>
      </w:pPr>
      <w:bookmarkStart w:id="3" w:name="_Toc101171408"/>
      <w:bookmarkStart w:id="4" w:name="_Toc483995433_Копия_1"/>
      <w:bookmarkEnd w:id="3"/>
      <w:bookmarkEnd w:id="4"/>
      <w:r>
        <w:rPr>
          <w:b/>
          <w:bCs/>
          <w:sz w:val="22"/>
          <w:szCs w:val="22"/>
        </w:rPr>
        <w:t xml:space="preserve">на </w:t>
      </w:r>
      <w:bookmarkStart w:id="5" w:name="_Toc194992819"/>
      <w:bookmarkStart w:id="6" w:name="_Toc265253406"/>
      <w:bookmarkStart w:id="7" w:name="_Toc189461483"/>
      <w:r>
        <w:rPr>
          <w:b/>
          <w:bCs/>
          <w:sz w:val="22"/>
          <w:szCs w:val="22"/>
        </w:rPr>
        <w:t>предоставление прав пользования обновлениями программного обеспечения InfoWatch Traffic Monitor Enterprise Edition на условиях простой неисключительной лицензии и Сертификата на техническую поддержку программного обеспечения InfoWatch</w:t>
      </w:r>
    </w:p>
    <w:p>
      <w:pPr>
        <w:pStyle w:val="Normal"/>
        <w:spacing w:lineRule="auto" w:line="276"/>
        <w:jc w:val="center"/>
        <w:rPr/>
      </w:pPr>
      <w:r>
        <w:rPr>
          <w:b/>
          <w:bCs/>
          <w:sz w:val="22"/>
          <w:szCs w:val="22"/>
        </w:rPr>
        <w:t xml:space="preserve">Traffic Monitor Enterprise Edition </w:t>
      </w:r>
    </w:p>
    <w:p>
      <w:pPr>
        <w:pStyle w:val="Normal"/>
        <w:spacing w:lineRule="auto" w:line="27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bookmarkStart w:id="8" w:name="_Toc101171408_Копия_1"/>
      <w:bookmarkStart w:id="9" w:name="_Toc536625910_Копия_1"/>
      <w:bookmarkStart w:id="10" w:name="_Toc101171408_Копия_1"/>
      <w:bookmarkStart w:id="11" w:name="_Toc536625910_Копия_1"/>
      <w:bookmarkEnd w:id="7"/>
      <w:bookmarkEnd w:id="10"/>
      <w:bookmarkEnd w:id="11"/>
    </w:p>
    <w:tbl>
      <w:tblPr>
        <w:tblW w:w="9916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8"/>
        <w:gridCol w:w="4252"/>
        <w:gridCol w:w="709"/>
        <w:gridCol w:w="709"/>
        <w:gridCol w:w="3538"/>
      </w:tblGrid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center"/>
              <w:rPr/>
            </w:pPr>
            <w:r>
              <w:rPr>
                <w:bCs/>
                <w:iCs/>
                <w:sz w:val="22"/>
                <w:szCs w:val="22"/>
              </w:rPr>
              <w:t xml:space="preserve">№ </w:t>
            </w:r>
            <w:r>
              <w:rPr>
                <w:bCs/>
                <w:iCs/>
                <w:sz w:val="22"/>
                <w:szCs w:val="22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center"/>
              <w:rPr/>
            </w:pPr>
            <w:r>
              <w:rPr>
                <w:bCs/>
                <w:iCs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center"/>
              <w:rPr/>
            </w:pPr>
            <w:r>
              <w:rPr>
                <w:bCs/>
                <w:iCs/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center"/>
              <w:rPr/>
            </w:pPr>
            <w:r>
              <w:rPr>
                <w:bCs/>
                <w:iCs/>
                <w:sz w:val="22"/>
                <w:szCs w:val="22"/>
              </w:rPr>
              <w:t>Кол-во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center"/>
              <w:rPr/>
            </w:pPr>
            <w:r>
              <w:rPr>
                <w:bCs/>
                <w:iCs/>
                <w:sz w:val="22"/>
                <w:szCs w:val="22"/>
              </w:rPr>
              <w:t>Технические характеристики</w:t>
            </w:r>
          </w:p>
        </w:tc>
      </w:tr>
      <w:tr>
        <w:trPr/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center"/>
              <w:rPr/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center"/>
              <w:rPr/>
            </w:pPr>
            <w:r>
              <w:rPr>
                <w:bCs/>
                <w:iCs/>
                <w:sz w:val="22"/>
                <w:szCs w:val="22"/>
              </w:rPr>
              <w:t xml:space="preserve">Сертификат на техническую поддержку программного обеспечения </w:t>
            </w:r>
            <w:r>
              <w:rPr>
                <w:bCs/>
                <w:iCs/>
                <w:sz w:val="22"/>
                <w:szCs w:val="22"/>
                <w:lang w:val="en-US"/>
              </w:rPr>
              <w:t>InfoWatch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  <w:lang w:val="en-US"/>
              </w:rPr>
              <w:t>Traffic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  <w:lang w:val="en-US"/>
              </w:rPr>
              <w:t>Monitor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  <w:lang w:val="en-US"/>
              </w:rPr>
              <w:t>Enterprise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  <w:lang w:val="en-US"/>
              </w:rPr>
              <w:t>Edition</w:t>
            </w:r>
            <w:r>
              <w:rPr>
                <w:bCs/>
                <w:iCs/>
                <w:sz w:val="22"/>
                <w:szCs w:val="22"/>
              </w:rPr>
              <w:t xml:space="preserve"> для 500 учётных записей, срок действия 1 (один)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center"/>
              <w:rPr/>
            </w:pPr>
            <w:r>
              <w:rPr>
                <w:bCs/>
                <w:iCs/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jc w:val="center"/>
              <w:rPr/>
            </w:pPr>
            <w:r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Cs/>
                <w:iCs/>
                <w:sz w:val="22"/>
                <w:szCs w:val="22"/>
              </w:rPr>
              <w:t>Техническая поддержка на 500 учетных записей.</w:t>
            </w:r>
          </w:p>
          <w:p>
            <w:pPr>
              <w:pStyle w:val="Normal"/>
              <w:spacing w:lineRule="auto" w:line="276" w:before="0"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spacing w:lineRule="auto" w:line="276"/>
        <w:ind w:firstLine="567"/>
        <w:jc w:val="both"/>
        <w:rPr/>
      </w:pPr>
      <w:r>
        <w:rPr>
          <w:vertAlign w:val="superscript"/>
        </w:rPr>
        <w:t>*</w:t>
      </w:r>
      <w:r>
        <w:rPr/>
        <w:t xml:space="preserve"> </w:t>
      </w:r>
      <w:r>
        <w:rPr>
          <w:i/>
          <w:sz w:val="22"/>
          <w:szCs w:val="22"/>
        </w:rPr>
        <w:t>Точное наименование указано в связи с необходимостью обеспечения совместимости закупаемого программного продукта с программными продуктами, уже эксплуатируемыми Сублицензиатом и обеспечения совместимости с используемыми операционными системами</w:t>
      </w:r>
      <w:r>
        <w:rPr>
          <w:b/>
          <w:sz w:val="22"/>
          <w:szCs w:val="22"/>
        </w:rPr>
        <w:t xml:space="preserve"> </w:t>
      </w:r>
    </w:p>
    <w:p>
      <w:pPr>
        <w:pStyle w:val="Normal"/>
        <w:widowControl w:val="false"/>
        <w:spacing w:lineRule="auto" w:line="276"/>
        <w:ind w:firstLine="567"/>
        <w:jc w:val="both"/>
        <w:rPr/>
      </w:pPr>
      <w:r>
        <w:rPr>
          <w:b/>
          <w:sz w:val="22"/>
          <w:szCs w:val="22"/>
        </w:rPr>
        <w:t xml:space="preserve">2. Срок предоставления права: </w:t>
      </w:r>
      <w:r>
        <w:rPr>
          <w:sz w:val="22"/>
          <w:szCs w:val="22"/>
        </w:rPr>
        <w:t>1 год с даты заключения к</w:t>
      </w:r>
      <w:bookmarkStart w:id="12" w:name="_GoBack"/>
      <w:bookmarkEnd w:id="12"/>
      <w:r>
        <w:rPr>
          <w:sz w:val="22"/>
          <w:szCs w:val="22"/>
        </w:rPr>
        <w:t>онтракта.</w:t>
      </w:r>
    </w:p>
    <w:p>
      <w:pPr>
        <w:pStyle w:val="Normal"/>
        <w:widowControl w:val="false"/>
        <w:spacing w:lineRule="auto" w:line="276"/>
        <w:ind w:firstLine="567"/>
        <w:jc w:val="both"/>
        <w:rPr/>
      </w:pPr>
      <w:r>
        <w:rPr>
          <w:b/>
          <w:bCs/>
          <w:iCs/>
          <w:sz w:val="22"/>
          <w:szCs w:val="22"/>
        </w:rPr>
        <w:t>3. Место предоставления неисключительного права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125993, г. Москва, ул. Садовая-Кудринская, д. 11.</w:t>
      </w:r>
    </w:p>
    <w:p>
      <w:pPr>
        <w:pStyle w:val="Normal"/>
        <w:spacing w:lineRule="auto" w:line="276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spacing w:lineRule="auto" w:line="276" w:before="0" w:after="200"/>
        <w:jc w:val="right"/>
        <w:rPr/>
      </w:pPr>
      <w:r>
        <w:rPr>
          <w:b/>
          <w:sz w:val="22"/>
          <w:szCs w:val="22"/>
        </w:rPr>
        <w:t>Приложение № 1 к Техническому заданию</w:t>
      </w:r>
    </w:p>
    <w:p>
      <w:pPr>
        <w:pStyle w:val="Normal"/>
        <w:spacing w:lineRule="auto" w:line="276" w:before="0" w:after="200"/>
        <w:contextualSpacing/>
        <w:jc w:val="center"/>
        <w:rPr/>
      </w:pPr>
      <w:r>
        <w:rPr>
          <w:b/>
          <w:bCs/>
          <w:i/>
          <w:iCs/>
          <w:sz w:val="22"/>
          <w:szCs w:val="22"/>
        </w:rPr>
        <w:t xml:space="preserve">Технические характеристики, предъявляемые к лицензии на программное обеспечение </w:t>
      </w:r>
      <w:r>
        <w:rPr>
          <w:b/>
          <w:bCs/>
          <w:i/>
          <w:iCs/>
          <w:sz w:val="22"/>
          <w:szCs w:val="22"/>
          <w:lang w:val="en-US"/>
        </w:rPr>
        <w:t>InfoWatch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  <w:lang w:val="en-US"/>
        </w:rPr>
        <w:t>Traffic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  <w:lang w:val="en-US"/>
        </w:rPr>
        <w:t>Monitor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  <w:lang w:val="en-US"/>
        </w:rPr>
        <w:t>Enterprise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  <w:lang w:val="en-US"/>
        </w:rPr>
        <w:t>Edition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851" w:leader="none"/>
        </w:tabs>
        <w:spacing w:lineRule="auto" w:line="276" w:before="0" w:after="200"/>
        <w:ind w:firstLine="567" w:left="0"/>
        <w:contextualSpacing/>
        <w:outlineLvl w:val="0"/>
        <w:rPr/>
      </w:pPr>
      <w:r>
        <w:rPr>
          <w:b/>
          <w:sz w:val="22"/>
          <w:szCs w:val="22"/>
        </w:rPr>
        <w:t>Перечень сокращений</w:t>
      </w:r>
      <w:bookmarkEnd w:id="5"/>
      <w:bookmarkEnd w:id="6"/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6"/>
        <w:gridCol w:w="8980"/>
      </w:tblGrid>
      <w:tr>
        <w:trPr>
          <w:trHeight w:val="20" w:hRule="atLeast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/>
            </w:pPr>
            <w:r>
              <w:rPr>
                <w:b/>
                <w:sz w:val="22"/>
                <w:szCs w:val="22"/>
                <w:lang w:val="en-US" w:eastAsia="en-US"/>
              </w:rPr>
              <w:t>IP</w:t>
            </w:r>
          </w:p>
        </w:tc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rPr/>
            </w:pPr>
            <w:r>
              <w:rPr>
                <w:sz w:val="22"/>
                <w:szCs w:val="22"/>
                <w:lang w:val="en-US" w:eastAsia="en-US"/>
              </w:rPr>
              <w:t>Internet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Protocol</w:t>
            </w:r>
            <w:r>
              <w:rPr>
                <w:sz w:val="22"/>
                <w:szCs w:val="22"/>
                <w:lang w:eastAsia="en-US"/>
              </w:rPr>
              <w:t>. Маршрутизируемый протокол сетевого уровня.</w:t>
            </w:r>
          </w:p>
        </w:tc>
      </w:tr>
      <w:tr>
        <w:trPr>
          <w:trHeight w:val="20" w:hRule="atLeast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/>
            </w:pPr>
            <w:r>
              <w:rPr>
                <w:b/>
                <w:sz w:val="22"/>
                <w:szCs w:val="22"/>
                <w:lang w:eastAsia="en-US"/>
              </w:rPr>
              <w:t>TCP</w:t>
            </w:r>
          </w:p>
        </w:tc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rPr/>
            </w:pPr>
            <w:r>
              <w:rPr>
                <w:sz w:val="22"/>
                <w:szCs w:val="22"/>
                <w:lang w:eastAsia="en-US"/>
              </w:rPr>
              <w:t>Transmission Control Protocol. Один из основных протоколов передачи данных интернета, предназначенный для управления передачей данных.</w:t>
            </w:r>
          </w:p>
        </w:tc>
      </w:tr>
      <w:tr>
        <w:trPr>
          <w:trHeight w:val="20" w:hRule="atLeast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/>
            </w:pPr>
            <w:r>
              <w:rPr>
                <w:b/>
                <w:sz w:val="22"/>
                <w:szCs w:val="22"/>
                <w:lang w:eastAsia="en-US"/>
              </w:rPr>
              <w:t>ИБ</w:t>
            </w:r>
          </w:p>
        </w:tc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rPr/>
            </w:pPr>
            <w:r>
              <w:rPr>
                <w:sz w:val="22"/>
                <w:szCs w:val="22"/>
                <w:lang w:eastAsia="en-US"/>
              </w:rPr>
              <w:t>Информационная безопасность</w:t>
            </w:r>
          </w:p>
        </w:tc>
      </w:tr>
      <w:tr>
        <w:trPr>
          <w:trHeight w:val="20" w:hRule="atLeast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/>
            </w:pPr>
            <w:r>
              <w:rPr>
                <w:b/>
                <w:sz w:val="22"/>
                <w:szCs w:val="22"/>
                <w:lang w:eastAsia="en-US"/>
              </w:rPr>
              <w:t>КИ</w:t>
            </w:r>
          </w:p>
        </w:tc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rPr/>
            </w:pPr>
            <w:r>
              <w:rPr>
                <w:sz w:val="22"/>
                <w:szCs w:val="22"/>
                <w:lang w:eastAsia="en-US"/>
              </w:rPr>
              <w:t>Конфиденциальная информация</w:t>
            </w:r>
          </w:p>
        </w:tc>
      </w:tr>
      <w:tr>
        <w:trPr>
          <w:trHeight w:val="20" w:hRule="atLeast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/>
            </w:pPr>
            <w:r>
              <w:rPr>
                <w:b/>
                <w:sz w:val="22"/>
                <w:szCs w:val="22"/>
                <w:lang w:eastAsia="en-US"/>
              </w:rPr>
              <w:t>ПО</w:t>
            </w:r>
          </w:p>
        </w:tc>
        <w:tc>
          <w:tcPr>
            <w:tcW w:w="8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rPr/>
            </w:pPr>
            <w:r>
              <w:rPr>
                <w:sz w:val="22"/>
                <w:szCs w:val="22"/>
                <w:lang w:eastAsia="en-US"/>
              </w:rPr>
              <w:t>Программное обеспечение</w:t>
            </w:r>
          </w:p>
        </w:tc>
      </w:tr>
    </w:tbl>
    <w:p>
      <w:pPr>
        <w:pStyle w:val="Normal"/>
        <w:numPr>
          <w:ilvl w:val="0"/>
          <w:numId w:val="13"/>
        </w:numPr>
        <w:tabs>
          <w:tab w:val="clear" w:pos="708"/>
          <w:tab w:val="left" w:pos="993" w:leader="none"/>
        </w:tabs>
        <w:spacing w:lineRule="auto" w:line="276" w:before="120" w:after="200"/>
        <w:ind w:firstLine="567" w:left="0"/>
        <w:outlineLvl w:val="0"/>
        <w:rPr/>
      </w:pPr>
      <w:bookmarkStart w:id="13" w:name="_Toc106357876"/>
      <w:bookmarkStart w:id="14" w:name="_Toc106357875"/>
      <w:bookmarkStart w:id="15" w:name="_Toc111133031"/>
      <w:r>
        <w:rPr>
          <w:b/>
          <w:sz w:val="22"/>
          <w:szCs w:val="22"/>
        </w:rPr>
        <w:t>Общие требования</w:t>
      </w:r>
      <w:bookmarkEnd w:id="13"/>
      <w:bookmarkEnd w:id="14"/>
      <w:bookmarkEnd w:id="15"/>
      <w:r>
        <w:rPr>
          <w:b/>
          <w:sz w:val="22"/>
          <w:szCs w:val="22"/>
        </w:rPr>
        <w:t xml:space="preserve">. </w:t>
      </w:r>
    </w:p>
    <w:p>
      <w:pPr>
        <w:pStyle w:val="Normal"/>
        <w:keepNext w:val="true"/>
        <w:keepLines/>
        <w:numPr>
          <w:ilvl w:val="1"/>
          <w:numId w:val="13"/>
        </w:numPr>
        <w:spacing w:lineRule="auto" w:line="276" w:before="0" w:after="200"/>
        <w:ind w:firstLine="567" w:left="0"/>
        <w:contextualSpacing/>
        <w:jc w:val="both"/>
        <w:outlineLvl w:val="1"/>
        <w:rPr/>
      </w:pPr>
      <w:r>
        <w:rPr>
          <w:sz w:val="22"/>
          <w:szCs w:val="22"/>
        </w:rPr>
        <w:t>Лицензиат обеспечивает работоспособность и доступность программного обеспечения InfoWatch Traffic Monitor Enterprise Edition в Автоматизированной системе защиты конфиденциальной информации InfoWatch Traffic Monitor (далее – Система защиты КИ) Сублицензиата на весь срок предоставления прав.</w:t>
      </w:r>
    </w:p>
    <w:p>
      <w:pPr>
        <w:pStyle w:val="Normal"/>
        <w:keepNext w:val="true"/>
        <w:keepLines/>
        <w:numPr>
          <w:ilvl w:val="1"/>
          <w:numId w:val="13"/>
        </w:numPr>
        <w:tabs>
          <w:tab w:val="clear" w:pos="708"/>
          <w:tab w:val="left" w:pos="993" w:leader="none"/>
        </w:tabs>
        <w:spacing w:lineRule="auto" w:line="276"/>
        <w:ind w:firstLine="567" w:left="0"/>
        <w:outlineLvl w:val="1"/>
        <w:rPr/>
      </w:pPr>
      <w:bookmarkStart w:id="16" w:name="_Toc106357878"/>
      <w:r>
        <w:rPr>
          <w:sz w:val="22"/>
          <w:szCs w:val="22"/>
        </w:rPr>
        <w:t>Назначение Системы защиты КИ</w:t>
      </w:r>
      <w:bookmarkEnd w:id="16"/>
      <w:r>
        <w:rPr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993" w:leader="none"/>
        </w:tabs>
        <w:spacing w:lineRule="auto" w:line="276" w:before="0" w:after="200"/>
        <w:ind w:firstLine="567"/>
        <w:contextualSpacing/>
        <w:jc w:val="both"/>
        <w:rPr/>
      </w:pPr>
      <w:r>
        <w:rPr>
          <w:sz w:val="22"/>
          <w:szCs w:val="22"/>
        </w:rPr>
        <w:t xml:space="preserve">Система защиты КИ предназначена для автоматизации деятельности персонала Сублицензиата, направленной на обеспечение информационной безопасности (далее </w:t>
      </w:r>
      <w:r>
        <w:rPr>
          <w:szCs w:val="22"/>
        </w:rPr>
        <w:t xml:space="preserve">– </w:t>
      </w:r>
      <w:r>
        <w:rPr>
          <w:sz w:val="22"/>
          <w:szCs w:val="22"/>
        </w:rPr>
        <w:t>ИБ), в части обнаружения и реагирования на события ИБ, возникающие в процессе обработки, хранения и перемещения конфиденциальной информации.</w:t>
      </w:r>
    </w:p>
    <w:p>
      <w:pPr>
        <w:pStyle w:val="Normal"/>
        <w:keepNext w:val="true"/>
        <w:keepLines/>
        <w:numPr>
          <w:ilvl w:val="1"/>
          <w:numId w:val="13"/>
        </w:numPr>
        <w:tabs>
          <w:tab w:val="clear" w:pos="708"/>
          <w:tab w:val="left" w:pos="993" w:leader="none"/>
        </w:tabs>
        <w:spacing w:lineRule="auto" w:line="276"/>
        <w:ind w:firstLine="567" w:left="0"/>
        <w:outlineLvl w:val="1"/>
        <w:rPr/>
      </w:pPr>
      <w:bookmarkStart w:id="17" w:name="_Toc73351416"/>
      <w:bookmarkStart w:id="18" w:name="_Toc111133034"/>
      <w:r>
        <w:rPr>
          <w:sz w:val="22"/>
          <w:szCs w:val="22"/>
        </w:rPr>
        <w:t>Требования к предоставлению прав на Систему защиты КИ</w:t>
      </w:r>
      <w:bookmarkEnd w:id="17"/>
      <w:bookmarkEnd w:id="18"/>
      <w:r>
        <w:rPr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993" w:leader="none"/>
        </w:tabs>
        <w:spacing w:lineRule="auto" w:line="276" w:before="0" w:after="200"/>
        <w:ind w:firstLine="567"/>
        <w:contextualSpacing/>
        <w:jc w:val="both"/>
        <w:rPr/>
      </w:pPr>
      <w:r>
        <w:rPr>
          <w:sz w:val="22"/>
          <w:szCs w:val="22"/>
        </w:rPr>
        <w:t>В рамках предоставленных прав Сублицензиату должно предоставляться право на использование Системы защиты КИ, на получение доступа к ресурсу cp.infowatch.com «База знаний», содержащего в себе упорядоченный набор технической, эксплуатационной и другой информационной документации о продуктах</w:t>
      </w:r>
      <w:r>
        <w:rPr>
          <w:rFonts w:ascii="Arial" w:hAnsi="Arial"/>
          <w:sz w:val="22"/>
          <w:szCs w:val="22"/>
        </w:rPr>
        <w:t xml:space="preserve"> </w:t>
      </w:r>
      <w:r>
        <w:rPr>
          <w:sz w:val="22"/>
          <w:szCs w:val="22"/>
        </w:rPr>
        <w:t>InfoWatch.</w:t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ind w:firstLine="567"/>
        <w:jc w:val="both"/>
        <w:rPr/>
      </w:pPr>
      <w:r>
        <w:rPr>
          <w:sz w:val="22"/>
          <w:szCs w:val="22"/>
        </w:rPr>
        <w:t>В рамках предоставленных прав на пользование обновлениями программного обеспечения Сублицензиату должно предоставляться право на получение уведомлений о выходе новых версий ПО и их особенностях, на право использования всех новых версий, на получение всех необходимых действий по исполнению процедур коррекции ошибок и/или восстановления работоспособности Системы защиты КИ, на предоставление доступа к специализированному порталу kb.infowatch.com «Центр поддержки» и на получение обновлений для Системы защиты КИ с использованием данного портала.</w:t>
      </w:r>
    </w:p>
    <w:p>
      <w:pPr>
        <w:pStyle w:val="Normal"/>
        <w:widowControl w:val="false"/>
        <w:numPr>
          <w:ilvl w:val="0"/>
          <w:numId w:val="13"/>
        </w:numPr>
        <w:tabs>
          <w:tab w:val="clear" w:pos="708"/>
          <w:tab w:val="left" w:pos="851" w:leader="none"/>
        </w:tabs>
        <w:spacing w:lineRule="auto" w:line="276" w:before="120" w:after="200"/>
        <w:ind w:firstLine="567" w:left="0"/>
        <w:jc w:val="both"/>
        <w:outlineLvl w:val="1"/>
        <w:rPr/>
      </w:pPr>
      <w:bookmarkStart w:id="19" w:name="_Toc106357880"/>
      <w:r>
        <w:rPr>
          <w:b/>
          <w:sz w:val="22"/>
          <w:szCs w:val="22"/>
        </w:rPr>
        <w:t>Назначение и цели предоставления прав:</w:t>
      </w:r>
      <w:bookmarkEnd w:id="19"/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firstLine="567" w:left="0"/>
        <w:jc w:val="both"/>
        <w:outlineLvl w:val="1"/>
        <w:rPr/>
      </w:pPr>
      <w:bookmarkStart w:id="20" w:name="_Toc111133035"/>
      <w:r>
        <w:rPr>
          <w:sz w:val="22"/>
          <w:szCs w:val="22"/>
        </w:rPr>
        <w:t>Средства защиты информации предназначены для защиты персональных данных с целью реализации конституционных прав граждан на неприкосновенность частной жизни, а также с целью выполнения:</w:t>
      </w:r>
      <w:bookmarkEnd w:id="20"/>
    </w:p>
    <w:p>
      <w:pPr>
        <w:pStyle w:val="Normal"/>
        <w:widowControl w:val="false"/>
        <w:numPr>
          <w:ilvl w:val="0"/>
          <w:numId w:val="14"/>
        </w:numPr>
        <w:tabs>
          <w:tab w:val="clear" w:pos="708"/>
          <w:tab w:val="left" w:pos="851" w:leader="none"/>
          <w:tab w:val="left" w:pos="993" w:leader="none"/>
        </w:tabs>
        <w:spacing w:lineRule="auto" w:line="276"/>
        <w:ind w:firstLine="567" w:left="0"/>
        <w:jc w:val="both"/>
        <w:rPr/>
      </w:pPr>
      <w:r>
        <w:rPr>
          <w:sz w:val="22"/>
          <w:szCs w:val="22"/>
        </w:rPr>
        <w:t>Требований Федерального закона от 27.07.2006 г. № 152-ФЗ «О персональных данных»;</w:t>
      </w:r>
    </w:p>
    <w:p>
      <w:pPr>
        <w:pStyle w:val="Normal"/>
        <w:widowControl w:val="false"/>
        <w:numPr>
          <w:ilvl w:val="0"/>
          <w:numId w:val="14"/>
        </w:numPr>
        <w:tabs>
          <w:tab w:val="clear" w:pos="708"/>
          <w:tab w:val="left" w:pos="851" w:leader="none"/>
          <w:tab w:val="left" w:pos="993" w:leader="none"/>
        </w:tabs>
        <w:spacing w:lineRule="auto" w:line="276"/>
        <w:ind w:firstLine="567" w:left="0"/>
        <w:jc w:val="both"/>
        <w:rPr/>
      </w:pPr>
      <w:r>
        <w:rPr>
          <w:sz w:val="22"/>
          <w:szCs w:val="22"/>
        </w:rPr>
        <w:t>Требований к защите персональных данных при их обработке в информационных системах персональных данных, утвержденные Постановлением Правительства Российской Федерации от 01.11.2012 г. № 1119;</w:t>
      </w:r>
    </w:p>
    <w:p>
      <w:pPr>
        <w:pStyle w:val="Normal"/>
        <w:widowControl w:val="false"/>
        <w:numPr>
          <w:ilvl w:val="0"/>
          <w:numId w:val="14"/>
        </w:numPr>
        <w:tabs>
          <w:tab w:val="clear" w:pos="708"/>
          <w:tab w:val="left" w:pos="851" w:leader="none"/>
          <w:tab w:val="left" w:pos="993" w:leader="none"/>
        </w:tabs>
        <w:spacing w:lineRule="auto" w:line="276"/>
        <w:ind w:firstLine="567" w:left="0"/>
        <w:jc w:val="both"/>
        <w:rPr/>
      </w:pPr>
      <w:r>
        <w:rPr>
          <w:sz w:val="22"/>
          <w:szCs w:val="22"/>
        </w:rPr>
        <w:t>Состава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данных, утвержденные Приказом ФСТЭК России от 18.02.2013 г. № 21;</w:t>
      </w:r>
    </w:p>
    <w:p>
      <w:pPr>
        <w:pStyle w:val="Normal"/>
        <w:tabs>
          <w:tab w:val="clear" w:pos="708"/>
          <w:tab w:val="left" w:pos="851" w:leader="none"/>
        </w:tabs>
        <w:spacing w:lineRule="auto" w:line="276"/>
        <w:ind w:firstLine="567"/>
        <w:rPr/>
      </w:pPr>
      <w:r>
        <w:rPr>
          <w:sz w:val="22"/>
          <w:szCs w:val="22"/>
        </w:rPr>
        <w:t>Требований по защите информации, не составляющей государственную тайну, содержащихся в государственных информационных системах, утвержденным Приказом ФСТЭК России от 11.02.2013 г. № 17.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851" w:leader="none"/>
        </w:tabs>
        <w:spacing w:lineRule="auto" w:line="276" w:before="120" w:after="200"/>
        <w:ind w:firstLine="567" w:left="0"/>
        <w:outlineLvl w:val="0"/>
        <w:rPr/>
      </w:pPr>
      <w:bookmarkStart w:id="21" w:name="_Toc106357882"/>
      <w:bookmarkStart w:id="22" w:name="_Toc111133037"/>
      <w:bookmarkStart w:id="23" w:name="_Toc111133036"/>
      <w:r>
        <w:rPr>
          <w:b/>
          <w:sz w:val="22"/>
          <w:szCs w:val="22"/>
        </w:rPr>
        <w:t xml:space="preserve">Требования </w:t>
      </w:r>
      <w:bookmarkEnd w:id="22"/>
      <w:bookmarkEnd w:id="23"/>
      <w:r>
        <w:rPr>
          <w:b/>
          <w:sz w:val="22"/>
          <w:szCs w:val="22"/>
        </w:rPr>
        <w:t>к Лицензиату</w:t>
      </w:r>
      <w:bookmarkEnd w:id="21"/>
      <w:r>
        <w:rPr>
          <w:b/>
          <w:sz w:val="22"/>
          <w:szCs w:val="22"/>
        </w:rPr>
        <w:t>.</w:t>
      </w:r>
    </w:p>
    <w:p>
      <w:pPr>
        <w:pStyle w:val="Normal"/>
        <w:keepNext w:val="true"/>
        <w:keepLines/>
        <w:numPr>
          <w:ilvl w:val="1"/>
          <w:numId w:val="13"/>
        </w:numPr>
        <w:tabs>
          <w:tab w:val="clear" w:pos="708"/>
          <w:tab w:val="left" w:pos="993" w:leader="none"/>
        </w:tabs>
        <w:spacing w:lineRule="auto" w:line="276"/>
        <w:ind w:firstLine="567" w:left="0"/>
        <w:jc w:val="both"/>
        <w:outlineLvl w:val="1"/>
        <w:rPr/>
      </w:pPr>
      <w:r>
        <w:rPr>
          <w:sz w:val="22"/>
          <w:szCs w:val="22"/>
        </w:rPr>
        <w:t>Лицензиат должен иметь партнерский статус с ведущими производителями программного обеспечения и аппаратных платформ, которые используются в Системе защиты КИ Сублицензиата (для подтверждения соответствия данному требованию Лицензиат должен предоставить копии соответствующих сертификатов и писем).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851" w:leader="none"/>
        </w:tabs>
        <w:spacing w:lineRule="auto" w:line="276" w:before="120" w:after="200"/>
        <w:ind w:firstLine="567" w:left="0"/>
        <w:outlineLvl w:val="0"/>
        <w:rPr/>
      </w:pPr>
      <w:bookmarkStart w:id="24" w:name="_Toc111133039"/>
      <w:bookmarkStart w:id="25" w:name="_Toc73351422"/>
      <w:r>
        <w:rPr>
          <w:b/>
          <w:sz w:val="22"/>
          <w:szCs w:val="22"/>
        </w:rPr>
        <w:t>Требования к Системе защиты КИ</w:t>
      </w:r>
      <w:bookmarkEnd w:id="24"/>
      <w:bookmarkEnd w:id="25"/>
      <w:r>
        <w:rPr>
          <w:b/>
          <w:sz w:val="22"/>
          <w:szCs w:val="22"/>
        </w:rPr>
        <w:t>.</w:t>
      </w:r>
    </w:p>
    <w:p>
      <w:pPr>
        <w:pStyle w:val="Normal"/>
        <w:keepNext w:val="true"/>
        <w:keepLines/>
        <w:numPr>
          <w:ilvl w:val="1"/>
          <w:numId w:val="13"/>
        </w:numPr>
        <w:tabs>
          <w:tab w:val="clear" w:pos="708"/>
          <w:tab w:val="left" w:pos="993" w:leader="none"/>
        </w:tabs>
        <w:spacing w:lineRule="auto" w:line="276"/>
        <w:ind w:firstLine="567" w:left="0"/>
        <w:outlineLvl w:val="1"/>
        <w:rPr/>
      </w:pPr>
      <w:bookmarkStart w:id="26" w:name="_Toc106357883"/>
      <w:bookmarkStart w:id="27" w:name="_Toc106357881"/>
      <w:bookmarkStart w:id="28" w:name="_Toc111133038"/>
      <w:r>
        <w:rPr>
          <w:sz w:val="22"/>
          <w:szCs w:val="22"/>
        </w:rPr>
        <w:t>Требования к Системе защиты КИ в целом</w:t>
      </w:r>
      <w:bookmarkEnd w:id="26"/>
      <w:bookmarkEnd w:id="27"/>
      <w:bookmarkEnd w:id="28"/>
      <w:r>
        <w:rPr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993" w:leader="none"/>
        </w:tabs>
        <w:spacing w:lineRule="auto" w:line="276" w:before="0" w:after="200"/>
        <w:ind w:firstLine="567"/>
        <w:contextualSpacing/>
        <w:jc w:val="both"/>
        <w:rPr/>
      </w:pPr>
      <w:r>
        <w:rPr>
          <w:sz w:val="22"/>
          <w:szCs w:val="22"/>
        </w:rPr>
        <w:t>Установка Системы защиты КИ в существующую вычислительную сеть Сублицензиата не должна накладывать ограничений на нормальное функционирование серверов и рабочих станций Сублицензиата.</w:t>
      </w:r>
    </w:p>
    <w:p>
      <w:pPr>
        <w:pStyle w:val="Normal"/>
        <w:keepNext w:val="true"/>
        <w:keepLines/>
        <w:numPr>
          <w:ilvl w:val="2"/>
          <w:numId w:val="13"/>
        </w:numPr>
        <w:tabs>
          <w:tab w:val="clear" w:pos="708"/>
          <w:tab w:val="left" w:pos="1134" w:leader="none"/>
        </w:tabs>
        <w:spacing w:lineRule="auto" w:line="276" w:before="240" w:after="200"/>
        <w:ind w:firstLine="567" w:left="0"/>
        <w:contextualSpacing/>
        <w:outlineLvl w:val="2"/>
        <w:rPr/>
      </w:pPr>
      <w:bookmarkStart w:id="29" w:name="_Toc106357884"/>
      <w:bookmarkStart w:id="30" w:name="_Toc73351424"/>
      <w:bookmarkStart w:id="31" w:name="_Toc111133040"/>
      <w:r>
        <w:rPr>
          <w:sz w:val="22"/>
          <w:szCs w:val="22"/>
        </w:rPr>
        <w:t>Требования к способам и средствам связи для информационного обмена</w:t>
      </w:r>
      <w:bookmarkEnd w:id="29"/>
      <w:bookmarkEnd w:id="30"/>
      <w:bookmarkEnd w:id="31"/>
      <w:r>
        <w:rPr>
          <w:sz w:val="22"/>
          <w:szCs w:val="22"/>
        </w:rPr>
        <w:t>: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851" w:leader="none"/>
        </w:tabs>
        <w:spacing w:lineRule="auto" w:line="276" w:before="0" w:after="200"/>
        <w:ind w:firstLine="567" w:left="0"/>
        <w:contextualSpacing/>
        <w:jc w:val="both"/>
        <w:rPr/>
      </w:pPr>
      <w:r>
        <w:rPr>
          <w:sz w:val="22"/>
          <w:szCs w:val="22"/>
        </w:rPr>
        <w:t>Система защиты КИ должна функционировать в составе информационно-вычислительной сети Сублицензиата.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851" w:leader="none"/>
        </w:tabs>
        <w:spacing w:lineRule="auto" w:line="276" w:before="0" w:after="200"/>
        <w:ind w:firstLine="567" w:left="0"/>
        <w:contextualSpacing/>
        <w:jc w:val="both"/>
        <w:rPr/>
      </w:pPr>
      <w:r>
        <w:rPr>
          <w:sz w:val="22"/>
          <w:szCs w:val="22"/>
        </w:rPr>
        <w:t>Для информационного обмена между компонентами Системы защиты КИ должны использоваться только стандартные унифицированные протоколы семейства TCP/IP.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851" w:leader="none"/>
        </w:tabs>
        <w:spacing w:lineRule="auto" w:line="276" w:before="0" w:after="200"/>
        <w:ind w:firstLine="567" w:left="0"/>
        <w:contextualSpacing/>
        <w:jc w:val="both"/>
        <w:rPr/>
      </w:pPr>
      <w:r>
        <w:rPr>
          <w:sz w:val="22"/>
          <w:szCs w:val="22"/>
        </w:rPr>
        <w:t>Система защиты КИ должна поддерживать работу в сетях, работающих по протоколам IPv4 и IPv6.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851" w:leader="none"/>
        </w:tabs>
        <w:spacing w:lineRule="auto" w:line="276" w:before="0" w:after="200"/>
        <w:ind w:firstLine="567" w:left="0"/>
        <w:contextualSpacing/>
        <w:jc w:val="both"/>
        <w:rPr/>
      </w:pPr>
      <w:r>
        <w:rPr>
          <w:sz w:val="22"/>
          <w:szCs w:val="22"/>
        </w:rPr>
        <w:t>Система защиты КИ должна обеспечивать управление загрузкой канала связи при взаимодействии с модулями, расположенными в удаленных элементах информационной системы.</w:t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851" w:leader="none"/>
        </w:tabs>
        <w:spacing w:lineRule="auto" w:line="276" w:before="120" w:after="200"/>
        <w:ind w:firstLine="567" w:left="0"/>
        <w:jc w:val="both"/>
        <w:outlineLvl w:val="0"/>
        <w:rPr/>
      </w:pPr>
      <w:bookmarkStart w:id="32" w:name="_Toc73351425"/>
      <w:bookmarkStart w:id="33" w:name="_Toc111133041"/>
      <w:r>
        <w:rPr>
          <w:b/>
          <w:bCs/>
          <w:sz w:val="22"/>
          <w:szCs w:val="22"/>
        </w:rPr>
        <w:t xml:space="preserve">Требования к </w:t>
      </w:r>
      <w:bookmarkEnd w:id="32"/>
      <w:bookmarkEnd w:id="33"/>
      <w:r>
        <w:rPr>
          <w:b/>
          <w:bCs/>
          <w:sz w:val="22"/>
          <w:szCs w:val="22"/>
        </w:rPr>
        <w:t>лицензии на пользование обновлениями Системы защиты КИ.</w:t>
      </w:r>
    </w:p>
    <w:p>
      <w:pPr>
        <w:pStyle w:val="Normal"/>
        <w:keepNext w:val="true"/>
        <w:keepLines/>
        <w:numPr>
          <w:ilvl w:val="1"/>
          <w:numId w:val="13"/>
        </w:numPr>
        <w:tabs>
          <w:tab w:val="clear" w:pos="708"/>
          <w:tab w:val="left" w:pos="851" w:leader="none"/>
          <w:tab w:val="left" w:pos="993" w:leader="none"/>
        </w:tabs>
        <w:spacing w:lineRule="auto" w:line="276"/>
        <w:ind w:firstLine="567" w:left="0"/>
        <w:outlineLvl w:val="1"/>
        <w:rPr/>
      </w:pPr>
      <w:bookmarkStart w:id="34" w:name="_Toc111196385"/>
      <w:r>
        <w:rPr>
          <w:bCs/>
          <w:sz w:val="22"/>
          <w:szCs w:val="22"/>
          <w:lang w:eastAsia="en-US"/>
        </w:rPr>
        <w:t xml:space="preserve">Общие требования к </w:t>
      </w:r>
      <w:bookmarkEnd w:id="34"/>
      <w:r>
        <w:rPr>
          <w:bCs/>
          <w:sz w:val="22"/>
          <w:szCs w:val="22"/>
          <w:lang w:eastAsia="en-US"/>
        </w:rPr>
        <w:t>лицензии на пользование обновлениями.</w:t>
      </w:r>
    </w:p>
    <w:p>
      <w:pPr>
        <w:pStyle w:val="Normal"/>
        <w:tabs>
          <w:tab w:val="clear" w:pos="708"/>
          <w:tab w:val="left" w:pos="851" w:leader="none"/>
        </w:tabs>
        <w:spacing w:lineRule="auto" w:line="276" w:before="0" w:after="200"/>
        <w:ind w:firstLine="567"/>
        <w:contextualSpacing/>
        <w:jc w:val="both"/>
        <w:rPr/>
      </w:pPr>
      <w:r>
        <w:rPr>
          <w:sz w:val="22"/>
          <w:szCs w:val="22"/>
          <w:lang w:eastAsia="en-US"/>
        </w:rPr>
        <w:t>В рамках лицензии на пользование обновлениями должно предоставляться право доступа: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851" w:leader="none"/>
        </w:tabs>
        <w:spacing w:lineRule="auto" w:line="276" w:before="0" w:after="200"/>
        <w:ind w:firstLine="567" w:left="0"/>
        <w:contextualSpacing/>
        <w:jc w:val="both"/>
        <w:rPr/>
      </w:pPr>
      <w:r>
        <w:rPr>
          <w:sz w:val="22"/>
          <w:szCs w:val="22"/>
        </w:rPr>
        <w:t>к базе знаний, содержащей ответы на типовые вопросы, а также инструкции по настройке и использованию Системы защиты КИ;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851" w:leader="none"/>
        </w:tabs>
        <w:spacing w:lineRule="auto" w:line="276" w:before="0" w:after="200"/>
        <w:ind w:firstLine="567" w:left="0"/>
        <w:contextualSpacing/>
        <w:jc w:val="both"/>
        <w:rPr/>
      </w:pPr>
      <w:r>
        <w:rPr>
          <w:sz w:val="22"/>
          <w:szCs w:val="22"/>
        </w:rPr>
        <w:t>к обновлениям до новой версии;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851" w:leader="none"/>
        </w:tabs>
        <w:spacing w:lineRule="auto" w:line="276" w:before="0" w:after="200"/>
        <w:ind w:firstLine="567" w:left="0"/>
        <w:contextualSpacing/>
        <w:jc w:val="both"/>
        <w:rPr/>
      </w:pPr>
      <w:r>
        <w:rPr>
          <w:sz w:val="22"/>
          <w:szCs w:val="22"/>
        </w:rPr>
        <w:t>к исправлениям критических ошибок;</w:t>
      </w:r>
    </w:p>
    <w:p>
      <w:pPr>
        <w:pStyle w:val="Normal"/>
        <w:numPr>
          <w:ilvl w:val="0"/>
          <w:numId w:val="16"/>
        </w:numPr>
        <w:tabs>
          <w:tab w:val="clear" w:pos="708"/>
          <w:tab w:val="left" w:pos="851" w:leader="none"/>
        </w:tabs>
        <w:spacing w:lineRule="auto" w:line="276" w:before="0" w:after="200"/>
        <w:ind w:firstLine="567" w:left="0"/>
        <w:contextualSpacing/>
        <w:jc w:val="both"/>
        <w:rPr/>
      </w:pPr>
      <w:r>
        <w:rPr>
          <w:sz w:val="22"/>
          <w:szCs w:val="22"/>
        </w:rPr>
        <w:t>к плановым исправлениям ошибок.</w:t>
      </w:r>
    </w:p>
    <w:p>
      <w:pPr>
        <w:pStyle w:val="Normal"/>
        <w:tabs>
          <w:tab w:val="clear" w:pos="708"/>
          <w:tab w:val="left" w:pos="851" w:leader="none"/>
        </w:tabs>
        <w:spacing w:lineRule="auto" w:line="276" w:before="0" w:after="200"/>
        <w:ind w:firstLine="567"/>
        <w:contextualSpacing/>
        <w:jc w:val="both"/>
        <w:rPr/>
      </w:pPr>
      <w:r>
        <w:rPr>
          <w:sz w:val="22"/>
          <w:szCs w:val="22"/>
        </w:rPr>
        <w:t>Предоставление технической поддержки должно осуществляться на русском и английском языке.</w:t>
      </w:r>
    </w:p>
    <w:p>
      <w:pPr>
        <w:pStyle w:val="Normal"/>
        <w:tabs>
          <w:tab w:val="clear" w:pos="708"/>
          <w:tab w:val="left" w:pos="851" w:leader="none"/>
        </w:tabs>
        <w:spacing w:lineRule="auto" w:line="276" w:before="0" w:after="200"/>
        <w:ind w:firstLine="567"/>
        <w:contextualSpacing/>
        <w:jc w:val="both"/>
        <w:rPr/>
      </w:pPr>
      <w:r>
        <w:rPr>
          <w:sz w:val="22"/>
          <w:szCs w:val="22"/>
        </w:rPr>
        <w:t>Лицензия на пользование обновлениями должна предоставлять право на информационно-консультационную поддержку по будням с 7:00 до 21:00, с возможным временем реагирования до 8 часов. При этом количество обращений не ограничено.</w:t>
      </w:r>
    </w:p>
    <w:p>
      <w:pPr>
        <w:pStyle w:val="Normal"/>
        <w:keepNext w:val="true"/>
        <w:keepLines/>
        <w:numPr>
          <w:ilvl w:val="2"/>
          <w:numId w:val="13"/>
        </w:numPr>
        <w:tabs>
          <w:tab w:val="clear" w:pos="708"/>
          <w:tab w:val="left" w:pos="851" w:leader="none"/>
          <w:tab w:val="left" w:pos="1134" w:leader="none"/>
        </w:tabs>
        <w:spacing w:lineRule="auto" w:line="276"/>
        <w:ind w:firstLine="567" w:left="0"/>
        <w:outlineLvl w:val="2"/>
        <w:rPr/>
      </w:pPr>
      <w:r>
        <w:rPr>
          <w:bCs/>
          <w:sz w:val="22"/>
          <w:szCs w:val="22"/>
          <w:lang w:eastAsia="en-US"/>
        </w:rPr>
        <w:t>Способы обращения в техническую поддержку.</w:t>
      </w:r>
    </w:p>
    <w:p>
      <w:pPr>
        <w:pStyle w:val="Normal"/>
        <w:tabs>
          <w:tab w:val="clear" w:pos="708"/>
          <w:tab w:val="left" w:pos="851" w:leader="none"/>
        </w:tabs>
        <w:spacing w:lineRule="auto" w:line="276"/>
        <w:ind w:firstLine="567"/>
        <w:jc w:val="both"/>
        <w:rPr/>
      </w:pPr>
      <w:r>
        <w:rPr>
          <w:rFonts w:eastAsia="Calibri"/>
          <w:sz w:val="22"/>
          <w:szCs w:val="22"/>
          <w:lang w:eastAsia="en-US"/>
        </w:rPr>
        <w:t xml:space="preserve">Консультации в ходе технической поддержки должны быть предоставлены по следующим каналам коммуникаций: 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851" w:leader="none"/>
        </w:tabs>
        <w:spacing w:lineRule="auto" w:line="276" w:before="0" w:after="200"/>
        <w:ind w:firstLine="567" w:left="0"/>
        <w:contextualSpacing/>
        <w:jc w:val="both"/>
        <w:rPr/>
      </w:pPr>
      <w:r>
        <w:rPr>
          <w:sz w:val="22"/>
          <w:szCs w:val="22"/>
          <w:lang w:eastAsia="en-US"/>
        </w:rPr>
        <w:t xml:space="preserve">«Чат». Данный канал должен являться одним из основных каналов приёма обращений от Сублицензиата. 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851" w:leader="none"/>
        </w:tabs>
        <w:spacing w:lineRule="auto" w:line="276" w:before="0" w:after="200"/>
        <w:ind w:firstLine="567" w:left="0"/>
        <w:contextualSpacing/>
        <w:jc w:val="both"/>
        <w:rPr/>
      </w:pPr>
      <w:r>
        <w:rPr>
          <w:sz w:val="22"/>
          <w:szCs w:val="22"/>
          <w:lang w:eastAsia="en-US"/>
        </w:rPr>
        <w:t>«Электронная почта». Данная опция должна обозначать предоставление помощи по электронной почте.</w:t>
      </w:r>
    </w:p>
    <w:p>
      <w:pPr>
        <w:pStyle w:val="Normal"/>
        <w:numPr>
          <w:ilvl w:val="0"/>
          <w:numId w:val="18"/>
        </w:numPr>
        <w:tabs>
          <w:tab w:val="clear" w:pos="708"/>
          <w:tab w:val="left" w:pos="851" w:leader="none"/>
        </w:tabs>
        <w:spacing w:lineRule="auto" w:line="276" w:before="0" w:after="200"/>
        <w:ind w:firstLine="567" w:left="0"/>
        <w:contextualSpacing/>
        <w:jc w:val="both"/>
        <w:rPr/>
      </w:pPr>
      <w:r>
        <w:rPr>
          <w:sz w:val="22"/>
          <w:szCs w:val="22"/>
          <w:lang w:eastAsia="en-US"/>
        </w:rPr>
        <w:t xml:space="preserve">«Телефон». Один из базовых каналов приёма обращений, который должен использоваться Сублицензиатом по мере необходимости и удобства. </w:t>
      </w:r>
    </w:p>
    <w:p>
      <w:pPr>
        <w:pStyle w:val="Normal"/>
        <w:keepNext w:val="true"/>
        <w:keepLines/>
        <w:numPr>
          <w:ilvl w:val="1"/>
          <w:numId w:val="13"/>
        </w:numPr>
        <w:tabs>
          <w:tab w:val="clear" w:pos="708"/>
          <w:tab w:val="left" w:pos="851" w:leader="none"/>
          <w:tab w:val="left" w:pos="993" w:leader="none"/>
        </w:tabs>
        <w:spacing w:lineRule="auto" w:line="276"/>
        <w:ind w:firstLine="567" w:left="0"/>
        <w:outlineLvl w:val="1"/>
        <w:rPr/>
      </w:pPr>
      <w:r>
        <w:rPr>
          <w:bCs/>
          <w:sz w:val="22"/>
          <w:szCs w:val="22"/>
          <w:lang w:eastAsia="en-US"/>
        </w:rPr>
        <w:t>Требования к обращению.</w:t>
      </w:r>
    </w:p>
    <w:p>
      <w:pPr>
        <w:pStyle w:val="Normal"/>
        <w:tabs>
          <w:tab w:val="clear" w:pos="708"/>
          <w:tab w:val="left" w:pos="851" w:leader="none"/>
        </w:tabs>
        <w:spacing w:lineRule="auto" w:line="276" w:before="0" w:after="200"/>
        <w:ind w:firstLine="567"/>
        <w:contextualSpacing/>
        <w:jc w:val="both"/>
        <w:rPr/>
      </w:pPr>
      <w:r>
        <w:rPr>
          <w:sz w:val="22"/>
          <w:szCs w:val="22"/>
        </w:rPr>
        <w:t xml:space="preserve">При предоставлении лицензии на пользование обновлениями Сублицензиат имеет право на отправку «Обращения» </w:t>
      </w:r>
      <w:r>
        <w:rPr>
          <w:szCs w:val="22"/>
        </w:rPr>
        <w:t>–</w:t>
      </w:r>
      <w:r>
        <w:rPr>
          <w:sz w:val="22"/>
          <w:szCs w:val="22"/>
        </w:rPr>
        <w:t xml:space="preserve"> документированного обращения к Лицензиату за помощью, относящейся к Системе защиты КИ. </w:t>
      </w:r>
    </w:p>
    <w:p>
      <w:pPr>
        <w:pStyle w:val="Normal"/>
        <w:tabs>
          <w:tab w:val="clear" w:pos="708"/>
          <w:tab w:val="left" w:pos="851" w:leader="none"/>
        </w:tabs>
        <w:spacing w:lineRule="auto" w:line="276" w:before="0" w:after="200"/>
        <w:ind w:firstLine="567"/>
        <w:contextualSpacing/>
        <w:jc w:val="both"/>
        <w:rPr/>
      </w:pPr>
      <w:r>
        <w:rPr>
          <w:sz w:val="22"/>
          <w:szCs w:val="22"/>
        </w:rPr>
        <w:t xml:space="preserve">Совместно с Сублицензиатом и Лицензиатом должна определяться категория Обращения: </w:t>
      </w:r>
    </w:p>
    <w:p>
      <w:pPr>
        <w:pStyle w:val="Normal"/>
        <w:tabs>
          <w:tab w:val="clear" w:pos="708"/>
          <w:tab w:val="left" w:pos="851" w:leader="none"/>
        </w:tabs>
        <w:spacing w:lineRule="auto" w:line="276" w:before="0" w:after="200"/>
        <w:ind w:firstLine="567"/>
        <w:contextualSpacing/>
        <w:jc w:val="both"/>
        <w:rPr/>
      </w:pPr>
      <w:r>
        <w:rPr>
          <w:i/>
          <w:sz w:val="22"/>
          <w:szCs w:val="22"/>
        </w:rPr>
        <w:t>«Критическая важность».</w:t>
      </w:r>
      <w:r>
        <w:rPr>
          <w:sz w:val="22"/>
          <w:szCs w:val="22"/>
        </w:rPr>
        <w:t xml:space="preserve"> Обращение этой категории должны сообщать, что произошел инцидент, в результате которого обработка данных посредством Системы защиты КИ стала невозможной. В случае, когда Обращение этой категории получает обходное решение, Обращению присваивается окончательная категория «Высокая важность».</w:t>
      </w:r>
    </w:p>
    <w:p>
      <w:pPr>
        <w:pStyle w:val="Normal"/>
        <w:tabs>
          <w:tab w:val="clear" w:pos="708"/>
          <w:tab w:val="left" w:pos="851" w:leader="none"/>
        </w:tabs>
        <w:spacing w:lineRule="auto" w:line="276" w:before="0" w:after="200"/>
        <w:ind w:firstLine="567"/>
        <w:contextualSpacing/>
        <w:jc w:val="both"/>
        <w:rPr/>
      </w:pPr>
      <w:r>
        <w:rPr>
          <w:i/>
          <w:sz w:val="22"/>
          <w:szCs w:val="22"/>
        </w:rPr>
        <w:t>«Высокая важность».</w:t>
      </w:r>
      <w:r>
        <w:rPr>
          <w:sz w:val="22"/>
          <w:szCs w:val="22"/>
        </w:rPr>
        <w:t xml:space="preserve"> Обращение этой категории должны сообщать об инциденте, в результате которого не работают основные бизнес-функции Системы защиты КИ и которые не могут быть решены (в том числе временно) посредством обходного решения.</w:t>
      </w:r>
    </w:p>
    <w:p>
      <w:pPr>
        <w:pStyle w:val="Normal"/>
        <w:tabs>
          <w:tab w:val="clear" w:pos="708"/>
          <w:tab w:val="left" w:pos="851" w:leader="none"/>
        </w:tabs>
        <w:spacing w:lineRule="auto" w:line="276" w:before="0" w:after="200"/>
        <w:ind w:firstLine="567"/>
        <w:contextualSpacing/>
        <w:jc w:val="both"/>
        <w:rPr/>
      </w:pPr>
      <w:r>
        <w:rPr>
          <w:i/>
          <w:sz w:val="22"/>
          <w:szCs w:val="22"/>
        </w:rPr>
        <w:t>«Средняя важность».</w:t>
      </w:r>
      <w:r>
        <w:rPr>
          <w:sz w:val="22"/>
          <w:szCs w:val="22"/>
        </w:rPr>
        <w:t xml:space="preserve"> Обращение этой категории должны сообщать либо о некритичном инциденте, при котором для Сублицензиата сохраняется возможность работы с Системой защиты КИ, либо об инциденте, который может быть решен посредством предоставления обходного решения. </w:t>
      </w:r>
    </w:p>
    <w:p>
      <w:pPr>
        <w:pStyle w:val="Normal"/>
        <w:tabs>
          <w:tab w:val="clear" w:pos="708"/>
          <w:tab w:val="left" w:pos="851" w:leader="none"/>
        </w:tabs>
        <w:spacing w:lineRule="auto" w:line="276" w:before="0" w:after="200"/>
        <w:ind w:firstLine="567"/>
        <w:contextualSpacing/>
        <w:jc w:val="both"/>
        <w:rPr/>
      </w:pPr>
      <w:r>
        <w:rPr>
          <w:i/>
          <w:sz w:val="22"/>
          <w:szCs w:val="22"/>
        </w:rPr>
        <w:t>«Низкая важность».</w:t>
      </w:r>
      <w:r>
        <w:rPr>
          <w:sz w:val="22"/>
          <w:szCs w:val="22"/>
        </w:rPr>
        <w:t xml:space="preserve"> Обращение этой категории должно являться запросом информации, который: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851" w:leader="none"/>
        </w:tabs>
        <w:spacing w:lineRule="auto" w:line="276" w:before="0" w:after="200"/>
        <w:ind w:firstLine="567" w:left="0"/>
        <w:contextualSpacing/>
        <w:jc w:val="both"/>
        <w:rPr/>
      </w:pPr>
      <w:r>
        <w:rPr>
          <w:sz w:val="22"/>
          <w:szCs w:val="22"/>
        </w:rPr>
        <w:t xml:space="preserve">относится к использованию Системы защиты КИ или оказанию Технической поддержки; </w:t>
      </w:r>
    </w:p>
    <w:p>
      <w:pPr>
        <w:pStyle w:val="Normal"/>
        <w:numPr>
          <w:ilvl w:val="0"/>
          <w:numId w:val="17"/>
        </w:numPr>
        <w:tabs>
          <w:tab w:val="clear" w:pos="708"/>
          <w:tab w:val="left" w:pos="851" w:leader="none"/>
        </w:tabs>
        <w:spacing w:lineRule="auto" w:line="276" w:before="0" w:after="200"/>
        <w:ind w:firstLine="567" w:left="0"/>
        <w:contextualSpacing/>
        <w:jc w:val="both"/>
        <w:rPr/>
      </w:pPr>
      <w:r>
        <w:rPr>
          <w:sz w:val="22"/>
          <w:szCs w:val="22"/>
        </w:rPr>
        <w:t>запрашивает дополнительные объяснения или совет по использованию Системы защиты КИ.</w:t>
      </w:r>
    </w:p>
    <w:p>
      <w:pPr>
        <w:pStyle w:val="Normal"/>
        <w:keepNext w:val="true"/>
        <w:keepLines/>
        <w:numPr>
          <w:ilvl w:val="2"/>
          <w:numId w:val="13"/>
        </w:numPr>
        <w:tabs>
          <w:tab w:val="clear" w:pos="708"/>
          <w:tab w:val="left" w:pos="851" w:leader="none"/>
          <w:tab w:val="left" w:pos="1134" w:leader="none"/>
        </w:tabs>
        <w:spacing w:lineRule="auto" w:line="276"/>
        <w:ind w:firstLine="567" w:left="0"/>
        <w:outlineLvl w:val="2"/>
        <w:rPr/>
      </w:pPr>
      <w:r>
        <w:rPr>
          <w:bCs/>
          <w:sz w:val="22"/>
          <w:szCs w:val="22"/>
          <w:lang w:eastAsia="en-US"/>
        </w:rPr>
        <w:t>Обработка обращений: удаленное подключение или выезд.</w:t>
      </w:r>
    </w:p>
    <w:p>
      <w:pPr>
        <w:pStyle w:val="Normal"/>
        <w:tabs>
          <w:tab w:val="clear" w:pos="708"/>
          <w:tab w:val="left" w:pos="851" w:leader="none"/>
        </w:tabs>
        <w:spacing w:lineRule="auto" w:line="276" w:before="0" w:after="200"/>
        <w:ind w:firstLine="567"/>
        <w:contextualSpacing/>
        <w:jc w:val="both"/>
        <w:rPr/>
      </w:pPr>
      <w:r>
        <w:rPr>
          <w:sz w:val="22"/>
          <w:szCs w:val="22"/>
        </w:rPr>
        <w:t xml:space="preserve">При возникновении Обращений категории «Критическая важность», когда стандартных средств недостаточно для решения, должно осуществляться удаленное подключение к Системе защиты КИ Сублицензиата, либо выезд специалиста к Сублицензиату. </w:t>
      </w:r>
    </w:p>
    <w:p>
      <w:pPr>
        <w:pStyle w:val="Normal"/>
        <w:spacing w:lineRule="auto" w:line="276" w:before="0" w:after="200"/>
        <w:ind w:firstLine="567"/>
        <w:contextualSpacing/>
        <w:jc w:val="both"/>
        <w:rPr/>
      </w:pPr>
      <w:r>
        <w:rPr>
          <w:sz w:val="22"/>
          <w:szCs w:val="22"/>
        </w:rPr>
        <w:t>При оказании помощи Сублицензиату обязательно должны соблюдаться условия конфиденциальности с возможностью предоставлять доступ к Конфиденциальной Информации только тем лицам, которым это требуется в целях решения Обращения Сублицензиата. Существует возможность документировать для Сублицензиата произведенные изменения в конфигурационных файлах Системы защиты КИ.</w:t>
      </w:r>
    </w:p>
    <w:p>
      <w:pPr>
        <w:pStyle w:val="Normal"/>
        <w:keepNext w:val="true"/>
        <w:keepLines/>
        <w:numPr>
          <w:ilvl w:val="1"/>
          <w:numId w:val="13"/>
        </w:numPr>
        <w:tabs>
          <w:tab w:val="clear" w:pos="708"/>
          <w:tab w:val="left" w:pos="993" w:leader="none"/>
        </w:tabs>
        <w:spacing w:lineRule="auto" w:line="276"/>
        <w:ind w:firstLine="567" w:left="0"/>
        <w:outlineLvl w:val="1"/>
        <w:rPr/>
      </w:pPr>
      <w:r>
        <w:rPr>
          <w:bCs/>
          <w:sz w:val="22"/>
          <w:szCs w:val="22"/>
          <w:lang w:eastAsia="en-US"/>
        </w:rPr>
        <w:t xml:space="preserve">Требования к обновлению. </w:t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ind w:firstLine="567"/>
        <w:jc w:val="both"/>
        <w:rPr/>
      </w:pPr>
      <w:r>
        <w:rPr>
          <w:rFonts w:eastAsia="Calibri"/>
          <w:sz w:val="22"/>
          <w:szCs w:val="22"/>
          <w:lang w:eastAsia="en-US"/>
        </w:rPr>
        <w:t>Лицензия на пользование обновлениями должна предоставлять доступность плановых обновлений (сервисных релизов) версии Системы защиты КИ и обновлений до новой версии.</w:t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ind w:firstLine="567"/>
        <w:jc w:val="both"/>
        <w:rPr/>
      </w:pPr>
      <w:r>
        <w:rPr>
          <w:rFonts w:eastAsia="Calibri"/>
          <w:sz w:val="22"/>
          <w:szCs w:val="22"/>
          <w:lang w:eastAsia="en-US"/>
        </w:rPr>
        <w:t>Обновления должны поставляться «как есть», Лицензиат не дает никаких гарантий на их использование и производительность, включая коммерческое качество, интеграцию и пригодность для определенных целей.</w:t>
      </w:r>
    </w:p>
    <w:p>
      <w:pPr>
        <w:pStyle w:val="Normal"/>
        <w:keepNext w:val="true"/>
        <w:keepLines/>
        <w:numPr>
          <w:ilvl w:val="1"/>
          <w:numId w:val="13"/>
        </w:numPr>
        <w:tabs>
          <w:tab w:val="clear" w:pos="708"/>
          <w:tab w:val="left" w:pos="993" w:leader="none"/>
        </w:tabs>
        <w:spacing w:lineRule="auto" w:line="276"/>
        <w:ind w:firstLine="567" w:left="0"/>
        <w:outlineLvl w:val="1"/>
        <w:rPr/>
      </w:pPr>
      <w:r>
        <w:rPr>
          <w:bCs/>
          <w:sz w:val="22"/>
          <w:szCs w:val="22"/>
          <w:lang w:eastAsia="en-US"/>
        </w:rPr>
        <w:t>Требования к результатам.</w:t>
      </w:r>
    </w:p>
    <w:p>
      <w:pPr>
        <w:pStyle w:val="Normal"/>
        <w:tabs>
          <w:tab w:val="clear" w:pos="708"/>
          <w:tab w:val="left" w:pos="993" w:leader="none"/>
        </w:tabs>
        <w:spacing w:lineRule="auto" w:line="276" w:before="0" w:after="200"/>
        <w:ind w:firstLine="567"/>
        <w:contextualSpacing/>
        <w:jc w:val="both"/>
        <w:rPr/>
      </w:pPr>
      <w:r>
        <w:rPr>
          <w:sz w:val="22"/>
          <w:szCs w:val="22"/>
        </w:rPr>
        <w:t>Лицензия на пользование обновлениями должна предоставлять следующий функционал: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851" w:leader="none"/>
        </w:tabs>
        <w:spacing w:lineRule="auto" w:line="276" w:before="0" w:after="200"/>
        <w:ind w:firstLine="567" w:left="0"/>
        <w:contextualSpacing/>
        <w:jc w:val="both"/>
        <w:rPr/>
      </w:pPr>
      <w:r>
        <w:rPr>
          <w:sz w:val="22"/>
          <w:szCs w:val="22"/>
        </w:rPr>
        <w:t>Ответы на вопросы о новых свойствах или функциях Системы защиты КИ, которые еще не добавлены в документацию, в Базу Знаний или в другие официальные материалы, но могут быть доступны для предоставления Сублицензиату;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851" w:leader="none"/>
        </w:tabs>
        <w:spacing w:lineRule="auto" w:line="276" w:before="0" w:after="200"/>
        <w:ind w:firstLine="567" w:left="0"/>
        <w:contextualSpacing/>
        <w:jc w:val="both"/>
        <w:rPr/>
      </w:pPr>
      <w:r>
        <w:rPr>
          <w:sz w:val="22"/>
          <w:szCs w:val="22"/>
        </w:rPr>
        <w:t xml:space="preserve">Регистрация пожеланий по развитию продуктов и сервисов компании, полученных от Сублицензиата; </w:t>
      </w:r>
    </w:p>
    <w:p>
      <w:pPr>
        <w:pStyle w:val="Normal"/>
        <w:numPr>
          <w:ilvl w:val="0"/>
          <w:numId w:val="19"/>
        </w:numPr>
        <w:tabs>
          <w:tab w:val="clear" w:pos="708"/>
          <w:tab w:val="left" w:pos="851" w:leader="none"/>
        </w:tabs>
        <w:spacing w:lineRule="auto" w:line="276" w:before="0" w:after="200"/>
        <w:ind w:firstLine="567" w:left="0"/>
        <w:contextualSpacing/>
        <w:jc w:val="both"/>
        <w:rPr/>
      </w:pPr>
      <w:r>
        <w:rPr>
          <w:sz w:val="22"/>
          <w:szCs w:val="22"/>
        </w:rPr>
        <w:t>Решение Обращений Сублицензиата.</w:t>
      </w:r>
    </w:p>
    <w:p>
      <w:pPr>
        <w:pStyle w:val="Normal"/>
        <w:tabs>
          <w:tab w:val="clear" w:pos="708"/>
          <w:tab w:val="left" w:pos="993" w:leader="none"/>
        </w:tabs>
        <w:spacing w:lineRule="auto" w:line="276" w:before="0" w:after="200"/>
        <w:ind w:firstLine="567"/>
        <w:contextualSpacing/>
        <w:jc w:val="both"/>
        <w:rPr/>
      </w:pPr>
      <w:r>
        <w:rPr>
          <w:sz w:val="22"/>
          <w:szCs w:val="22"/>
        </w:rPr>
        <w:t xml:space="preserve">Также должен предоставляться отчет о состоянии Обращений Сублицензиата, в котором содержится следующая информация: 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993" w:leader="none"/>
        </w:tabs>
        <w:spacing w:lineRule="auto" w:line="276" w:before="0" w:after="200"/>
        <w:ind w:firstLine="567" w:left="0"/>
        <w:contextualSpacing/>
        <w:jc w:val="both"/>
        <w:rPr/>
      </w:pPr>
      <w:r>
        <w:rPr>
          <w:sz w:val="22"/>
          <w:szCs w:val="22"/>
        </w:rPr>
        <w:t>Идентификатор Обращения;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993" w:leader="none"/>
        </w:tabs>
        <w:spacing w:lineRule="auto" w:line="276" w:before="0" w:after="200"/>
        <w:ind w:firstLine="567" w:left="0"/>
        <w:contextualSpacing/>
        <w:jc w:val="both"/>
        <w:rPr/>
      </w:pPr>
      <w:r>
        <w:rPr>
          <w:sz w:val="22"/>
          <w:szCs w:val="22"/>
        </w:rPr>
        <w:t>Заголовок;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993" w:leader="none"/>
        </w:tabs>
        <w:spacing w:lineRule="auto" w:line="276" w:before="0" w:after="200"/>
        <w:ind w:firstLine="567" w:left="0"/>
        <w:contextualSpacing/>
        <w:jc w:val="both"/>
        <w:rPr/>
      </w:pPr>
      <w:r>
        <w:rPr>
          <w:sz w:val="22"/>
          <w:szCs w:val="22"/>
        </w:rPr>
        <w:t>Категория Обращения;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993" w:leader="none"/>
        </w:tabs>
        <w:spacing w:lineRule="auto" w:line="276" w:before="0" w:after="200"/>
        <w:ind w:firstLine="567" w:left="0"/>
        <w:contextualSpacing/>
        <w:jc w:val="both"/>
        <w:rPr/>
      </w:pPr>
      <w:r>
        <w:rPr>
          <w:sz w:val="22"/>
          <w:szCs w:val="22"/>
        </w:rPr>
        <w:t>Дата получения Обращения от Сублицензиата;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993" w:leader="none"/>
        </w:tabs>
        <w:spacing w:lineRule="auto" w:line="276" w:before="0" w:after="200"/>
        <w:ind w:firstLine="567" w:left="0"/>
        <w:contextualSpacing/>
        <w:jc w:val="both"/>
        <w:rPr/>
      </w:pPr>
      <w:r>
        <w:rPr>
          <w:sz w:val="22"/>
          <w:szCs w:val="22"/>
        </w:rPr>
        <w:t>На чьей стороне сейчас Обращение (у Лицензиата/Сублицензиата);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993" w:leader="none"/>
        </w:tabs>
        <w:spacing w:lineRule="auto" w:line="276" w:before="0" w:after="200"/>
        <w:ind w:firstLine="567" w:left="0"/>
        <w:contextualSpacing/>
        <w:jc w:val="both"/>
        <w:rPr/>
      </w:pPr>
      <w:r>
        <w:rPr>
          <w:sz w:val="22"/>
          <w:szCs w:val="22"/>
        </w:rPr>
        <w:t>Имя заявителя Обращения;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993" w:leader="none"/>
        </w:tabs>
        <w:spacing w:lineRule="auto" w:line="276" w:before="0" w:after="200"/>
        <w:ind w:firstLine="567" w:left="0"/>
        <w:contextualSpacing/>
        <w:jc w:val="both"/>
        <w:rPr/>
      </w:pPr>
      <w:r>
        <w:rPr>
          <w:sz w:val="22"/>
          <w:szCs w:val="22"/>
        </w:rPr>
        <w:t>Статус Обращения;</w:t>
      </w:r>
    </w:p>
    <w:p>
      <w:pPr>
        <w:pStyle w:val="Normal"/>
        <w:numPr>
          <w:ilvl w:val="0"/>
          <w:numId w:val="15"/>
        </w:numPr>
        <w:tabs>
          <w:tab w:val="clear" w:pos="708"/>
          <w:tab w:val="left" w:pos="993" w:leader="none"/>
        </w:tabs>
        <w:spacing w:lineRule="auto" w:line="276" w:before="0" w:after="200"/>
        <w:ind w:firstLine="567" w:left="0"/>
        <w:contextualSpacing/>
        <w:jc w:val="both"/>
        <w:rPr/>
      </w:pPr>
      <w:r>
        <w:rPr>
          <w:sz w:val="22"/>
          <w:szCs w:val="22"/>
        </w:rPr>
        <w:t>Дата предоставления Решения Обращения.</w:t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ind w:firstLine="567"/>
        <w:jc w:val="both"/>
        <w:rPr/>
      </w:pPr>
      <w:r>
        <w:rPr>
          <w:rFonts w:eastAsia="Calibri"/>
          <w:sz w:val="22"/>
          <w:szCs w:val="22"/>
          <w:lang w:eastAsia="en-US"/>
        </w:rPr>
        <w:t>Данный отчет должен передаваться по запросу Сублицензиату, но не чаще чем раз в квартал.</w:t>
      </w:r>
    </w:p>
    <w:p>
      <w:pPr>
        <w:pStyle w:val="Normal"/>
        <w:spacing w:lineRule="auto" w:line="27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76" w:before="0" w:after="200"/>
        <w:jc w:val="both"/>
        <w:rPr>
          <w:sz w:val="22"/>
          <w:szCs w:val="22"/>
        </w:rPr>
      </w:pPr>
      <w:r>
        <w:rPr>
          <w:sz w:val="22"/>
          <w:szCs w:val="22"/>
        </w:rPr>
      </w:r>
    </w:p>
    <w:sectPr>
      <w:footerReference w:type="even" r:id="rId2"/>
      <w:footerReference w:type="default" r:id="rId3"/>
      <w:type w:val="nextPage"/>
      <w:pgSz w:w="11906" w:h="16838"/>
      <w:pgMar w:left="1418" w:right="851" w:gutter="0" w:header="0" w:top="851" w:footer="709" w:bottom="851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Palatino Linotype">
    <w:charset w:val="cc"/>
    <w:family w:val="roman"/>
    <w:pitch w:val="variable"/>
  </w:font>
  <w:font w:name="Times New Roman Полужирный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mbria">
    <w:charset w:val="cc"/>
    <w:family w:val="roman"/>
    <w:pitch w:val="variable"/>
  </w:font>
  <w:font w:name="Arial Unicode MS">
    <w:charset w:val="cc"/>
    <w:family w:val="roman"/>
    <w:pitch w:val="variable"/>
  </w:font>
  <w:font w:name="Verdana">
    <w:charset w:val="cc"/>
    <w:family w:val="roman"/>
    <w:pitch w:val="variable"/>
  </w:font>
  <w:font w:name="Consolas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00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41"/>
                            <w:spacing w:before="0" w:after="200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41"/>
                      <w:spacing w:before="0" w:after="200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1"/>
      <w:spacing w:before="0" w:after="200"/>
      <w:jc w:val="right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5</w:t>
    </w:r>
    <w:r>
      <w:rPr>
        <w:sz w:val="22"/>
        <w:szCs w:val="22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345" w:hanging="360"/>
      </w:pPr>
      <w:rPr>
        <w:b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645" w:hanging="510"/>
      </w:pPr>
      <w:rPr>
        <w:i w:val="false"/>
        <w:b w:val="false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134" w:hanging="567"/>
      </w:pPr>
      <w:rPr>
        <w:i w:val="false"/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2">
    <w:lvl w:ilvl="0">
      <w:start w:val="1"/>
      <w:numFmt w:val="bullet"/>
      <w:lvlText w:val="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sz w:val="24"/>
        <w:i w:val="false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02" w:hanging="576"/>
      </w:pPr>
      <w:rPr>
        <w:sz w:val="24"/>
        <w:i w:val="false"/>
        <w:b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sz w:val="24"/>
        <w:i w:val="false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sz w:val="24"/>
        <w:i w:val="false"/>
        <w:b/>
        <w:lang w:val="en-US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sz w:val="24"/>
        <w:i w:val="false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sz w:val="24"/>
        <w:i w:val="false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sz w:val="24"/>
        <w:i w:val="false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sz w:val="24"/>
        <w:i w:val="false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sz w:val="24"/>
        <w:i w:val="false"/>
        <w:b/>
      </w:rPr>
    </w:lvl>
  </w:abstractNum>
  <w:abstractNum w:abstractNumId="14">
    <w:lvl w:ilvl="0">
      <w:start w:val="1"/>
      <w:numFmt w:val="bullet"/>
      <w:lvlText w:val=""/>
      <w:lvlJc w:val="left"/>
      <w:pPr>
        <w:tabs>
          <w:tab w:val="num" w:pos="806"/>
        </w:tabs>
        <w:ind w:left="806" w:hanging="522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15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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93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5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7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9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1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3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5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7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96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customStyle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Lucida Sans Unicode" w:cs="Calibr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qFormat/>
    <w:pPr>
      <w:keepNext w:val="true"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5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6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7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8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9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5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6" w:customStyle="1">
    <w:name w:val="Нижний колонтитул Знак"/>
    <w:uiPriority w:val="99"/>
    <w:qFormat/>
    <w:rPr/>
  </w:style>
  <w:style w:type="character" w:styleId="Hyperlink">
    <w:name w:val="Hyperlink"/>
    <w:uiPriority w:val="99"/>
    <w:rPr>
      <w:color w:val="0000FF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7">
    <w:name w:val="Символ сноски"/>
    <w:uiPriority w:val="99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8">
    <w:name w:val="Символ концевой сноски"/>
    <w:semiHidden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Emphasis">
    <w:name w:val="Emphasis"/>
    <w:qFormat/>
    <w:rPr>
      <w:i/>
    </w:rPr>
  </w:style>
  <w:style w:type="character" w:styleId="Annotationreference">
    <w:name w:val="annotation reference"/>
    <w:uiPriority w:val="99"/>
    <w:qFormat/>
    <w:rPr>
      <w:sz w:val="16"/>
    </w:rPr>
  </w:style>
  <w:style w:type="character" w:styleId="Linenumber">
    <w:name w:val="line number"/>
    <w:basedOn w:val="DefaultParagraphFont"/>
    <w:qFormat/>
    <w:rPr/>
  </w:style>
  <w:style w:type="character" w:styleId="FollowedHyperlink">
    <w:name w:val="FollowedHyperlink"/>
    <w:uiPriority w:val="99"/>
    <w:rPr>
      <w:color w:val="800080"/>
      <w:u w:val="single"/>
    </w:rPr>
  </w:style>
  <w:style w:type="character" w:styleId="Strong">
    <w:name w:val="Strong"/>
    <w:qFormat/>
    <w:rPr>
      <w:b/>
    </w:rPr>
  </w:style>
  <w:style w:type="character" w:styleId="WW8Num2z1" w:customStyle="1">
    <w:name w:val="WW8Num2z1"/>
    <w:qFormat/>
    <w:rPr>
      <w:rFonts w:ascii="OpenSymbol" w:hAnsi="OpenSymbol" w:cs="OpenSymbol"/>
    </w:rPr>
  </w:style>
  <w:style w:type="character" w:styleId="Style9" w:customStyle="1">
    <w:name w:val="Основной текст с отступом Знак"/>
    <w:qFormat/>
    <w:rPr>
      <w:sz w:val="24"/>
    </w:rPr>
  </w:style>
  <w:style w:type="character" w:styleId="ConsPlusNormal" w:customStyle="1">
    <w:name w:val="ConsPlusNormal Знак"/>
    <w:link w:val="ConsPlusNormal1"/>
    <w:qFormat/>
    <w:rPr>
      <w:rFonts w:ascii="Arial" w:hAnsi="Arial" w:cs="Arial"/>
      <w:lang w:eastAsia="ar-SA"/>
    </w:rPr>
  </w:style>
  <w:style w:type="character" w:styleId="Style10" w:customStyle="1">
    <w:name w:val="Верхний колонтитул Знак"/>
    <w:qFormat/>
    <w:rPr>
      <w:sz w:val="24"/>
    </w:rPr>
  </w:style>
  <w:style w:type="character" w:styleId="Style11" w:customStyle="1">
    <w:name w:val="Нижний колонтитул Знак;Верхний  колонтитул Знак"/>
    <w:link w:val="Style41"/>
    <w:uiPriority w:val="99"/>
    <w:qFormat/>
    <w:rPr>
      <w:sz w:val="24"/>
    </w:rPr>
  </w:style>
  <w:style w:type="character" w:styleId="Style12" w:customStyle="1">
    <w:name w:val="Текст выноски Знак"/>
    <w:link w:val="BalloonText"/>
    <w:qFormat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styleId="Style13" w:customStyle="1">
    <w:name w:val="Основной текст Знак"/>
    <w:uiPriority w:val="99"/>
    <w:qFormat/>
    <w:rPr>
      <w:sz w:val="24"/>
    </w:rPr>
  </w:style>
  <w:style w:type="character" w:styleId="Style14" w:customStyle="1">
    <w:name w:val="Подзаголовок Знак"/>
    <w:qFormat/>
    <w:rPr>
      <w:rFonts w:ascii="Arial" w:hAnsi="Arial"/>
      <w:sz w:val="24"/>
    </w:rPr>
  </w:style>
  <w:style w:type="character" w:styleId="Style15" w:customStyle="1">
    <w:name w:val="Раздел Знак"/>
    <w:link w:val="Style44"/>
    <w:qFormat/>
    <w:rPr>
      <w:rFonts w:ascii="Arial" w:hAnsi="Arial"/>
      <w:b/>
      <w:sz w:val="22"/>
      <w:szCs w:val="22"/>
    </w:rPr>
  </w:style>
  <w:style w:type="character" w:styleId="1131111111111" w:customStyle="1">
    <w:name w:val="Заголовок 1 Знак;Для договора Знак;Заголовок 1 Знак Знак Знак3;Заголовок 1 Знак Знак Знак Знак1;Заголовок 1 Знак Знак Знак Знак Знак Знак Знак Знак Знак Знак Знак1;Заголовок 1 Знак Знак1 Знак1;Заголовок 1 Знак Знак Знак1 Знак1"/>
    <w:link w:val="1111111111"/>
    <w:qFormat/>
    <w:rPr>
      <w:rFonts w:ascii="Arial" w:hAnsi="Arial"/>
      <w:b/>
      <w:sz w:val="28"/>
    </w:rPr>
  </w:style>
  <w:style w:type="character" w:styleId="Style16" w:customStyle="1">
    <w:name w:val="Часть Знак"/>
    <w:link w:val="Style45"/>
    <w:qFormat/>
    <w:rPr>
      <w:rFonts w:ascii="Arial" w:hAnsi="Arial"/>
      <w:b/>
      <w:sz w:val="22"/>
      <w:szCs w:val="22"/>
    </w:rPr>
  </w:style>
  <w:style w:type="character" w:styleId="Style17" w:customStyle="1">
    <w:name w:val="Текст примечания Знак"/>
    <w:basedOn w:val="DefaultParagraphFont"/>
    <w:link w:val="Annotationtext"/>
    <w:uiPriority w:val="99"/>
    <w:qFormat/>
    <w:rPr/>
  </w:style>
  <w:style w:type="character" w:styleId="Style18" w:customStyle="1">
    <w:name w:val="Тема примечания Знак"/>
    <w:link w:val="Annotationsubject"/>
    <w:qFormat/>
    <w:rPr>
      <w:b/>
      <w:bCs/>
    </w:rPr>
  </w:style>
  <w:style w:type="character" w:styleId="BulletListFooterTextnumberedParagraphedeliste1lp12UseCaseListParagraph1UL" w:customStyle="1">
    <w:name w:val="Абзац списка Знак;Bullet List Знак;FooterText Знак;numbered Знак;Paragraphe de liste1 Знак;lp1 Знак;Абзац списка литеральный Знак;Нумерованый список Знак;Содержание. 2 уровень Знак;Use Case List Paragraph Знак;1 Знак;UL Знак;Абзац маркированнный Знак"/>
    <w:link w:val="BulletListFooterTextnumberedParagraphedeliste1lp12UseCaseListParagraph1ULBulletrListParagraph11"/>
    <w:uiPriority w:val="34"/>
    <w:qFormat/>
    <w:rPr>
      <w:sz w:val="24"/>
      <w:szCs w:val="24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Style19" w:customStyle="1">
    <w:name w:val="Текст сноски Знак"/>
    <w:basedOn w:val="DefaultParagraphFont"/>
    <w:uiPriority w:val="99"/>
    <w:qFormat/>
    <w:rPr/>
  </w:style>
  <w:style w:type="character" w:styleId="Style20" w:customStyle="1">
    <w:name w:val="Стиль вставки"/>
    <w:uiPriority w:val="1"/>
    <w:qFormat/>
    <w:rPr>
      <w:rFonts w:ascii="Tahoma" w:hAnsi="Tahoma"/>
      <w:color w:val="000000"/>
      <w:sz w:val="20"/>
    </w:rPr>
  </w:style>
  <w:style w:type="character" w:styleId="FontStyle13" w:customStyle="1">
    <w:name w:val="Font Style13"/>
    <w:qFormat/>
    <w:rPr>
      <w:rFonts w:ascii="Times New Roman" w:hAnsi="Times New Roman" w:cs="Times New Roman"/>
      <w:i/>
      <w:iCs/>
      <w:sz w:val="24"/>
      <w:szCs w:val="24"/>
    </w:rPr>
  </w:style>
  <w:style w:type="character" w:styleId="2H2212H2Numberedtext3h2H21Numberedtext312headlineh" w:customStyle="1">
    <w:name w:val="Заголовок 2 Знак;Для приложений Знак;Подраздел Знак;H2 Знак;Заголовок 2 Знак1 Знак;Заголовок 2 Знак Знак Знак;H2 Знак Знак Знак;Numbered text 3 Знак Знак Знак;h2 Знак Знак Знак;H2 Знак1 Знак;Numbered text 3 Знак1 Знак;2 headline Знак Знак;h Знак Знак"/>
    <w:link w:val="2H2212H2Numberedtext3h2H21Numberedtext312headlinehheadlineh21Numberedtext32headlinehheadlineh22"/>
    <w:qFormat/>
    <w:rPr>
      <w:rFonts w:ascii="Arial" w:hAnsi="Arial"/>
      <w:b/>
      <w:i/>
      <w:sz w:val="24"/>
    </w:rPr>
  </w:style>
  <w:style w:type="character" w:styleId="33pgH33" w:customStyle="1">
    <w:name w:val="Заголовок 3 Знак;Пункт Знак;заголовок3_pg Знак;H3 Знак;3 Знак"/>
    <w:link w:val="33pgH331"/>
    <w:qFormat/>
    <w:rPr>
      <w:rFonts w:ascii="Arial" w:hAnsi="Arial"/>
      <w:sz w:val="24"/>
    </w:rPr>
  </w:style>
  <w:style w:type="character" w:styleId="4" w:customStyle="1">
    <w:name w:val="Заголовок 4 Знак"/>
    <w:qFormat/>
    <w:rPr>
      <w:rFonts w:ascii="Arial" w:hAnsi="Arial"/>
      <w:b/>
      <w:sz w:val="24"/>
    </w:rPr>
  </w:style>
  <w:style w:type="character" w:styleId="5" w:customStyle="1">
    <w:name w:val="Заголовок 5 Знак"/>
    <w:qFormat/>
    <w:rPr>
      <w:sz w:val="22"/>
    </w:rPr>
  </w:style>
  <w:style w:type="character" w:styleId="6" w:customStyle="1">
    <w:name w:val="Заголовок 6 Знак"/>
    <w:qFormat/>
    <w:rPr>
      <w:i/>
      <w:sz w:val="22"/>
    </w:rPr>
  </w:style>
  <w:style w:type="character" w:styleId="7" w:customStyle="1">
    <w:name w:val="Заголовок 7 Знак"/>
    <w:qFormat/>
    <w:rPr>
      <w:rFonts w:ascii="Arial" w:hAnsi="Arial"/>
    </w:rPr>
  </w:style>
  <w:style w:type="character" w:styleId="8" w:customStyle="1">
    <w:name w:val="Заголовок 8 Знак"/>
    <w:qFormat/>
    <w:rPr>
      <w:rFonts w:ascii="Arial" w:hAnsi="Arial"/>
      <w:i/>
    </w:rPr>
  </w:style>
  <w:style w:type="character" w:styleId="9" w:customStyle="1">
    <w:name w:val="Заголовок 9 Знак"/>
    <w:qFormat/>
    <w:rPr>
      <w:rFonts w:ascii="Arial" w:hAnsi="Arial"/>
      <w:b/>
      <w:i/>
      <w:sz w:val="18"/>
    </w:rPr>
  </w:style>
  <w:style w:type="character" w:styleId="Style21" w:customStyle="1">
    <w:name w:val="Дата Знак"/>
    <w:link w:val="Date"/>
    <w:qFormat/>
    <w:rPr>
      <w:sz w:val="24"/>
    </w:rPr>
  </w:style>
  <w:style w:type="character" w:styleId="Style22" w:customStyle="1">
    <w:name w:val="Заголовок записки Знак"/>
    <w:link w:val="NoteHeading"/>
    <w:qFormat/>
    <w:rPr>
      <w:sz w:val="24"/>
    </w:rPr>
  </w:style>
  <w:style w:type="character" w:styleId="Style23" w:customStyle="1">
    <w:name w:val="Красная строка Знак"/>
    <w:qFormat/>
    <w:rPr>
      <w:sz w:val="24"/>
    </w:rPr>
  </w:style>
  <w:style w:type="character" w:styleId="22" w:customStyle="1">
    <w:name w:val="Красная строка 2 Знак"/>
    <w:link w:val="BodyTextFirstIndent2"/>
    <w:qFormat/>
    <w:rPr>
      <w:sz w:val="24"/>
    </w:rPr>
  </w:style>
  <w:style w:type="character" w:styleId="Style24" w:customStyle="1">
    <w:name w:val="Название Знак"/>
    <w:uiPriority w:val="99"/>
    <w:qFormat/>
    <w:rPr>
      <w:rFonts w:ascii="Arial" w:hAnsi="Arial"/>
      <w:b/>
      <w:sz w:val="32"/>
    </w:rPr>
  </w:style>
  <w:style w:type="character" w:styleId="23" w:customStyle="1">
    <w:name w:val="Основной текст 2 Знак"/>
    <w:link w:val="BodyText2"/>
    <w:qFormat/>
    <w:rPr>
      <w:sz w:val="24"/>
    </w:rPr>
  </w:style>
  <w:style w:type="character" w:styleId="31" w:customStyle="1">
    <w:name w:val="Основной текст 3 Знак"/>
    <w:link w:val="BodyText3"/>
    <w:uiPriority w:val="99"/>
    <w:qFormat/>
    <w:rPr>
      <w:sz w:val="16"/>
    </w:rPr>
  </w:style>
  <w:style w:type="character" w:styleId="24" w:customStyle="1">
    <w:name w:val="Основной текст с отступом 2 Знак"/>
    <w:link w:val="BodyTextIndent2"/>
    <w:qFormat/>
    <w:rPr>
      <w:sz w:val="24"/>
    </w:rPr>
  </w:style>
  <w:style w:type="character" w:styleId="32" w:customStyle="1">
    <w:name w:val="Основной текст с отступом 3 Знак"/>
    <w:link w:val="BodyTextIndent3"/>
    <w:qFormat/>
    <w:rPr>
      <w:sz w:val="16"/>
    </w:rPr>
  </w:style>
  <w:style w:type="character" w:styleId="Style25" w:customStyle="1">
    <w:name w:val="Подпись Знак"/>
    <w:qFormat/>
    <w:rPr>
      <w:sz w:val="24"/>
    </w:rPr>
  </w:style>
  <w:style w:type="character" w:styleId="Style26" w:customStyle="1">
    <w:name w:val="Приветствие Знак"/>
    <w:qFormat/>
    <w:rPr>
      <w:sz w:val="24"/>
    </w:rPr>
  </w:style>
  <w:style w:type="character" w:styleId="Style27" w:customStyle="1">
    <w:name w:val="Прощание Знак"/>
    <w:qFormat/>
    <w:rPr>
      <w:sz w:val="24"/>
    </w:rPr>
  </w:style>
  <w:style w:type="character" w:styleId="Style28" w:customStyle="1">
    <w:name w:val="Схема документа Знак"/>
    <w:link w:val="DocumentMap"/>
    <w:semiHidden/>
    <w:qFormat/>
    <w:rPr>
      <w:rFonts w:ascii="Tahoma" w:hAnsi="Tahoma"/>
      <w:sz w:val="24"/>
      <w:shd w:fill="000080" w:val="clear"/>
    </w:rPr>
  </w:style>
  <w:style w:type="character" w:styleId="Style29" w:customStyle="1">
    <w:name w:val="Текст Знак"/>
    <w:link w:val="PlainText"/>
    <w:qFormat/>
    <w:rPr>
      <w:rFonts w:ascii="Courier New" w:hAnsi="Courier New"/>
    </w:rPr>
  </w:style>
  <w:style w:type="character" w:styleId="Style30" w:customStyle="1">
    <w:name w:val="Текст концевой сноски Знак"/>
    <w:basedOn w:val="DefaultParagraphFont"/>
    <w:semiHidden/>
    <w:qFormat/>
    <w:rPr/>
  </w:style>
  <w:style w:type="character" w:styleId="Style31" w:customStyle="1">
    <w:name w:val="Текст макроса Знак"/>
    <w:link w:val="Macro"/>
    <w:semiHidden/>
    <w:qFormat/>
    <w:rPr>
      <w:rFonts w:ascii="Courier New" w:hAnsi="Courier New"/>
    </w:rPr>
  </w:style>
  <w:style w:type="character" w:styleId="Style32" w:customStyle="1">
    <w:name w:val="Шапка Знак"/>
    <w:link w:val="MessageHeader"/>
    <w:qFormat/>
    <w:rPr>
      <w:rFonts w:ascii="Arial" w:hAnsi="Arial"/>
      <w:sz w:val="24"/>
      <w:shd w:fill="CCCCCC" w:val="clear"/>
    </w:rPr>
  </w:style>
  <w:style w:type="character" w:styleId="111211111111" w:customStyle="1">
    <w:name w:val="Заголовок 1 Знак1;Заголовок 1 Знак Знак Знак2;Заголовок 1 Знак Знак Знак Знак;Заголовок 1 Знак Знак Знак Знак Знак Знак Знак Знак Знак Знак Знак;Заголовок 1 Знак Знак1 Знак;Заголовок 1 Знак Знак Знак1 Знак;Заголовок 1 Знак1 Знак Знак Знак Знак Знак"/>
    <w:uiPriority w:val="99"/>
    <w:qFormat/>
    <w:rPr>
      <w:rFonts w:ascii="Times New Roman" w:hAnsi="Times New Roman" w:eastAsia="Calibri" w:cs="Times New Roman"/>
      <w:b/>
      <w:sz w:val="20"/>
      <w:szCs w:val="20"/>
      <w:lang w:eastAsia="ru-RU"/>
    </w:rPr>
  </w:style>
  <w:style w:type="character" w:styleId="Iceouttxt1" w:customStyle="1">
    <w:name w:val="iceouttxt1"/>
    <w:uiPriority w:val="99"/>
    <w:qFormat/>
    <w:rPr>
      <w:rFonts w:ascii="Arial" w:hAnsi="Arial" w:cs="Arial"/>
      <w:color w:val="666666"/>
      <w:sz w:val="17"/>
      <w:szCs w:val="17"/>
    </w:rPr>
  </w:style>
  <w:style w:type="character" w:styleId="Iceouttxt52" w:customStyle="1">
    <w:name w:val="iceouttxt52"/>
    <w:uiPriority w:val="99"/>
    <w:qFormat/>
    <w:rPr>
      <w:rFonts w:ascii="Arial" w:hAnsi="Arial" w:cs="Arial"/>
      <w:color w:val="666666"/>
      <w:sz w:val="17"/>
      <w:szCs w:val="17"/>
      <w:shd w:fill="FFFFFF" w:val="clear"/>
    </w:rPr>
  </w:style>
  <w:style w:type="character" w:styleId="FontStyle11" w:customStyle="1">
    <w:name w:val="Font Style11"/>
    <w:uiPriority w:val="99"/>
    <w:qFormat/>
    <w:rPr>
      <w:rFonts w:ascii="Times New Roman" w:hAnsi="Times New Roman" w:cs="Times New Roman"/>
      <w:sz w:val="18"/>
      <w:szCs w:val="18"/>
    </w:rPr>
  </w:style>
  <w:style w:type="character" w:styleId="FontStyle12" w:customStyle="1">
    <w:name w:val="Font Style12"/>
    <w:qFormat/>
    <w:rPr>
      <w:rFonts w:ascii="Times New Roman" w:hAnsi="Times New Roman" w:cs="Times New Roman"/>
      <w:b/>
      <w:bCs/>
      <w:sz w:val="18"/>
      <w:szCs w:val="18"/>
    </w:rPr>
  </w:style>
  <w:style w:type="character" w:styleId="FontStyle14" w:customStyle="1">
    <w:name w:val="Font Style14"/>
    <w:uiPriority w:val="99"/>
    <w:qFormat/>
    <w:rPr>
      <w:rFonts w:ascii="Palatino Linotype" w:hAnsi="Palatino Linotype" w:cs="Palatino Linotype"/>
      <w:b/>
      <w:bCs/>
      <w:i/>
      <w:iCs/>
      <w:sz w:val="16"/>
      <w:szCs w:val="16"/>
    </w:rPr>
  </w:style>
  <w:style w:type="character" w:styleId="Style33" w:customStyle="1">
    <w:name w:val="Полужирный"/>
    <w:qFormat/>
    <w:rPr>
      <w:b/>
      <w:bCs/>
    </w:rPr>
  </w:style>
  <w:style w:type="character" w:styleId="Style34" w:customStyle="1">
    <w:name w:val="Без интервала Знак"/>
    <w:link w:val="No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Style35" w:customStyle="1">
    <w:name w:val="Основной абзац Знак"/>
    <w:link w:val="Style52"/>
    <w:qFormat/>
    <w:rPr>
      <w:sz w:val="24"/>
      <w:szCs w:val="24"/>
    </w:rPr>
  </w:style>
  <w:style w:type="character" w:styleId="PhNormal1" w:customStyle="1">
    <w:name w:val="ph_Normal Знак1"/>
    <w:link w:val="PhNormal"/>
    <w:qFormat/>
    <w:rPr>
      <w:sz w:val="24"/>
      <w:szCs w:val="24"/>
    </w:rPr>
  </w:style>
  <w:style w:type="character" w:styleId="11" w:customStyle="1">
    <w:name w:val="_Заголовок 1 Знак"/>
    <w:link w:val="19"/>
    <w:qFormat/>
    <w:rPr>
      <w:rFonts w:ascii="Times New Roman Полужирный" w:hAnsi="Times New Roman Полужирный" w:cs="Arial"/>
      <w:b/>
      <w:bCs/>
      <w:sz w:val="24"/>
      <w:szCs w:val="32"/>
    </w:rPr>
  </w:style>
  <w:style w:type="character" w:styleId="25" w:customStyle="1">
    <w:name w:val="_Заголовок 2 Знак"/>
    <w:link w:val="29"/>
    <w:qFormat/>
    <w:rPr>
      <w:rFonts w:cs="Arial"/>
      <w:b/>
      <w:bCs/>
      <w:iCs/>
      <w:sz w:val="32"/>
      <w:szCs w:val="28"/>
    </w:rPr>
  </w:style>
  <w:style w:type="character" w:styleId="Style36" w:customStyle="1">
    <w:name w:val="_Основной с красной строки Знак"/>
    <w:link w:val="Style53"/>
    <w:qFormat/>
    <w:rPr>
      <w:sz w:val="24"/>
      <w:szCs w:val="24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character" w:styleId="12" w:customStyle="1">
    <w:name w:val="Стиль1 Знак"/>
    <w:link w:val="110"/>
    <w:qFormat/>
    <w:rPr>
      <w:rFonts w:eastAsia="Calibri"/>
      <w:b/>
      <w:sz w:val="24"/>
      <w:szCs w:val="24"/>
    </w:rPr>
  </w:style>
  <w:style w:type="character" w:styleId="FontStyle36" w:customStyle="1">
    <w:name w:val="Font Style36"/>
    <w:uiPriority w:val="99"/>
    <w:qFormat/>
    <w:rPr>
      <w:rFonts w:ascii="Times New Roman" w:hAnsi="Times New Roman" w:cs="Times New Roman"/>
      <w:sz w:val="22"/>
      <w:szCs w:val="22"/>
    </w:rPr>
  </w:style>
  <w:style w:type="character" w:styleId="Style37" w:customStyle="1">
    <w:name w:val="_ТЕКСТ Знак"/>
    <w:link w:val="Style57"/>
    <w:uiPriority w:val="99"/>
    <w:semiHidden/>
    <w:qFormat/>
    <w:rPr>
      <w:sz w:val="24"/>
      <w:szCs w:val="24"/>
    </w:rPr>
  </w:style>
  <w:style w:type="character" w:styleId="Docdata" w:customStyle="1">
    <w:name w:val="docdata"/>
    <w:basedOn w:val="DefaultParagraphFont"/>
    <w:qFormat/>
    <w:rPr/>
  </w:style>
  <w:style w:type="paragraph" w:styleId="Style3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Style13"/>
    <w:uiPriority w:val="99"/>
    <w:pPr>
      <w:spacing w:before="0" w:after="120"/>
    </w:pPr>
    <w:rPr/>
  </w:style>
  <w:style w:type="paragraph" w:styleId="List">
    <w:name w:val="List"/>
    <w:basedOn w:val="Normal"/>
    <w:pPr>
      <w:ind w:hanging="283" w:left="283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39">
    <w:name w:val="Указатель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link w:val="Style34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link w:val="Style24"/>
    <w:uiPriority w:val="99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Subtitle">
    <w:name w:val="Subtitle"/>
    <w:basedOn w:val="Normal"/>
    <w:link w:val="Style14"/>
    <w:qFormat/>
    <w:pPr>
      <w:spacing w:before="0" w:after="60"/>
      <w:jc w:val="center"/>
      <w:outlineLvl w:val="1"/>
    </w:pPr>
    <w:rPr>
      <w:rFonts w:ascii="Arial" w:hAnsi="Arial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4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yle6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Caption1">
    <w:name w:val="caption1"/>
    <w:basedOn w:val="Normal"/>
    <w:next w:val="Normal"/>
    <w:qFormat/>
    <w:pPr>
      <w:spacing w:before="120" w:after="120"/>
    </w:pPr>
    <w:rPr>
      <w:b/>
    </w:rPr>
  </w:style>
  <w:style w:type="paragraph" w:styleId="FootnoteText">
    <w:name w:val="Footnote Text"/>
    <w:basedOn w:val="Normal"/>
    <w:link w:val="Style19"/>
    <w:uiPriority w:val="99"/>
    <w:pPr/>
    <w:rPr>
      <w:sz w:val="20"/>
    </w:rPr>
  </w:style>
  <w:style w:type="paragraph" w:styleId="EndnoteText">
    <w:name w:val="Endnote Text"/>
    <w:basedOn w:val="Normal"/>
    <w:link w:val="Style30"/>
    <w:semiHidden/>
    <w:pPr/>
    <w:rPr>
      <w:sz w:val="20"/>
    </w:rPr>
  </w:style>
  <w:style w:type="paragraph" w:styleId="TOC1">
    <w:name w:val="TOC 1"/>
    <w:basedOn w:val="Normal"/>
    <w:next w:val="Normal"/>
    <w:uiPriority w:val="39"/>
    <w:pPr>
      <w:tabs>
        <w:tab w:val="clear" w:pos="708"/>
        <w:tab w:val="right" w:pos="9356" w:leader="dot"/>
      </w:tabs>
    </w:pPr>
    <w:rPr>
      <w:sz w:val="22"/>
      <w:szCs w:val="22"/>
    </w:rPr>
  </w:style>
  <w:style w:type="paragraph" w:styleId="TOC2">
    <w:name w:val="TOC 2"/>
    <w:basedOn w:val="Normal"/>
    <w:next w:val="Normal"/>
    <w:uiPriority w:val="39"/>
    <w:pPr>
      <w:ind w:left="240"/>
    </w:pPr>
    <w:rPr/>
  </w:style>
  <w:style w:type="paragraph" w:styleId="TOC3">
    <w:name w:val="TOC 3"/>
    <w:basedOn w:val="Normal"/>
    <w:next w:val="Normal"/>
    <w:uiPriority w:val="39"/>
    <w:pPr>
      <w:ind w:left="480"/>
    </w:pPr>
    <w:rPr/>
  </w:style>
  <w:style w:type="paragraph" w:styleId="TOC4">
    <w:name w:val="TOC 4"/>
    <w:basedOn w:val="Normal"/>
    <w:next w:val="Normal"/>
    <w:uiPriority w:val="39"/>
    <w:pPr>
      <w:ind w:left="720"/>
    </w:pPr>
    <w:rPr/>
  </w:style>
  <w:style w:type="paragraph" w:styleId="TOC5">
    <w:name w:val="TOC 5"/>
    <w:basedOn w:val="Normal"/>
    <w:next w:val="Normal"/>
    <w:uiPriority w:val="39"/>
    <w:pPr>
      <w:ind w:left="960"/>
    </w:pPr>
    <w:rPr/>
  </w:style>
  <w:style w:type="paragraph" w:styleId="TOC6">
    <w:name w:val="TOC 6"/>
    <w:basedOn w:val="Normal"/>
    <w:next w:val="Normal"/>
    <w:uiPriority w:val="39"/>
    <w:pPr>
      <w:ind w:left="1200"/>
    </w:pPr>
    <w:rPr/>
  </w:style>
  <w:style w:type="paragraph" w:styleId="TOC7">
    <w:name w:val="TOC 7"/>
    <w:basedOn w:val="Normal"/>
    <w:next w:val="Normal"/>
    <w:uiPriority w:val="39"/>
    <w:pPr>
      <w:ind w:left="1440"/>
    </w:pPr>
    <w:rPr/>
  </w:style>
  <w:style w:type="paragraph" w:styleId="TOC8">
    <w:name w:val="TOC 8"/>
    <w:basedOn w:val="Normal"/>
    <w:next w:val="Normal"/>
    <w:uiPriority w:val="39"/>
    <w:pPr>
      <w:ind w:left="1680"/>
    </w:pPr>
    <w:rPr/>
  </w:style>
  <w:style w:type="paragraph" w:styleId="TOC9">
    <w:name w:val="TOC 9"/>
    <w:basedOn w:val="Normal"/>
    <w:next w:val="Normal"/>
    <w:uiPriority w:val="39"/>
    <w:pPr>
      <w:ind w:left="1920"/>
    </w:pPr>
    <w:rPr/>
  </w:style>
  <w:style w:type="paragraph" w:styleId="IndexHeading">
    <w:name w:val="Index Heading"/>
    <w:basedOn w:val="Style38"/>
    <w:pPr/>
    <w:rPr/>
  </w:style>
  <w:style w:type="paragraph" w:styleId="TOCHeading">
    <w:name w:val="TOC Heading"/>
    <w:basedOn w:val="1111111111"/>
    <w:next w:val="Normal"/>
    <w:uiPriority w:val="39"/>
    <w:unhideWhenUsed/>
    <w:qFormat/>
    <w:pPr>
      <w:keepLines/>
      <w:spacing w:lineRule="auto" w:line="259" w:before="240" w:after="0"/>
      <w:outlineLvl w:val="9"/>
    </w:pPr>
    <w:rPr>
      <w:rFonts w:ascii="Cambria" w:hAnsi="Cambria"/>
      <w:b w:val="false"/>
      <w:color w:val="365F91"/>
      <w:sz w:val="32"/>
      <w:szCs w:val="32"/>
    </w:rPr>
  </w:style>
  <w:style w:type="paragraph" w:styleId="TableofFigures">
    <w:name w:val="Table of Figures"/>
    <w:basedOn w:val="Normal"/>
    <w:next w:val="Normal"/>
    <w:semiHidden/>
    <w:pPr>
      <w:ind w:hanging="480" w:left="480"/>
    </w:pPr>
    <w:rPr/>
  </w:style>
  <w:style w:type="paragraph" w:styleId="1111111111" w:customStyle="1">
    <w:name w:val="Заголовок 1;Для договора;Заголовок 1 Знак Знак;Заголовок 1 Знак Знак Знак;Заголовок 1 Знак Знак Знак Знак Знак Знак Знак Знак Знак Знак;Заголовок 1 Знак Знак1;Заголовок 1 Знак Знак Знак1;Заголовок 1 Знак1 Знак Знак Знак Знак"/>
    <w:basedOn w:val="Normal"/>
    <w:next w:val="Normal"/>
    <w:link w:val="1131111111111"/>
    <w:uiPriority w:val="9"/>
    <w:qFormat/>
    <w:pPr>
      <w:keepNext w:val="true"/>
      <w:spacing w:before="240" w:after="60"/>
      <w:outlineLvl w:val="0"/>
    </w:pPr>
    <w:rPr>
      <w:rFonts w:ascii="Arial" w:hAnsi="Arial"/>
      <w:b/>
      <w:sz w:val="28"/>
    </w:rPr>
  </w:style>
  <w:style w:type="paragraph" w:styleId="2H2212H2Numberedtext3h2H21Numberedtext312headlinehheadlineh21Numberedtext32headlinehheadlineh22" w:customStyle="1">
    <w:name w:val="Заголовок 2;Для приложений;Подраздел;H2;Заголовок 2 Знак1;Заголовок 2 Знак Знак;H2 Знак Знак;Numbered text 3 Знак Знак;h2 Знак Знак;H2 Знак1;Numbered text 3 Знак1;2 headline Знак;h Знак;headline Знак;h2 Знак1;Numbered text 3;2 headline;h;headline;h2;2"/>
    <w:basedOn w:val="Normal"/>
    <w:next w:val="Normal"/>
    <w:link w:val="2H2212H2Numberedtext3h2H21Numberedtext312headlineh"/>
    <w:qFormat/>
    <w:pPr>
      <w:keepNext w:val="true"/>
      <w:spacing w:before="240" w:after="60"/>
      <w:outlineLvl w:val="1"/>
    </w:pPr>
    <w:rPr>
      <w:rFonts w:ascii="Arial" w:hAnsi="Arial"/>
      <w:b/>
      <w:i/>
    </w:rPr>
  </w:style>
  <w:style w:type="paragraph" w:styleId="33pgH331" w:customStyle="1">
    <w:name w:val="Заголовок 3;Пункт;заголовок3_pg;H3;3"/>
    <w:basedOn w:val="Normal"/>
    <w:next w:val="Normal"/>
    <w:link w:val="33pgH33"/>
    <w:qFormat/>
    <w:pPr>
      <w:keepNext w:val="true"/>
      <w:spacing w:before="240" w:after="60"/>
      <w:outlineLvl w:val="2"/>
    </w:pPr>
    <w:rPr>
      <w:rFonts w:ascii="Arial" w:hAnsi="Arial"/>
    </w:rPr>
  </w:style>
  <w:style w:type="paragraph" w:styleId="-1" w:customStyle="1">
    <w:name w:val="абзац-1"/>
    <w:basedOn w:val="Normal"/>
    <w:qFormat/>
    <w:pPr>
      <w:spacing w:lineRule="auto" w:line="360"/>
      <w:ind w:firstLine="709"/>
    </w:pPr>
    <w:rPr/>
  </w:style>
  <w:style w:type="paragraph" w:styleId="Envelopeaddress">
    <w:name w:val="envelope address"/>
    <w:basedOn w:val="Normal"/>
    <w:qFormat/>
    <w:pPr>
      <w:ind w:left="2880"/>
    </w:pPr>
    <w:rPr>
      <w:rFonts w:ascii="Arial" w:hAnsi="Arial"/>
    </w:rPr>
  </w:style>
  <w:style w:type="paragraph" w:styleId="Date">
    <w:name w:val="Date"/>
    <w:basedOn w:val="Normal"/>
    <w:next w:val="Normal"/>
    <w:link w:val="Style21"/>
    <w:qFormat/>
    <w:pPr/>
    <w:rPr/>
  </w:style>
  <w:style w:type="paragraph" w:styleId="NoteHeading">
    <w:name w:val="Note Heading"/>
    <w:basedOn w:val="Normal"/>
    <w:next w:val="Normal"/>
    <w:link w:val="Style22"/>
    <w:qFormat/>
    <w:pPr/>
    <w:rPr/>
  </w:style>
  <w:style w:type="paragraph" w:styleId="Toaheading">
    <w:name w:val="toa heading"/>
    <w:basedOn w:val="Normal"/>
    <w:next w:val="Normal"/>
    <w:semiHidden/>
    <w:qFormat/>
    <w:pPr>
      <w:spacing w:before="120" w:after="0"/>
    </w:pPr>
    <w:rPr>
      <w:rFonts w:ascii="Arial" w:hAnsi="Arial"/>
      <w:b/>
    </w:rPr>
  </w:style>
  <w:style w:type="paragraph" w:styleId="BodyTextFirstIndent">
    <w:name w:val="Body Text First Indent"/>
    <w:basedOn w:val="BodyText"/>
    <w:link w:val="Style23"/>
    <w:pPr>
      <w:ind w:firstLine="210"/>
    </w:pPr>
    <w:rPr/>
  </w:style>
  <w:style w:type="paragraph" w:styleId="BodyTextIndent">
    <w:name w:val="Body Text Indent"/>
    <w:basedOn w:val="Normal"/>
    <w:link w:val="Style9"/>
    <w:pPr>
      <w:spacing w:before="0" w:after="120"/>
      <w:ind w:left="283"/>
    </w:pPr>
    <w:rPr/>
  </w:style>
  <w:style w:type="paragraph" w:styleId="BodyTextFirstIndent2">
    <w:name w:val="Body Text First Indent 2"/>
    <w:basedOn w:val="BodyTextIndent"/>
    <w:link w:val="22"/>
    <w:qFormat/>
    <w:pPr>
      <w:ind w:firstLine="210"/>
    </w:pPr>
    <w:rPr/>
  </w:style>
  <w:style w:type="paragraph" w:styleId="ListBullet">
    <w:name w:val="List Bullet"/>
    <w:basedOn w:val="Normal"/>
    <w:pPr>
      <w:numPr>
        <w:ilvl w:val="0"/>
        <w:numId w:val="1"/>
      </w:numPr>
    </w:pPr>
    <w:rPr/>
  </w:style>
  <w:style w:type="paragraph" w:styleId="ListBullet2">
    <w:name w:val="List Bullet 2"/>
    <w:basedOn w:val="Normal"/>
    <w:pPr>
      <w:numPr>
        <w:ilvl w:val="0"/>
        <w:numId w:val="2"/>
      </w:numPr>
    </w:pPr>
    <w:rPr/>
  </w:style>
  <w:style w:type="paragraph" w:styleId="ListBullet3">
    <w:name w:val="List Bullet 3"/>
    <w:basedOn w:val="Normal"/>
    <w:pPr>
      <w:numPr>
        <w:ilvl w:val="0"/>
        <w:numId w:val="3"/>
      </w:numPr>
    </w:pPr>
    <w:rPr/>
  </w:style>
  <w:style w:type="paragraph" w:styleId="ListBullet4">
    <w:name w:val="List Bullet 4"/>
    <w:basedOn w:val="Normal"/>
    <w:pPr>
      <w:numPr>
        <w:ilvl w:val="0"/>
        <w:numId w:val="4"/>
      </w:numPr>
    </w:pPr>
    <w:rPr/>
  </w:style>
  <w:style w:type="paragraph" w:styleId="ListBullet5">
    <w:name w:val="List Bullet 5"/>
    <w:basedOn w:val="Normal"/>
    <w:pPr>
      <w:numPr>
        <w:ilvl w:val="0"/>
        <w:numId w:val="5"/>
      </w:numPr>
    </w:pPr>
    <w:rPr/>
  </w:style>
  <w:style w:type="paragraph" w:styleId="Style41" w:customStyle="1">
    <w:name w:val="Нижний колонтитул;Верхний  колонтитул"/>
    <w:basedOn w:val="Normal"/>
    <w:link w:val="Style11"/>
    <w:uiPriority w:val="99"/>
    <w:qFormat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ListNumber">
    <w:name w:val="List Number"/>
    <w:basedOn w:val="Normal"/>
    <w:pPr>
      <w:numPr>
        <w:ilvl w:val="0"/>
        <w:numId w:val="6"/>
      </w:numPr>
    </w:pPr>
    <w:rPr/>
  </w:style>
  <w:style w:type="paragraph" w:styleId="ListNumber2">
    <w:name w:val="List Number 2"/>
    <w:basedOn w:val="Normal"/>
    <w:pPr>
      <w:numPr>
        <w:ilvl w:val="0"/>
        <w:numId w:val="7"/>
      </w:numPr>
    </w:pPr>
    <w:rPr/>
  </w:style>
  <w:style w:type="paragraph" w:styleId="ListNumber3">
    <w:name w:val="List Number 3"/>
    <w:basedOn w:val="Normal"/>
    <w:pPr>
      <w:numPr>
        <w:ilvl w:val="0"/>
        <w:numId w:val="8"/>
      </w:numPr>
    </w:pPr>
    <w:rPr/>
  </w:style>
  <w:style w:type="paragraph" w:styleId="ListNumber4">
    <w:name w:val="List Number 4"/>
    <w:basedOn w:val="Normal"/>
    <w:pPr>
      <w:numPr>
        <w:ilvl w:val="0"/>
        <w:numId w:val="9"/>
      </w:numPr>
    </w:pPr>
    <w:rPr/>
  </w:style>
  <w:style w:type="paragraph" w:styleId="ListNumber5">
    <w:name w:val="List Number 5"/>
    <w:basedOn w:val="Normal"/>
    <w:pPr>
      <w:numPr>
        <w:ilvl w:val="0"/>
        <w:numId w:val="10"/>
      </w:numPr>
      <w:tabs>
        <w:tab w:val="clear" w:pos="708"/>
        <w:tab w:val="left" w:pos="360" w:leader="none"/>
      </w:tabs>
      <w:ind w:hanging="0" w:left="0"/>
    </w:pPr>
    <w:rPr/>
  </w:style>
  <w:style w:type="paragraph" w:styleId="Envelopereturn">
    <w:name w:val="envelope return"/>
    <w:basedOn w:val="Normal"/>
    <w:qFormat/>
    <w:pPr/>
    <w:rPr>
      <w:rFonts w:ascii="Arial" w:hAnsi="Arial"/>
      <w:sz w:val="20"/>
    </w:rPr>
  </w:style>
  <w:style w:type="paragraph" w:styleId="NormalIndent">
    <w:name w:val="Normal Indent"/>
    <w:basedOn w:val="Normal"/>
    <w:qFormat/>
    <w:pPr>
      <w:ind w:left="720"/>
    </w:pPr>
    <w:rPr/>
  </w:style>
  <w:style w:type="paragraph" w:styleId="BodyText2">
    <w:name w:val="Body Text 2"/>
    <w:basedOn w:val="Normal"/>
    <w:link w:val="23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31"/>
    <w:uiPriority w:val="99"/>
    <w:qFormat/>
    <w:pPr>
      <w:spacing w:before="0" w:after="120"/>
    </w:pPr>
    <w:rPr>
      <w:sz w:val="16"/>
    </w:rPr>
  </w:style>
  <w:style w:type="paragraph" w:styleId="BodyTextIndent2">
    <w:name w:val="Body Text Indent 2"/>
    <w:basedOn w:val="Normal"/>
    <w:link w:val="24"/>
    <w:qFormat/>
    <w:pPr>
      <w:spacing w:lineRule="auto" w:line="480" w:before="0" w:after="120"/>
      <w:ind w:left="283"/>
    </w:pPr>
    <w:rPr/>
  </w:style>
  <w:style w:type="paragraph" w:styleId="BodyTextIndent3">
    <w:name w:val="Body Text Indent 3"/>
    <w:basedOn w:val="Normal"/>
    <w:link w:val="32"/>
    <w:qFormat/>
    <w:pPr>
      <w:spacing w:before="0" w:after="120"/>
      <w:ind w:left="283"/>
    </w:pPr>
    <w:rPr>
      <w:sz w:val="16"/>
    </w:rPr>
  </w:style>
  <w:style w:type="paragraph" w:styleId="Signature">
    <w:name w:val="Signature"/>
    <w:basedOn w:val="Normal"/>
    <w:link w:val="Style25"/>
    <w:pPr>
      <w:ind w:left="4252"/>
    </w:pPr>
    <w:rPr/>
  </w:style>
  <w:style w:type="paragraph" w:styleId="Salutation">
    <w:name w:val="Salutation"/>
    <w:basedOn w:val="Normal"/>
    <w:next w:val="Normal"/>
    <w:link w:val="Style26"/>
    <w:pPr/>
    <w:rPr/>
  </w:style>
  <w:style w:type="paragraph" w:styleId="ListContinue">
    <w:name w:val="List Continue"/>
    <w:basedOn w:val="Normal"/>
    <w:pPr>
      <w:spacing w:before="0" w:after="120"/>
      <w:ind w:left="283"/>
    </w:pPr>
    <w:rPr/>
  </w:style>
  <w:style w:type="paragraph" w:styleId="ListContinue2">
    <w:name w:val="List Continue 2"/>
    <w:basedOn w:val="Normal"/>
    <w:pPr>
      <w:spacing w:before="0" w:after="120"/>
      <w:ind w:left="566"/>
    </w:pPr>
    <w:rPr/>
  </w:style>
  <w:style w:type="paragraph" w:styleId="ListContinue3">
    <w:name w:val="List Continue 3"/>
    <w:basedOn w:val="Normal"/>
    <w:pPr>
      <w:spacing w:before="0" w:after="120"/>
      <w:ind w:left="849"/>
    </w:pPr>
    <w:rPr/>
  </w:style>
  <w:style w:type="paragraph" w:styleId="ListContinue4">
    <w:name w:val="List Continue 4"/>
    <w:basedOn w:val="Normal"/>
    <w:pPr>
      <w:spacing w:before="0" w:after="120"/>
      <w:ind w:left="1132"/>
    </w:pPr>
    <w:rPr/>
  </w:style>
  <w:style w:type="paragraph" w:styleId="ListContinue5">
    <w:name w:val="List Continue 5"/>
    <w:basedOn w:val="Normal"/>
    <w:pPr>
      <w:spacing w:before="0" w:after="120"/>
      <w:ind w:left="1415"/>
    </w:pPr>
    <w:rPr/>
  </w:style>
  <w:style w:type="paragraph" w:styleId="Closing">
    <w:name w:val="Closing"/>
    <w:basedOn w:val="Normal"/>
    <w:link w:val="Style27"/>
    <w:pPr>
      <w:ind w:left="4252"/>
    </w:pPr>
    <w:rPr/>
  </w:style>
  <w:style w:type="paragraph" w:styleId="List2">
    <w:name w:val="List 2"/>
    <w:basedOn w:val="Normal"/>
    <w:qFormat/>
    <w:pPr>
      <w:ind w:hanging="283" w:left="566"/>
    </w:pPr>
    <w:rPr/>
  </w:style>
  <w:style w:type="paragraph" w:styleId="List3">
    <w:name w:val="List 3"/>
    <w:basedOn w:val="Normal"/>
    <w:qFormat/>
    <w:pPr>
      <w:ind w:hanging="283" w:left="849"/>
    </w:pPr>
    <w:rPr/>
  </w:style>
  <w:style w:type="paragraph" w:styleId="List4">
    <w:name w:val="List 4"/>
    <w:basedOn w:val="Normal"/>
    <w:qFormat/>
    <w:pPr>
      <w:ind w:hanging="283" w:left="1132"/>
    </w:pPr>
    <w:rPr/>
  </w:style>
  <w:style w:type="paragraph" w:styleId="List5">
    <w:name w:val="List 5"/>
    <w:basedOn w:val="Normal"/>
    <w:qFormat/>
    <w:pPr>
      <w:ind w:hanging="283" w:left="1415"/>
    </w:pPr>
    <w:rPr/>
  </w:style>
  <w:style w:type="paragraph" w:styleId="DocumentMap">
    <w:name w:val="Document Map"/>
    <w:basedOn w:val="Normal"/>
    <w:link w:val="Style28"/>
    <w:semiHidden/>
    <w:qFormat/>
    <w:pPr>
      <w:shd w:val="clear" w:color="auto" w:fill="000080"/>
    </w:pPr>
    <w:rPr>
      <w:rFonts w:ascii="Tahoma" w:hAnsi="Tahoma"/>
    </w:rPr>
  </w:style>
  <w:style w:type="paragraph" w:styleId="Tableofauthorities">
    <w:name w:val="table of authorities"/>
    <w:basedOn w:val="Normal"/>
    <w:next w:val="Normal"/>
    <w:semiHidden/>
    <w:qFormat/>
    <w:pPr>
      <w:ind w:hanging="240" w:left="240"/>
    </w:pPr>
    <w:rPr/>
  </w:style>
  <w:style w:type="paragraph" w:styleId="PlainText">
    <w:name w:val="Plain Text"/>
    <w:basedOn w:val="Normal"/>
    <w:link w:val="Style29"/>
    <w:qFormat/>
    <w:pPr/>
    <w:rPr>
      <w:rFonts w:ascii="Courier New" w:hAnsi="Courier New"/>
      <w:sz w:val="20"/>
    </w:rPr>
  </w:style>
  <w:style w:type="paragraph" w:styleId="Macro">
    <w:name w:val="macro"/>
    <w:link w:val="Style31"/>
    <w:semiHidden/>
    <w:qFormat/>
    <w:pPr>
      <w:widowControl/>
      <w:tabs>
        <w:tab w:val="clear" w:pos="708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bidi w:val="0"/>
      <w:spacing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Annotationtext">
    <w:name w:val="annotation text"/>
    <w:basedOn w:val="Normal"/>
    <w:link w:val="Style17"/>
    <w:uiPriority w:val="99"/>
    <w:qFormat/>
    <w:pPr/>
    <w:rPr>
      <w:sz w:val="20"/>
    </w:rPr>
  </w:style>
  <w:style w:type="paragraph" w:styleId="Index1">
    <w:name w:val="index 1"/>
    <w:basedOn w:val="Normal"/>
    <w:next w:val="Normal"/>
    <w:semiHidden/>
    <w:qFormat/>
    <w:pPr>
      <w:ind w:hanging="240" w:left="240"/>
    </w:pPr>
    <w:rPr/>
  </w:style>
  <w:style w:type="paragraph" w:styleId="Indexheading1">
    <w:name w:val="index heading1"/>
    <w:basedOn w:val="Normal"/>
    <w:next w:val="Index1"/>
    <w:semiHidden/>
    <w:qFormat/>
    <w:pPr/>
    <w:rPr>
      <w:rFonts w:ascii="Arial" w:hAnsi="Arial"/>
      <w:b/>
    </w:rPr>
  </w:style>
  <w:style w:type="paragraph" w:styleId="Index2">
    <w:name w:val="index 2"/>
    <w:basedOn w:val="Normal"/>
    <w:next w:val="Normal"/>
    <w:semiHidden/>
    <w:qFormat/>
    <w:pPr>
      <w:ind w:hanging="240" w:left="480"/>
    </w:pPr>
    <w:rPr/>
  </w:style>
  <w:style w:type="paragraph" w:styleId="Index3">
    <w:name w:val="index 3"/>
    <w:basedOn w:val="Normal"/>
    <w:next w:val="Normal"/>
    <w:semiHidden/>
    <w:qFormat/>
    <w:pPr>
      <w:ind w:hanging="240" w:left="720"/>
    </w:pPr>
    <w:rPr/>
  </w:style>
  <w:style w:type="paragraph" w:styleId="Index4">
    <w:name w:val="index 4"/>
    <w:basedOn w:val="Normal"/>
    <w:next w:val="Normal"/>
    <w:semiHidden/>
    <w:qFormat/>
    <w:pPr>
      <w:ind w:hanging="240" w:left="960"/>
    </w:pPr>
    <w:rPr/>
  </w:style>
  <w:style w:type="paragraph" w:styleId="Index5">
    <w:name w:val="index 5"/>
    <w:basedOn w:val="Normal"/>
    <w:next w:val="Normal"/>
    <w:semiHidden/>
    <w:qFormat/>
    <w:pPr>
      <w:ind w:hanging="240" w:left="1200"/>
    </w:pPr>
    <w:rPr/>
  </w:style>
  <w:style w:type="paragraph" w:styleId="Index6">
    <w:name w:val="index 6"/>
    <w:basedOn w:val="Normal"/>
    <w:next w:val="Normal"/>
    <w:semiHidden/>
    <w:qFormat/>
    <w:pPr>
      <w:ind w:hanging="240" w:left="1440"/>
    </w:pPr>
    <w:rPr/>
  </w:style>
  <w:style w:type="paragraph" w:styleId="Index7">
    <w:name w:val="index 7"/>
    <w:basedOn w:val="Normal"/>
    <w:next w:val="Normal"/>
    <w:semiHidden/>
    <w:qFormat/>
    <w:pPr>
      <w:ind w:hanging="240" w:left="1680"/>
    </w:pPr>
    <w:rPr/>
  </w:style>
  <w:style w:type="paragraph" w:styleId="Index8">
    <w:name w:val="index 8"/>
    <w:basedOn w:val="Normal"/>
    <w:next w:val="Normal"/>
    <w:semiHidden/>
    <w:qFormat/>
    <w:pPr>
      <w:ind w:hanging="240" w:left="1920"/>
    </w:pPr>
    <w:rPr/>
  </w:style>
  <w:style w:type="paragraph" w:styleId="Index9">
    <w:name w:val="index 9"/>
    <w:basedOn w:val="Normal"/>
    <w:next w:val="Normal"/>
    <w:semiHidden/>
    <w:qFormat/>
    <w:pPr>
      <w:ind w:hanging="240" w:left="2160"/>
    </w:pPr>
    <w:rPr/>
  </w:style>
  <w:style w:type="paragraph" w:styleId="BlockText">
    <w:name w:val="Block Text"/>
    <w:basedOn w:val="Normal"/>
    <w:qFormat/>
    <w:pPr>
      <w:spacing w:before="0" w:after="120"/>
      <w:ind w:left="1440" w:right="1440"/>
    </w:pPr>
    <w:rPr/>
  </w:style>
  <w:style w:type="paragraph" w:styleId="MessageHeader">
    <w:name w:val="Message Header"/>
    <w:basedOn w:val="Normal"/>
    <w:link w:val="Style32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hanging="1134" w:left="1134"/>
    </w:pPr>
    <w:rPr>
      <w:rFonts w:ascii="Arial" w:hAnsi="Arial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rFonts w:ascii="Arial Unicode MS" w:hAnsi="Arial Unicode MS" w:eastAsia="Arial Unicode MS" w:cs="Arial Unicode MS"/>
      <w:szCs w:val="24"/>
    </w:rPr>
  </w:style>
  <w:style w:type="paragraph" w:styleId="33" w:customStyle="1">
    <w:name w:val="Стиль3"/>
    <w:basedOn w:val="Normal"/>
    <w:qFormat/>
    <w:pPr>
      <w:widowControl w:val="false"/>
      <w:tabs>
        <w:tab w:val="clear" w:pos="708"/>
        <w:tab w:val="left" w:pos="1127" w:leader="none"/>
      </w:tabs>
      <w:ind w:left="900"/>
      <w:jc w:val="both"/>
    </w:pPr>
    <w:rPr>
      <w:lang w:eastAsia="ar-SA"/>
    </w:rPr>
  </w:style>
  <w:style w:type="paragraph" w:styleId="ConsPlusNormal1" w:customStyle="1">
    <w:name w:val="ConsPlusNormal"/>
    <w:link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ar-SA" w:bidi="ar-SA"/>
    </w:rPr>
  </w:style>
  <w:style w:type="paragraph" w:styleId="13" w:customStyle="1">
    <w:name w:val="Абзац списка1"/>
    <w:basedOn w:val="Normal"/>
    <w:qFormat/>
    <w:pPr>
      <w:ind w:left="720"/>
    </w:pPr>
    <w:rPr>
      <w:rFonts w:eastAsia="Calibri"/>
      <w:szCs w:val="24"/>
      <w:lang w:eastAsia="ar-SA"/>
    </w:rPr>
  </w:style>
  <w:style w:type="paragraph" w:styleId="26" w:customStyle="1">
    <w:name w:val="Абзац списка2"/>
    <w:basedOn w:val="Normal"/>
    <w:uiPriority w:val="99"/>
    <w:qFormat/>
    <w:pPr>
      <w:ind w:left="720"/>
    </w:pPr>
    <w:rPr>
      <w:szCs w:val="24"/>
      <w:lang w:eastAsia="ar-SA"/>
    </w:rPr>
  </w:style>
  <w:style w:type="paragraph" w:styleId="34" w:customStyle="1">
    <w:name w:val="Абзац списка3"/>
    <w:basedOn w:val="Normal"/>
    <w:qFormat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Style12"/>
    <w:unhideWhenUsed/>
    <w:qFormat/>
    <w:pPr/>
    <w:rPr>
      <w:rFonts w:ascii="Tahoma" w:hAnsi="Tahoma" w:cs="Tahoma"/>
      <w:sz w:val="16"/>
      <w:szCs w:val="16"/>
    </w:rPr>
  </w:style>
  <w:style w:type="paragraph" w:styleId="BulletListFooterTextnumberedParagraphedeliste1lp12UseCaseListParagraph1ULBulletrListParagraph11" w:customStyle="1">
    <w:name w:val="Абзац списка;Bullet List;FooterText;numbered;Paragraphe de liste1;lp1;Абзац списка литеральный;Нумерованый список;Содержание. 2 уровень;Use Case List Paragraph;1;UL;Абзац маркированнный;Маркер;ТЗ список;Bulletr List Paragraph;Мой стиль!;Булет1;1Булет"/>
    <w:basedOn w:val="Normal"/>
    <w:link w:val="BulletListFooterTextnumberedParagraphedeliste1lp12UseCaseListParagraph1UL"/>
    <w:uiPriority w:val="34"/>
    <w:qFormat/>
    <w:pPr>
      <w:ind w:left="708"/>
    </w:pPr>
    <w:rPr>
      <w:szCs w:val="24"/>
    </w:rPr>
  </w:style>
  <w:style w:type="paragraph" w:styleId="Style42" w:customStyle="1">
    <w:name w:val="Стиль начало"/>
    <w:basedOn w:val="Normal"/>
    <w:qFormat/>
    <w:pPr>
      <w:spacing w:lineRule="auto" w:line="264"/>
    </w:pPr>
    <w:rPr>
      <w:sz w:val="28"/>
    </w:rPr>
  </w:style>
  <w:style w:type="paragraph" w:styleId="14" w:customStyle="1">
    <w:name w:val="Без интервал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tyle43" w:customStyle="1">
    <w:name w:val="Знак"/>
    <w:basedOn w:val="Normal"/>
    <w:qFormat/>
    <w:pPr>
      <w:spacing w:beforeAutospacing="1" w:afterAutospacing="1"/>
    </w:pPr>
    <w:rPr>
      <w:rFonts w:ascii="Tahoma" w:hAnsi="Tahoma"/>
      <w:sz w:val="20"/>
      <w:lang w:val="en-US" w:eastAsia="en-US"/>
    </w:rPr>
  </w:style>
  <w:style w:type="paragraph" w:styleId="Style44" w:customStyle="1">
    <w:name w:val="Раздел"/>
    <w:basedOn w:val="Subtitle"/>
    <w:link w:val="Style15"/>
    <w:qFormat/>
    <w:pPr>
      <w:jc w:val="left"/>
    </w:pPr>
    <w:rPr>
      <w:rFonts w:ascii="Times New Roman" w:hAnsi="Times New Roman"/>
      <w:b/>
      <w:sz w:val="22"/>
      <w:szCs w:val="22"/>
    </w:rPr>
  </w:style>
  <w:style w:type="paragraph" w:styleId="Style45" w:customStyle="1">
    <w:name w:val="Часть"/>
    <w:basedOn w:val="1111111111"/>
    <w:link w:val="Style16"/>
    <w:qFormat/>
    <w:pPr>
      <w:jc w:val="center"/>
    </w:pPr>
    <w:rPr>
      <w:rFonts w:ascii="Times New Roman" w:hAnsi="Times New Roman"/>
      <w:sz w:val="22"/>
      <w:szCs w:val="22"/>
    </w:rPr>
  </w:style>
  <w:style w:type="paragraph" w:styleId="2-11" w:customStyle="1">
    <w:name w:val="содержание2-11"/>
    <w:basedOn w:val="Normal"/>
    <w:uiPriority w:val="99"/>
    <w:qFormat/>
    <w:pPr>
      <w:spacing w:before="0" w:after="60"/>
      <w:jc w:val="both"/>
    </w:pPr>
    <w:rPr>
      <w:szCs w:val="24"/>
    </w:rPr>
  </w:style>
  <w:style w:type="paragraph" w:styleId="Annotationsubject">
    <w:name w:val="annotation subject"/>
    <w:basedOn w:val="Annotationtext"/>
    <w:next w:val="Annotationtext"/>
    <w:link w:val="Style18"/>
    <w:unhideWhenUsed/>
    <w:qFormat/>
    <w:pPr/>
    <w:rPr>
      <w:b/>
      <w:bCs/>
    </w:rPr>
  </w:style>
  <w:style w:type="paragraph" w:styleId="27" w:customStyle="1">
    <w:name w:val="Абзац_Уровень_2"/>
    <w:basedOn w:val="BodyText2"/>
    <w:qFormat/>
    <w:pPr>
      <w:numPr>
        <w:ilvl w:val="1"/>
        <w:numId w:val="11"/>
      </w:numPr>
      <w:spacing w:lineRule="auto" w:line="240" w:before="0" w:after="0"/>
      <w:jc w:val="both"/>
    </w:pPr>
    <w:rPr>
      <w:bCs/>
      <w:szCs w:val="24"/>
    </w:rPr>
  </w:style>
  <w:style w:type="paragraph" w:styleId="35" w:customStyle="1">
    <w:name w:val="Абзац_Уровень_3"/>
    <w:basedOn w:val="27"/>
    <w:qFormat/>
    <w:pPr>
      <w:tabs>
        <w:tab w:val="clear" w:pos="708"/>
      </w:tabs>
    </w:pPr>
    <w:rPr/>
  </w:style>
  <w:style w:type="paragraph" w:styleId="Style46" w:customStyle="1">
    <w:name w:val="Договор"/>
    <w:basedOn w:val="Normal"/>
    <w:qFormat/>
    <w:pPr>
      <w:numPr>
        <w:ilvl w:val="0"/>
        <w:numId w:val="11"/>
      </w:numPr>
      <w:spacing w:before="120" w:after="120"/>
      <w:jc w:val="center"/>
      <w:outlineLvl w:val="0"/>
    </w:pPr>
    <w:rPr>
      <w:b/>
      <w:sz w:val="22"/>
      <w:szCs w:val="22"/>
    </w:rPr>
  </w:style>
  <w:style w:type="paragraph" w:styleId="Style47" w:customStyle="1">
    <w:name w:val="Марк. список"/>
    <w:basedOn w:val="BulletListFooterTextnumberedParagraphedeliste1lp12UseCaseListParagraph1ULBulletrListParagraph11"/>
    <w:qFormat/>
    <w:pPr>
      <w:numPr>
        <w:ilvl w:val="0"/>
        <w:numId w:val="12"/>
      </w:numPr>
      <w:tabs>
        <w:tab w:val="clear" w:pos="708"/>
        <w:tab w:val="left" w:pos="360" w:leader="none"/>
      </w:tabs>
      <w:spacing w:lineRule="auto" w:line="259" w:before="80" w:after="200"/>
      <w:ind w:hanging="0" w:left="720"/>
      <w:contextualSpacing/>
      <w:jc w:val="both"/>
    </w:pPr>
    <w:rPr>
      <w:rFonts w:ascii="Calibri" w:hAnsi="Calibri" w:eastAsia="Calibri"/>
      <w:sz w:val="22"/>
      <w:szCs w:val="22"/>
      <w:lang w:eastAsia="en-US"/>
    </w:rPr>
  </w:style>
  <w:style w:type="paragraph" w:styleId="Style48" w:customStyle="1">
    <w:name w:val="Таблицы (моноширинный)"/>
    <w:basedOn w:val="Normal"/>
    <w:next w:val="Normal"/>
    <w:qFormat/>
    <w:pPr>
      <w:widowControl w:val="false"/>
      <w:jc w:val="both"/>
    </w:pPr>
    <w:rPr>
      <w:rFonts w:ascii="Courier New" w:hAnsi="Courier New" w:cs="Courier New"/>
      <w:szCs w:val="24"/>
    </w:rPr>
  </w:style>
  <w:style w:type="paragraph" w:styleId="Style81" w:customStyle="1">
    <w:name w:val="Style8"/>
    <w:basedOn w:val="Normal"/>
    <w:qFormat/>
    <w:pPr>
      <w:widowControl w:val="false"/>
      <w:spacing w:lineRule="exact" w:line="274"/>
      <w:ind w:firstLine="706"/>
      <w:jc w:val="both"/>
    </w:pPr>
    <w:rPr>
      <w:rFonts w:ascii="Arial" w:hAnsi="Arial"/>
      <w:szCs w:val="24"/>
    </w:rPr>
  </w:style>
  <w:style w:type="paragraph" w:styleId="15" w:customStyle="1">
    <w:name w:val="Заголовок оглавления1"/>
    <w:basedOn w:val="1111111111"/>
    <w:next w:val="Normal"/>
    <w:uiPriority w:val="39"/>
    <w:unhideWhenUsed/>
    <w:qFormat/>
    <w:pPr>
      <w:keepLines/>
      <w:spacing w:lineRule="auto" w:line="259" w:before="120" w:after="0"/>
      <w:jc w:val="center"/>
      <w:outlineLvl w:val="9"/>
    </w:pPr>
    <w:rPr>
      <w:rFonts w:ascii="Cambria" w:hAnsi="Cambria"/>
      <w:b w:val="false"/>
      <w:color w:val="365F91"/>
      <w:sz w:val="32"/>
      <w:szCs w:val="32"/>
    </w:rPr>
  </w:style>
  <w:style w:type="paragraph" w:styleId="28" w:customStyle="1">
    <w:name w:val="Заголовок оглавления2"/>
    <w:basedOn w:val="1111111111"/>
    <w:next w:val="Normal"/>
    <w:uiPriority w:val="39"/>
    <w:unhideWhenUsed/>
    <w:qFormat/>
    <w:pPr>
      <w:keepLines/>
      <w:spacing w:lineRule="auto" w:line="259" w:before="120" w:after="0"/>
      <w:jc w:val="center"/>
      <w:outlineLvl w:val="9"/>
    </w:pPr>
    <w:rPr>
      <w:rFonts w:ascii="Cambria" w:hAnsi="Cambria"/>
      <w:b w:val="false"/>
      <w:color w:val="365F91"/>
      <w:sz w:val="32"/>
      <w:szCs w:val="32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6" w:customStyle="1">
    <w:name w:val="Обычный1"/>
    <w:uiPriority w:val="99"/>
    <w:qFormat/>
    <w:pPr>
      <w:widowControl w:val="false"/>
      <w:suppressAutoHyphens w:val="true"/>
      <w:bidi w:val="0"/>
      <w:spacing w:before="0" w:after="0"/>
      <w:ind w:firstLine="40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Xl24" w:customStyle="1">
    <w:name w:val="xl24"/>
    <w:basedOn w:val="Normal"/>
    <w:uiPriority w:val="99"/>
    <w:qFormat/>
    <w:pPr>
      <w:spacing w:before="100" w:after="100"/>
      <w:jc w:val="center"/>
    </w:pPr>
    <w:rPr/>
  </w:style>
  <w:style w:type="paragraph" w:styleId="211" w:customStyle="1">
    <w:name w:val="Основной текст 21"/>
    <w:basedOn w:val="Normal"/>
    <w:uiPriority w:val="99"/>
    <w:qFormat/>
    <w:pPr>
      <w:widowControl w:val="false"/>
      <w:jc w:val="both"/>
    </w:pPr>
    <w:rPr/>
  </w:style>
  <w:style w:type="paragraph" w:styleId="17" w:customStyle="1">
    <w:name w:val="Знак Знак Знак Знак Знак Знак Знак Знак Знак Знак Знак Знак1 Знак Знак Знак Знак"/>
    <w:basedOn w:val="Normal"/>
    <w:uiPriority w:val="99"/>
    <w:qFormat/>
    <w:pPr>
      <w:widowControl w:val="false"/>
      <w:spacing w:lineRule="exact" w:line="240" w:before="0" w:after="160"/>
      <w:jc w:val="right"/>
    </w:pPr>
    <w:rPr>
      <w:rFonts w:ascii="Arial" w:hAnsi="Arial" w:eastAsia="Calibri" w:cs="Arial"/>
      <w:sz w:val="20"/>
      <w:lang w:val="en-GB" w:eastAsia="en-US"/>
    </w:rPr>
  </w:style>
  <w:style w:type="paragraph" w:styleId="Style110" w:customStyle="1">
    <w:name w:val="Style1"/>
    <w:basedOn w:val="Normal"/>
    <w:uiPriority w:val="99"/>
    <w:qFormat/>
    <w:pPr>
      <w:widowControl w:val="false"/>
    </w:pPr>
    <w:rPr>
      <w:rFonts w:eastAsia="Calibri"/>
      <w:szCs w:val="24"/>
    </w:rPr>
  </w:style>
  <w:style w:type="paragraph" w:styleId="Style210" w:customStyle="1">
    <w:name w:val="Style2"/>
    <w:basedOn w:val="Normal"/>
    <w:uiPriority w:val="99"/>
    <w:qFormat/>
    <w:pPr>
      <w:widowControl w:val="false"/>
    </w:pPr>
    <w:rPr>
      <w:rFonts w:eastAsia="Calibri"/>
      <w:szCs w:val="24"/>
    </w:rPr>
  </w:style>
  <w:style w:type="paragraph" w:styleId="Style310" w:customStyle="1">
    <w:name w:val="Style3"/>
    <w:basedOn w:val="Normal"/>
    <w:uiPriority w:val="99"/>
    <w:qFormat/>
    <w:pPr>
      <w:widowControl w:val="false"/>
      <w:spacing w:lineRule="exact" w:line="254"/>
      <w:jc w:val="both"/>
    </w:pPr>
    <w:rPr>
      <w:rFonts w:eastAsia="Calibri"/>
      <w:szCs w:val="24"/>
    </w:rPr>
  </w:style>
  <w:style w:type="paragraph" w:styleId="Style51" w:customStyle="1">
    <w:name w:val="Style5"/>
    <w:basedOn w:val="Normal"/>
    <w:uiPriority w:val="99"/>
    <w:qFormat/>
    <w:pPr>
      <w:widowControl w:val="false"/>
    </w:pPr>
    <w:rPr>
      <w:rFonts w:eastAsia="Calibri"/>
      <w:szCs w:val="24"/>
    </w:rPr>
  </w:style>
  <w:style w:type="paragraph" w:styleId="Style61" w:customStyle="1">
    <w:name w:val="Style6"/>
    <w:basedOn w:val="Normal"/>
    <w:uiPriority w:val="99"/>
    <w:qFormat/>
    <w:pPr>
      <w:widowControl w:val="false"/>
      <w:spacing w:lineRule="exact" w:line="250"/>
      <w:ind w:firstLine="1651"/>
    </w:pPr>
    <w:rPr>
      <w:rFonts w:eastAsia="Calibri"/>
      <w:szCs w:val="24"/>
    </w:rPr>
  </w:style>
  <w:style w:type="paragraph" w:styleId="212" w:customStyle="1">
    <w:name w:val="Основной текст с отступом 21"/>
    <w:basedOn w:val="Normal"/>
    <w:uiPriority w:val="99"/>
    <w:qFormat/>
    <w:pPr>
      <w:spacing w:lineRule="auto" w:line="480" w:before="0" w:after="120"/>
      <w:ind w:left="283"/>
    </w:pPr>
    <w:rPr>
      <w:rFonts w:eastAsia="Calibri"/>
      <w:sz w:val="20"/>
      <w:lang w:eastAsia="ar-SA"/>
    </w:rPr>
  </w:style>
  <w:style w:type="paragraph" w:styleId="18" w:customStyle="1">
    <w:name w:val="Знак Знак Знак Знак Знак Знак Знак Знак Знак1 Знак Знак Знак Знак Знак Знак Знак Знак Знак"/>
    <w:basedOn w:val="Normal"/>
    <w:qFormat/>
    <w:pPr>
      <w:spacing w:beforeAutospacing="1" w:afterAutospacing="1"/>
      <w:jc w:val="both"/>
    </w:pPr>
    <w:rPr>
      <w:rFonts w:ascii="Tahoma" w:hAnsi="Tahoma"/>
      <w:sz w:val="20"/>
      <w:lang w:val="en-US" w:eastAsia="en-US"/>
    </w:rPr>
  </w:style>
  <w:style w:type="paragraph" w:styleId="Style49" w:customStyle="1">
    <w:name w:val="Знак Знак Знак Знак Знак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cs="Verdana"/>
      <w:sz w:val="20"/>
      <w:lang w:val="en-US" w:eastAsia="en-US"/>
    </w:rPr>
  </w:style>
  <w:style w:type="paragraph" w:styleId="Style50" w:customStyle="1">
    <w:name w:val="Знак Знак Знак"/>
    <w:basedOn w:val="Normal"/>
    <w:qFormat/>
    <w:pPr>
      <w:spacing w:beforeAutospacing="1" w:afterAutospacing="1"/>
    </w:pPr>
    <w:rPr>
      <w:rFonts w:ascii="Tahoma" w:hAnsi="Tahoma" w:cs="Tahoma"/>
      <w:sz w:val="20"/>
      <w:lang w:val="en-US" w:eastAsia="en-US"/>
    </w:rPr>
  </w:style>
  <w:style w:type="paragraph" w:styleId="Style52" w:customStyle="1">
    <w:name w:val="Основной абзац"/>
    <w:basedOn w:val="Normal"/>
    <w:link w:val="Style35"/>
    <w:qFormat/>
    <w:pPr>
      <w:spacing w:lineRule="auto" w:line="360"/>
      <w:ind w:firstLine="851"/>
      <w:jc w:val="both"/>
    </w:pPr>
    <w:rPr>
      <w:szCs w:val="24"/>
    </w:rPr>
  </w:style>
  <w:style w:type="paragraph" w:styleId="PhNormal" w:customStyle="1">
    <w:name w:val="ph_Normal"/>
    <w:basedOn w:val="Normal"/>
    <w:link w:val="PhNormal1"/>
    <w:qFormat/>
    <w:pPr>
      <w:spacing w:lineRule="auto" w:line="360"/>
      <w:ind w:firstLine="851"/>
      <w:jc w:val="both"/>
    </w:pPr>
    <w:rPr>
      <w:szCs w:val="24"/>
    </w:rPr>
  </w:style>
  <w:style w:type="paragraph" w:styleId="29" w:customStyle="1">
    <w:name w:val="_Заголовок 2"/>
    <w:basedOn w:val="2H2212H2Numberedtext3h2H21Numberedtext312headlinehheadlineh21Numberedtext32headlinehheadlineh22"/>
    <w:next w:val="Style53"/>
    <w:link w:val="25"/>
    <w:qFormat/>
    <w:pPr>
      <w:widowControl w:val="false"/>
      <w:spacing w:lineRule="atLeast" w:line="360" w:before="160" w:after="160"/>
      <w:ind w:left="284"/>
      <w:jc w:val="both"/>
    </w:pPr>
    <w:rPr>
      <w:rFonts w:ascii="Times New Roman" w:hAnsi="Times New Roman" w:cs="Arial"/>
      <w:bCs/>
      <w:i w:val="false"/>
      <w:iCs/>
      <w:sz w:val="32"/>
      <w:szCs w:val="28"/>
    </w:rPr>
  </w:style>
  <w:style w:type="paragraph" w:styleId="19" w:customStyle="1">
    <w:name w:val="_Заголовок 1"/>
    <w:basedOn w:val="1111111111"/>
    <w:next w:val="29"/>
    <w:link w:val="11"/>
    <w:qFormat/>
    <w:pPr>
      <w:keepLines/>
      <w:tabs>
        <w:tab w:val="clear" w:pos="708"/>
        <w:tab w:val="left" w:pos="360" w:leader="none"/>
      </w:tabs>
      <w:spacing w:before="0" w:after="0"/>
      <w:jc w:val="center"/>
    </w:pPr>
    <w:rPr>
      <w:rFonts w:ascii="Times New Roman Полужирный" w:hAnsi="Times New Roman Полужирный" w:cs="Arial"/>
      <w:bCs/>
      <w:sz w:val="24"/>
      <w:szCs w:val="32"/>
    </w:rPr>
  </w:style>
  <w:style w:type="paragraph" w:styleId="Style53" w:customStyle="1">
    <w:name w:val="_Основной с красной строки"/>
    <w:basedOn w:val="Normal"/>
    <w:link w:val="Style36"/>
    <w:qFormat/>
    <w:pPr>
      <w:spacing w:lineRule="exact" w:line="360"/>
      <w:ind w:firstLine="709"/>
      <w:jc w:val="both"/>
    </w:pPr>
    <w:rPr>
      <w:szCs w:val="24"/>
    </w:rPr>
  </w:style>
  <w:style w:type="paragraph" w:styleId="41" w:customStyle="1">
    <w:name w:val="_Заголовок 4"/>
    <w:basedOn w:val="Heading4"/>
    <w:next w:val="Style53"/>
    <w:qFormat/>
    <w:pPr>
      <w:widowControl w:val="false"/>
      <w:tabs>
        <w:tab w:val="clear" w:pos="708"/>
        <w:tab w:val="left" w:pos="360" w:leader="none"/>
        <w:tab w:val="left" w:pos="993" w:leader="none"/>
        <w:tab w:val="left" w:pos="2721" w:leader="none"/>
      </w:tabs>
      <w:spacing w:lineRule="atLeast" w:line="360" w:before="80" w:after="80"/>
      <w:ind w:hanging="1020" w:left="2721"/>
      <w:jc w:val="both"/>
    </w:pPr>
    <w:rPr>
      <w:rFonts w:ascii="Times New Roman Полужирный" w:hAnsi="Times New Roman Полужирный"/>
      <w:bCs/>
      <w:szCs w:val="24"/>
    </w:rPr>
  </w:style>
  <w:style w:type="paragraph" w:styleId="Style54" w:customStyle="1">
    <w:name w:val="Шапка таблицы"/>
    <w:basedOn w:val="Normal"/>
    <w:qFormat/>
    <w:pPr>
      <w:keepNext w:val="true"/>
      <w:spacing w:before="60" w:after="120"/>
    </w:pPr>
    <w:rPr>
      <w:b/>
      <w:bCs/>
      <w:sz w:val="22"/>
      <w:szCs w:val="18"/>
    </w:rPr>
  </w:style>
  <w:style w:type="paragraph" w:styleId="Style55" w:customStyle="1">
    <w:name w:val="Базовый нумерованный список"/>
    <w:basedOn w:val="Normal"/>
    <w:qFormat/>
    <w:pPr>
      <w:spacing w:before="0" w:after="120"/>
      <w:ind w:firstLine="709" w:left="851"/>
      <w:jc w:val="both"/>
    </w:pPr>
    <w:rPr>
      <w:szCs w:val="24"/>
    </w:rPr>
  </w:style>
  <w:style w:type="paragraph" w:styleId="Style56" w:customStyle="1">
    <w:name w:val="Обычный (тбл)"/>
    <w:basedOn w:val="Normal"/>
    <w:qFormat/>
    <w:pPr>
      <w:spacing w:before="40" w:after="120"/>
    </w:pPr>
    <w:rPr>
      <w:bCs/>
      <w:sz w:val="22"/>
      <w:szCs w:val="18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10" w:customStyle="1">
    <w:name w:val="Стиль1"/>
    <w:basedOn w:val="1111111111"/>
    <w:link w:val="12"/>
    <w:qFormat/>
    <w:pPr>
      <w:jc w:val="center"/>
    </w:pPr>
    <w:rPr>
      <w:rFonts w:ascii="Times New Roman" w:hAnsi="Times New Roman" w:eastAsia="Calibri"/>
      <w:sz w:val="24"/>
      <w:szCs w:val="24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41" w:customStyle="1">
    <w:name w:val="Style24"/>
    <w:basedOn w:val="Normal"/>
    <w:uiPriority w:val="99"/>
    <w:qFormat/>
    <w:pPr>
      <w:widowControl w:val="false"/>
      <w:spacing w:lineRule="exact" w:line="271"/>
      <w:ind w:firstLine="461"/>
      <w:jc w:val="both"/>
    </w:pPr>
    <w:rPr>
      <w:szCs w:val="24"/>
    </w:rPr>
  </w:style>
  <w:style w:type="paragraph" w:styleId="111" w:customStyle="1">
    <w:name w:val="Текст1"/>
    <w:basedOn w:val="Normal"/>
    <w:qFormat/>
    <w:pPr/>
    <w:rPr>
      <w:rFonts w:ascii="Consolas" w:hAnsi="Consolas" w:eastAsia="Calibri" w:cs="Calibri"/>
      <w:sz w:val="21"/>
      <w:szCs w:val="21"/>
      <w:lang w:eastAsia="ar-SA"/>
    </w:rPr>
  </w:style>
  <w:style w:type="paragraph" w:styleId="311" w:customStyle="1">
    <w:name w:val="Основной текст 31"/>
    <w:basedOn w:val="Normal"/>
    <w:qFormat/>
    <w:pPr>
      <w:widowControl w:val="false"/>
    </w:pPr>
    <w:rPr>
      <w:sz w:val="22"/>
      <w:szCs w:val="24"/>
      <w:lang w:eastAsia="ar-SA"/>
    </w:rPr>
  </w:style>
  <w:style w:type="paragraph" w:styleId="Style57" w:customStyle="1">
    <w:name w:val="_ТЕКСТ"/>
    <w:basedOn w:val="Normal"/>
    <w:link w:val="Style37"/>
    <w:uiPriority w:val="99"/>
    <w:semiHidden/>
    <w:qFormat/>
    <w:pPr>
      <w:spacing w:lineRule="auto" w:line="360" w:before="0" w:after="200"/>
      <w:ind w:firstLine="567"/>
      <w:contextualSpacing/>
      <w:jc w:val="both"/>
    </w:pPr>
    <w:rPr>
      <w:szCs w:val="24"/>
    </w:rPr>
  </w:style>
  <w:style w:type="paragraph" w:styleId="3674" w:customStyle="1">
    <w:name w:val="3674"/>
    <w:basedOn w:val="Normal"/>
    <w:qFormat/>
    <w:pPr>
      <w:spacing w:beforeAutospacing="1" w:afterAutospacing="1"/>
    </w:pPr>
    <w:rPr>
      <w:szCs w:val="24"/>
    </w:rPr>
  </w:style>
  <w:style w:type="paragraph" w:styleId="Style5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Нет списка1"/>
    <w:uiPriority w:val="99"/>
    <w:semiHidden/>
    <w:unhideWhenUsed/>
    <w:qFormat/>
  </w:style>
  <w:style w:type="numbering" w:styleId="TableNum5" w:customStyle="1">
    <w:name w:val="TableNum5"/>
    <w:uiPriority w:val="99"/>
    <w:qFormat/>
  </w:style>
  <w:style w:type="numbering" w:styleId="210" w:customStyle="1">
    <w:name w:val="Нет списка2"/>
    <w:uiPriority w:val="99"/>
    <w:semiHidden/>
    <w:unhideWhenUsed/>
    <w:qFormat/>
  </w:style>
  <w:style w:type="numbering" w:styleId="36" w:customStyle="1">
    <w:name w:val="Нет списка3"/>
    <w:uiPriority w:val="99"/>
    <w:semiHidden/>
    <w:unhideWhenUsed/>
    <w:qFormat/>
  </w:style>
  <w:style w:type="numbering" w:styleId="42" w:customStyle="1">
    <w:name w:val="Нет списка4"/>
    <w:uiPriority w:val="99"/>
    <w:semiHidden/>
    <w:unhideWhenUsed/>
    <w:qFormat/>
  </w:style>
  <w:style w:type="numbering" w:styleId="51" w:customStyle="1">
    <w:name w:val="Нет списка5"/>
    <w:uiPriority w:val="99"/>
    <w:semiHidden/>
    <w:unhideWhenUsed/>
    <w:qFormat/>
  </w:style>
  <w:style w:type="numbering" w:styleId="61" w:customStyle="1">
    <w:name w:val="Нет списка6"/>
    <w:uiPriority w:val="99"/>
    <w:semiHidden/>
    <w:unhideWhenUsed/>
    <w:qFormat/>
  </w:style>
  <w:style w:type="numbering" w:styleId="71" w:customStyle="1">
    <w:name w:val="Нет списка7"/>
    <w:uiPriority w:val="99"/>
    <w:semiHidden/>
    <w:unhideWhenUsed/>
    <w:qFormat/>
  </w:style>
  <w:style w:type="numbering" w:styleId="113" w:customStyle="1">
    <w:name w:val="Нет списка11"/>
    <w:uiPriority w:val="99"/>
    <w:semiHidden/>
    <w:unhideWhenUsed/>
    <w:qFormat/>
  </w:style>
  <w:style w:type="numbering" w:styleId="1111" w:customStyle="1">
    <w:name w:val="Нет списка111"/>
    <w:uiPriority w:val="99"/>
    <w:semiHidden/>
    <w:unhideWhenUsed/>
    <w:qFormat/>
  </w:style>
  <w:style w:type="numbering" w:styleId="TableNum51" w:customStyle="1">
    <w:name w:val="TableNum51"/>
    <w:uiPriority w:val="99"/>
    <w:qFormat/>
  </w:style>
  <w:style w:type="numbering" w:styleId="213" w:customStyle="1">
    <w:name w:val="Нет списка21"/>
    <w:uiPriority w:val="99"/>
    <w:semiHidden/>
    <w:unhideWhenUsed/>
    <w:qFormat/>
  </w:style>
  <w:style w:type="numbering" w:styleId="312" w:customStyle="1">
    <w:name w:val="Нет списка31"/>
    <w:uiPriority w:val="99"/>
    <w:semiHidden/>
    <w:unhideWhenUsed/>
    <w:qFormat/>
  </w:style>
  <w:style w:type="numbering" w:styleId="411" w:customStyle="1">
    <w:name w:val="Нет списка41"/>
    <w:uiPriority w:val="99"/>
    <w:semiHidden/>
    <w:unhideWhenUsed/>
    <w:qFormat/>
  </w:style>
  <w:style w:type="numbering" w:styleId="511" w:customStyle="1">
    <w:name w:val="Нет списка51"/>
    <w:uiPriority w:val="99"/>
    <w:semiHidden/>
    <w:unhideWhenUsed/>
    <w:qFormat/>
  </w:style>
  <w:style w:type="numbering" w:styleId="611" w:customStyle="1">
    <w:name w:val="Нет списка61"/>
    <w:uiPriority w:val="99"/>
    <w:semiHidden/>
    <w:unhideWhenUsed/>
    <w:qFormat/>
  </w:style>
  <w:style w:type="numbering" w:styleId="711" w:customStyle="1">
    <w:name w:val="Нет списка71"/>
    <w:uiPriority w:val="99"/>
    <w:semiHidden/>
    <w:unhideWhenUsed/>
    <w:qFormat/>
  </w:style>
  <w:style w:type="numbering" w:styleId="121" w:customStyle="1">
    <w:name w:val="Нет списка12"/>
    <w:uiPriority w:val="99"/>
    <w:semiHidden/>
    <w:unhideWhenUsed/>
    <w:qFormat/>
  </w:style>
  <w:style w:type="numbering" w:styleId="TableNum511" w:customStyle="1">
    <w:name w:val="TableNum511"/>
    <w:uiPriority w:val="99"/>
    <w:qFormat/>
  </w:style>
  <w:style w:type="numbering" w:styleId="2111" w:customStyle="1">
    <w:name w:val="Нет списка211"/>
    <w:uiPriority w:val="99"/>
    <w:semiHidden/>
    <w:unhideWhenUsed/>
    <w:qFormat/>
  </w:style>
  <w:style w:type="numbering" w:styleId="3111" w:customStyle="1">
    <w:name w:val="Нет списка311"/>
    <w:uiPriority w:val="99"/>
    <w:semiHidden/>
    <w:unhideWhenUsed/>
    <w:qFormat/>
  </w:style>
  <w:style w:type="numbering" w:styleId="4111" w:customStyle="1">
    <w:name w:val="Нет списка411"/>
    <w:uiPriority w:val="99"/>
    <w:semiHidden/>
    <w:unhideWhenUsed/>
    <w:qFormat/>
  </w:style>
  <w:style w:type="numbering" w:styleId="5111" w:customStyle="1">
    <w:name w:val="Нет списка511"/>
    <w:uiPriority w:val="99"/>
    <w:semiHidden/>
    <w:unhideWhenUsed/>
    <w:qFormat/>
  </w:style>
  <w:style w:type="numbering" w:styleId="6111" w:customStyle="1">
    <w:name w:val="Нет списка611"/>
    <w:uiPriority w:val="99"/>
    <w:semiHidden/>
    <w:unhideWhenUsed/>
    <w:qFormat/>
  </w:style>
  <w:style w:type="numbering" w:styleId="TableNum" w:customStyle="1">
    <w:name w:val="TableNum"/>
    <w:uiPriority w:val="99"/>
    <w:qFormat/>
  </w:style>
  <w:style w:type="numbering" w:styleId="TableNum1" w:customStyle="1">
    <w:name w:val="TableNum1"/>
    <w:uiPriority w:val="99"/>
    <w:qFormat/>
  </w:style>
  <w:style w:type="numbering" w:styleId="TableNum31" w:customStyle="1">
    <w:name w:val="TableNum31"/>
    <w:uiPriority w:val="99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5"/>
  </w:style>
  <w:style w:type="table" w:customStyle="1" w:styleId="TableGridLight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6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4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3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3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Pr>
      <w:lang w:eastAsia="ru-RU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17">
    <w:name w:val="Сетка таблицы1"/>
    <w:basedOn w:val="a5"/>
    <w:uiPriority w:val="59"/>
  </w:style>
  <w:style w:type="table" w:customStyle="1" w:styleId="130">
    <w:name w:val="Сетка таблицы13"/>
    <w:basedOn w:val="a5"/>
  </w:style>
  <w:style w:type="table" w:customStyle="1" w:styleId="220">
    <w:name w:val="Сетка таблицы22"/>
    <w:basedOn w:val="a5"/>
    <w:rPr>
      <w:lang w:eastAsia="en-US"/>
      <w:sz w:val="22"/>
      <w:szCs w:val="22"/>
    </w:rPr>
  </w:style>
  <w:style w:type="table" w:customStyle="1" w:styleId="230">
    <w:name w:val="Сетка таблицы23"/>
    <w:basedOn w:val="a5"/>
  </w:style>
  <w:style w:type="table" w:customStyle="1" w:styleId="2f3">
    <w:name w:val="Сетка таблицы2"/>
    <w:basedOn w:val="a5"/>
  </w:style>
  <w:style w:type="table" w:customStyle="1" w:styleId="3f">
    <w:name w:val="Сетка таблицы3"/>
    <w:basedOn w:val="a5"/>
    <w:uiPriority w:val="39"/>
    <w:rPr>
      <w:lang w:eastAsia="en-US"/>
      <w:sz w:val="22"/>
      <w:szCs w:val="22"/>
    </w:rPr>
  </w:style>
  <w:style w:type="table" w:customStyle="1" w:styleId="48">
    <w:name w:val="Сетка таблицы4"/>
    <w:basedOn w:val="a5"/>
    <w:uiPriority w:val="39"/>
  </w:style>
  <w:style w:type="table" w:customStyle="1" w:styleId="221">
    <w:name w:val="Сетка таблицы221"/>
    <w:basedOn w:val="a5"/>
    <w:rPr>
      <w:lang w:eastAsia="en-US"/>
      <w:sz w:val="22"/>
      <w:szCs w:val="22"/>
    </w:rPr>
  </w:style>
  <w:style w:type="table" w:customStyle="1" w:styleId="58">
    <w:name w:val="Сетка таблицы5"/>
    <w:basedOn w:val="a5"/>
  </w:style>
  <w:style w:type="table" w:customStyle="1" w:styleId="240">
    <w:name w:val="Сетка таблицы24"/>
    <w:basedOn w:val="a5"/>
  </w:style>
  <w:style w:type="table" w:customStyle="1" w:styleId="160">
    <w:name w:val="Сетка таблицы16"/>
    <w:basedOn w:val="a5"/>
    <w:uiPriority w:val="59"/>
  </w:style>
  <w:style w:type="table" w:customStyle="1" w:styleId="210">
    <w:name w:val="Сетка таблицы21"/>
    <w:basedOn w:val="a5"/>
    <w:uiPriority w:val="39"/>
    <w:rPr>
      <w:lang w:eastAsia="en-US"/>
      <w:sz w:val="22"/>
      <w:szCs w:val="22"/>
    </w:rPr>
  </w:style>
  <w:style w:type="table" w:customStyle="1" w:styleId="310">
    <w:name w:val="Сетка таблицы31"/>
    <w:basedOn w:val="a5"/>
    <w:uiPriority w:val="39"/>
    <w:rPr>
      <w:lang w:eastAsia="en-US"/>
      <w:sz w:val="22"/>
      <w:szCs w:val="22"/>
    </w:rPr>
  </w:style>
  <w:style w:type="table" w:customStyle="1" w:styleId="410">
    <w:name w:val="Сетка таблицы41"/>
    <w:basedOn w:val="a5"/>
    <w:uiPriority w:val="39"/>
    <w:rPr>
      <w:lang w:eastAsia="en-US"/>
      <w:sz w:val="22"/>
      <w:szCs w:val="22"/>
    </w:rPr>
  </w:style>
  <w:style w:type="table" w:customStyle="1" w:styleId="510">
    <w:name w:val="Сетка таблицы51"/>
    <w:basedOn w:val="a5"/>
    <w:uiPriority w:val="39"/>
    <w:rPr>
      <w:lang w:eastAsia="en-US"/>
      <w:sz w:val="22"/>
      <w:szCs w:val="22"/>
    </w:rPr>
  </w:style>
  <w:style w:type="table" w:customStyle="1" w:styleId="64">
    <w:name w:val="Сетка таблицы6"/>
    <w:basedOn w:val="a5"/>
    <w:uiPriority w:val="39"/>
    <w:rPr>
      <w:lang w:eastAsia="en-US"/>
      <w:sz w:val="22"/>
      <w:szCs w:val="22"/>
    </w:rPr>
  </w:style>
  <w:style w:type="table" w:customStyle="1" w:styleId="74">
    <w:name w:val="Сетка таблицы7"/>
    <w:basedOn w:val="a5"/>
    <w:uiPriority w:val="39"/>
    <w:rPr>
      <w:lang w:eastAsia="en-US"/>
      <w:sz w:val="22"/>
      <w:szCs w:val="22"/>
    </w:rPr>
  </w:style>
  <w:style w:type="table" w:customStyle="1" w:styleId="111">
    <w:name w:val="Сетка таблицы11"/>
    <w:basedOn w:val="a5"/>
  </w:style>
  <w:style w:type="table" w:customStyle="1" w:styleId="1111">
    <w:name w:val="Сетка таблицы111"/>
    <w:basedOn w:val="a5"/>
  </w:style>
  <w:style w:type="table" w:customStyle="1" w:styleId="131">
    <w:name w:val="Сетка таблицы131"/>
    <w:basedOn w:val="a5"/>
  </w:style>
  <w:style w:type="table" w:customStyle="1" w:styleId="231">
    <w:name w:val="Сетка таблицы231"/>
    <w:basedOn w:val="a5"/>
  </w:style>
  <w:style w:type="table" w:customStyle="1" w:styleId="611">
    <w:name w:val="Сетка таблицы61"/>
    <w:basedOn w:val="a5"/>
    <w:uiPriority w:val="39"/>
    <w:rPr>
      <w:lang w:eastAsia="en-US"/>
      <w:sz w:val="22"/>
      <w:szCs w:val="22"/>
    </w:rPr>
  </w:style>
  <w:style w:type="table" w:customStyle="1" w:styleId="711">
    <w:name w:val="Сетка таблицы71"/>
    <w:basedOn w:val="a5"/>
  </w:style>
  <w:style w:type="table" w:customStyle="1" w:styleId="121">
    <w:name w:val="Сетка таблицы12"/>
    <w:basedOn w:val="a5"/>
  </w:style>
  <w:style w:type="table" w:customStyle="1" w:styleId="93">
    <w:name w:val="Сетка таблицы9"/>
    <w:basedOn w:val="a5"/>
    <w:uiPriority w:val="39"/>
    <w:rPr>
      <w:lang w:eastAsia="en-US"/>
      <w:sz w:val="22"/>
      <w:szCs w:val="22"/>
    </w:rPr>
  </w:style>
  <w:style w:type="table" w:customStyle="1" w:styleId="100">
    <w:name w:val="Сетка таблицы10"/>
    <w:basedOn w:val="a5"/>
    <w:uiPriority w:val="39"/>
  </w:style>
  <w:style w:type="table" w:customStyle="1" w:styleId="101">
    <w:name w:val="Сетка таблицы101"/>
    <w:basedOn w:val="a5"/>
    <w:uiPriority w:val="39"/>
  </w:style>
  <w:style w:type="table" w:customStyle="1" w:styleId="1011">
    <w:name w:val="Сетка таблицы1011"/>
    <w:basedOn w:val="a5"/>
    <w:uiPriority w:val="39"/>
  </w:style>
  <w:style w:type="table" w:customStyle="1" w:styleId="1012">
    <w:name w:val="Сетка таблицы1012"/>
    <w:basedOn w:val="a5"/>
    <w:uiPriority w:val="3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Application>LibreOffice/7.6.7.2$Windows_X86_64 LibreOffice_project/dd47e4b30cb7dab30588d6c79c651f218165e3c5</Application>
  <AppVersion>15.0000</AppVersion>
  <Pages>5</Pages>
  <Words>1194</Words>
  <Characters>8516</Characters>
  <CharactersWithSpaces>9584</CharactersWithSpaces>
  <Paragraphs>98</Paragraphs>
  <Company>ГКС РФ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2026-04-28T10:02:00Z</dcterms:created>
  <dc:creator>Марианна И. Ивайловская</dc:creator>
  <dc:description/>
  <dc:language>ru-RU</dc:language>
  <cp:lastModifiedBy/>
  <dcterms:modified xsi:type="dcterms:W3CDTF">2026-06-18T17:17:45Z</dcterms:modified>
  <cp:revision>8</cp:revision>
  <dc:subject/>
  <dc:title>ФЕДЕРАЛЬНОЕ ГОСУДАРСТВЕННОЕ СТАТИСТИЧЕСКОЕ НАБЛЮДЕНИЕ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