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8D7F8" w14:textId="77777777" w:rsidR="007F66A8" w:rsidRPr="00454124" w:rsidRDefault="007F66A8" w:rsidP="007F66A8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Министерство просвещения Российской Федерации</w:t>
      </w: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  <w:t>(МИНПРОСВЕЩЕНИЯ РОССИИ)</w:t>
      </w:r>
    </w:p>
    <w:p w14:paraId="7982083A" w14:textId="77777777" w:rsidR="007F66A8" w:rsidRPr="00454124" w:rsidRDefault="007F66A8" w:rsidP="007F66A8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Федеральное государственное бюджетное профессиональное образовательное учреждение</w:t>
      </w: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  <w:t>«Санкт-Петербургское специальное учебно-воспитательное учреждение закрытого типа»</w:t>
      </w:r>
    </w:p>
    <w:p w14:paraId="0C828FAF" w14:textId="77777777" w:rsidR="007F66A8" w:rsidRPr="00454124" w:rsidRDefault="007F66A8" w:rsidP="007F66A8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(Санкт-Петербургское СУВУ)</w:t>
      </w:r>
    </w:p>
    <w:p w14:paraId="07CEF4BC" w14:textId="77777777" w:rsidR="007F66A8" w:rsidRDefault="007F66A8" w:rsidP="007F66A8">
      <w:pPr>
        <w:tabs>
          <w:tab w:val="left" w:pos="603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УТВЕРЖДАЮ</w:t>
      </w:r>
    </w:p>
    <w:p w14:paraId="298F80B4" w14:textId="77777777" w:rsidR="007F66A8" w:rsidRDefault="007F66A8" w:rsidP="007F66A8">
      <w:pPr>
        <w:tabs>
          <w:tab w:val="left" w:pos="603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Директор Санкт-Петербургского СУВУ</w:t>
      </w:r>
    </w:p>
    <w:p w14:paraId="014939E8" w14:textId="77777777" w:rsidR="007F66A8" w:rsidRDefault="007F66A8" w:rsidP="007F66A8">
      <w:pPr>
        <w:tabs>
          <w:tab w:val="left" w:pos="603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____________/Миронов В.В./</w:t>
      </w:r>
    </w:p>
    <w:p w14:paraId="713F3BD1" w14:textId="77777777" w:rsidR="007F66A8" w:rsidRDefault="007F66A8" w:rsidP="007F66A8">
      <w:pPr>
        <w:tabs>
          <w:tab w:val="left" w:pos="603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«____» _____________ 2026 г.</w:t>
      </w:r>
    </w:p>
    <w:p w14:paraId="21E6A628" w14:textId="77777777" w:rsidR="007F66A8" w:rsidRDefault="007F66A8" w:rsidP="007F66A8">
      <w:pPr>
        <w:tabs>
          <w:tab w:val="left" w:pos="603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м.п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8811AD5" w14:textId="77777777" w:rsidR="007F66A8" w:rsidRDefault="007F66A8" w:rsidP="007F66A8">
      <w:pPr>
        <w:tabs>
          <w:tab w:val="left" w:pos="603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BEF3019" w14:textId="48716B5C" w:rsidR="007F66A8" w:rsidRDefault="007F66A8" w:rsidP="007F66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bookmarkStart w:id="0" w:name="Par1152"/>
      <w:bookmarkEnd w:id="0"/>
      <w:r>
        <w:rPr>
          <w:rFonts w:ascii="Times New Roman" w:eastAsia="Calibri" w:hAnsi="Times New Roman" w:cs="Times New Roman"/>
          <w:b/>
          <w:sz w:val="28"/>
          <w:lang w:eastAsia="en-US"/>
        </w:rPr>
        <w:t>Обоснование начальной (максимальной) цены контракта</w:t>
      </w:r>
    </w:p>
    <w:p w14:paraId="42307C0B" w14:textId="44C294C4" w:rsidR="00A73417" w:rsidRDefault="00A73417" w:rsidP="007F66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на поставку </w:t>
      </w:r>
      <w:r w:rsidR="003C4AA5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оргтехники</w:t>
      </w:r>
      <w:r w:rsidR="008F4AA7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и расходных материалов</w:t>
      </w:r>
    </w:p>
    <w:p w14:paraId="5A347D55" w14:textId="17F530CE" w:rsidR="00A73417" w:rsidRPr="007026CC" w:rsidRDefault="00A73417" w:rsidP="007F66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7026C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ИКЗ </w:t>
      </w:r>
      <w:r w:rsidR="008F4AA7" w:rsidRPr="008F4AA7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261781701430078170100100230000000244</w:t>
      </w:r>
    </w:p>
    <w:p w14:paraId="22151D4E" w14:textId="77777777" w:rsidR="007F66A8" w:rsidRDefault="007F66A8" w:rsidP="007F66A8">
      <w:pPr>
        <w:pStyle w:val="ConsPlusNormal0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bidi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 xml:space="preserve">1. Начальная (максимальная) цена контракта (начальная цена единицы товара, работы, услуги) определена и обоснована в соответствии с требованиями </w:t>
      </w:r>
      <w:r>
        <w:rPr>
          <w:rFonts w:ascii="Times New Roman" w:hAnsi="Times New Roman" w:cs="Courier New"/>
          <w:sz w:val="24"/>
          <w:szCs w:val="24"/>
          <w:lang w:bidi="ru-RU"/>
        </w:rPr>
        <w:t>статьи 22</w:t>
      </w: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Методических </w:t>
      </w:r>
      <w:r>
        <w:rPr>
          <w:rFonts w:ascii="Times New Roman" w:hAnsi="Times New Roman" w:cs="Courier New"/>
          <w:sz w:val="24"/>
          <w:szCs w:val="24"/>
          <w:lang w:bidi="ru-RU"/>
        </w:rPr>
        <w:t>рекомендаций</w:t>
      </w: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 Федерации от 02.10.2013 № 567 посредством применения следующего метода или нескольких следующих методов:</w:t>
      </w:r>
    </w:p>
    <w:p w14:paraId="1F11F44F" w14:textId="77777777" w:rsidR="007F66A8" w:rsidRDefault="007F66A8" w:rsidP="007F66A8">
      <w:pPr>
        <w:pStyle w:val="ConsPlusNormal0"/>
        <w:jc w:val="both"/>
        <w:rPr>
          <w:rFonts w:ascii="Times New Roman" w:hAnsi="Times New Roman" w:cs="Courier New"/>
          <w:color w:val="000000"/>
          <w:sz w:val="24"/>
          <w:szCs w:val="24"/>
          <w:lang w:bidi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>- Метод сопоставимых рыночных цен (анализ рынка)</w:t>
      </w:r>
    </w:p>
    <w:p w14:paraId="0ED62C4E" w14:textId="77777777" w:rsidR="007F66A8" w:rsidRDefault="007F66A8" w:rsidP="007F66A8">
      <w:pPr>
        <w:pStyle w:val="ConsPlusNormal0"/>
        <w:jc w:val="both"/>
        <w:rPr>
          <w:rFonts w:ascii="Times New Roman" w:hAnsi="Times New Roman" w:cs="Courier New"/>
          <w:color w:val="000000"/>
          <w:sz w:val="24"/>
          <w:szCs w:val="24"/>
          <w:lang w:bidi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>2. Цена контракта (цена единицы товара, работы, услуги) определяется участником закупки на основе прилагаемого заказчиком расчета начальной (максимальной) цены контракта (Приложение №1 к Приложению №2 к извещению об осуществлении закупки) с учетом НДС и всех расходов, связанных с исполнением Контракта, в том числе на страхование, уплату таможенных пошлин, налогов, сборов и других обязательных платежей.</w:t>
      </w:r>
    </w:p>
    <w:p w14:paraId="496E6941" w14:textId="77777777" w:rsidR="007F66A8" w:rsidRDefault="007F66A8" w:rsidP="007F66A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если победитель закупки не является плательщиком НДС (в том числе находится на упрощенной системе налогообложения), расчеты за единицу товара (выполненные работы, оказанные услуги) при формировании проекта контракта производятся с учетом коэффициента пересчета, рассчитанного как отношение цены контракта, предложенной победителем, к начальной (максимальной) цене контракта, сформированной заказчиком, без учета суммы НДС. Контракт заключается по цене, предложенной участником закупки, с которым заключается контракт.</w:t>
      </w:r>
    </w:p>
    <w:p w14:paraId="2BC8AFF1" w14:textId="77777777" w:rsidR="007F66A8" w:rsidRDefault="007F66A8" w:rsidP="007F66A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Валюта, используемая при формировании начальной (максимальной) цены контракта, (начальной цены единицы товара, работы, услуги), цены заявки на участие в закупке и расчетов с поставщиками (исполнителями, подрядчиками), - рубль Российской Федерации.</w:t>
      </w:r>
    </w:p>
    <w:p w14:paraId="4D127569" w14:textId="77777777" w:rsidR="007F66A8" w:rsidRDefault="007F66A8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582F1436" w14:textId="77777777" w:rsidR="007F66A8" w:rsidRDefault="007F66A8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21273802" w14:textId="23F56F18" w:rsidR="007F66A8" w:rsidRDefault="007F66A8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19B3BDEB" w14:textId="1F899DD1" w:rsidR="00534FDD" w:rsidRDefault="00534FDD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7D780C4D" w14:textId="77777777" w:rsidR="00534FDD" w:rsidRDefault="00534FDD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2F286906" w14:textId="53B87339" w:rsidR="00534FDD" w:rsidRDefault="00534FDD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662934D6" w14:textId="77777777" w:rsidR="0045523C" w:rsidRDefault="0045523C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135BA8BA" w14:textId="77777777" w:rsidR="0045523C" w:rsidRDefault="0045523C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789C56C7" w14:textId="3E649248" w:rsidR="007F66A8" w:rsidRDefault="007F66A8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szCs w:val="16"/>
        </w:rPr>
      </w:pPr>
      <w:r>
        <w:rPr>
          <w:rFonts w:ascii="Times New Roman" w:eastAsia="Arial Unicode MS" w:hAnsi="Times New Roman" w:cs="Times New Roman"/>
          <w:szCs w:val="16"/>
        </w:rPr>
        <w:lastRenderedPageBreak/>
        <w:t xml:space="preserve">Приложение №1 к </w:t>
      </w:r>
      <w:r>
        <w:rPr>
          <w:rFonts w:ascii="Times New Roman" w:eastAsia="Arial Unicode MS" w:hAnsi="Times New Roman" w:cs="Times New Roman"/>
          <w:bCs/>
          <w:szCs w:val="16"/>
        </w:rPr>
        <w:t>Обоснованию начальной (максимальной) цены контракта</w:t>
      </w:r>
    </w:p>
    <w:p w14:paraId="334C9C2A" w14:textId="77777777" w:rsidR="0045523C" w:rsidRDefault="0045523C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20B9F706" w14:textId="77777777" w:rsidR="007F66A8" w:rsidRDefault="007F66A8" w:rsidP="007F66A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>Расчет начальной (максимальной) цены контракта.</w:t>
      </w:r>
    </w:p>
    <w:p w14:paraId="194655DB" w14:textId="19D8ADFD" w:rsidR="007F66A8" w:rsidRPr="008455DC" w:rsidRDefault="007F66A8" w:rsidP="007F66A8">
      <w:pPr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55DC">
        <w:rPr>
          <w:rFonts w:ascii="Times New Roman" w:eastAsia="Times New Roman" w:hAnsi="Times New Roman" w:cs="Times New Roman"/>
          <w:sz w:val="24"/>
          <w:szCs w:val="24"/>
        </w:rPr>
        <w:t>При расчете начальной (максимальной) цены контракта применен метод сопоставимых рыночных цен (анализа рынка),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Заказчиком был направлен запрос о предоставлении ценовой информации</w:t>
      </w:r>
      <w:r w:rsidR="007026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ЕИС </w:t>
      </w:r>
      <w:r w:rsidR="007026CC" w:rsidRPr="007026C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7026C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7026CC" w:rsidRPr="007026C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и</w:t>
      </w:r>
      <w:r w:rsidR="007026CC"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</w:rPr>
        <w:t xml:space="preserve"> </w:t>
      </w:r>
      <w:r w:rsidR="007026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 поставщикам, обладающим опытом поставок соответствующих товаров, работ, услуг, информация о которых имеется в свободном доступе (в частности, опубликована в печати, размещена на сайтах в сети «Интернет»).</w:t>
      </w:r>
    </w:p>
    <w:p w14:paraId="3A5880A2" w14:textId="29DF5077" w:rsidR="007F66A8" w:rsidRPr="008455DC" w:rsidRDefault="007F66A8" w:rsidP="007F6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5DC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запросы были представлены ценовые предложения от 3 поставщиков.</w:t>
      </w:r>
      <w:r w:rsidRPr="008455DC">
        <w:rPr>
          <w:rFonts w:ascii="Times New Roman" w:hAnsi="Times New Roman" w:cs="Times New Roman"/>
          <w:sz w:val="24"/>
          <w:szCs w:val="24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</w:t>
      </w:r>
      <w:r w:rsidRPr="008455D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</w:rPr>
        <w:t xml:space="preserve">сбора и анализа ценовых предложений в соответствии с приказом Министерства экономического развития Российской </w:t>
      </w:r>
      <w:proofErr w:type="gramStart"/>
      <w:r w:rsidRPr="008455DC">
        <w:rPr>
          <w:rFonts w:ascii="Times New Roman" w:eastAsia="Times New Roman" w:hAnsi="Times New Roman" w:cs="Times New Roman"/>
          <w:sz w:val="24"/>
          <w:szCs w:val="24"/>
        </w:rPr>
        <w:t>Федерации  от</w:t>
      </w:r>
      <w:proofErr w:type="gramEnd"/>
      <w:r w:rsidRPr="008455DC">
        <w:rPr>
          <w:rFonts w:ascii="Times New Roman" w:eastAsia="Times New Roman" w:hAnsi="Times New Roman" w:cs="Times New Roman"/>
          <w:sz w:val="24"/>
          <w:szCs w:val="24"/>
        </w:rPr>
        <w:t xml:space="preserve"> 02</w:t>
      </w:r>
      <w:r w:rsidR="007026C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455D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026C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455DC">
        <w:rPr>
          <w:rFonts w:ascii="Times New Roman" w:eastAsia="Times New Roman" w:hAnsi="Times New Roman" w:cs="Times New Roman"/>
          <w:sz w:val="24"/>
          <w:szCs w:val="24"/>
        </w:rPr>
        <w:t>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</w:r>
    </w:p>
    <w:tbl>
      <w:tblPr>
        <w:tblW w:w="20792" w:type="dxa"/>
        <w:tblInd w:w="-426" w:type="dxa"/>
        <w:tblLook w:val="04A0" w:firstRow="1" w:lastRow="0" w:firstColumn="1" w:lastColumn="0" w:noHBand="0" w:noVBand="1"/>
      </w:tblPr>
      <w:tblGrid>
        <w:gridCol w:w="19836"/>
        <w:gridCol w:w="956"/>
      </w:tblGrid>
      <w:tr w:rsidR="007F66A8" w:rsidRPr="005D6E18" w14:paraId="2AEE795F" w14:textId="77777777" w:rsidTr="009F2EB2">
        <w:trPr>
          <w:trHeight w:val="3540"/>
        </w:trPr>
        <w:tc>
          <w:tcPr>
            <w:tcW w:w="19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B8724" w14:textId="77777777" w:rsidR="007F66A8" w:rsidRDefault="007F66A8" w:rsidP="009F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                                                    </w:t>
            </w:r>
            <w:r w:rsidRPr="005D6E1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Обоснование начальной (максимальной) цены контракта</w:t>
            </w:r>
          </w:p>
          <w:tbl>
            <w:tblPr>
              <w:tblW w:w="15483" w:type="dxa"/>
              <w:tblLook w:val="04A0" w:firstRow="1" w:lastRow="0" w:firstColumn="1" w:lastColumn="0" w:noHBand="0" w:noVBand="1"/>
            </w:tblPr>
            <w:tblGrid>
              <w:gridCol w:w="540"/>
              <w:gridCol w:w="2414"/>
              <w:gridCol w:w="800"/>
              <w:gridCol w:w="711"/>
              <w:gridCol w:w="1410"/>
              <w:gridCol w:w="1417"/>
              <w:gridCol w:w="1418"/>
              <w:gridCol w:w="1417"/>
              <w:gridCol w:w="1611"/>
              <w:gridCol w:w="1774"/>
              <w:gridCol w:w="2071"/>
            </w:tblGrid>
            <w:tr w:rsidR="007F66A8" w:rsidRPr="00F17DC8" w14:paraId="448FA3D4" w14:textId="77777777" w:rsidTr="009F2EB2">
              <w:trPr>
                <w:trHeight w:val="80"/>
              </w:trPr>
              <w:tc>
                <w:tcPr>
                  <w:tcW w:w="15483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2FC4FD7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9F2EB2" w:rsidRPr="00F17DC8" w14:paraId="1136AA8D" w14:textId="77777777" w:rsidTr="009F2EB2">
              <w:trPr>
                <w:trHeight w:val="2889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558CC2BF" w14:textId="77777777" w:rsidR="009F2EB2" w:rsidRPr="007026CC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02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№ п/п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80536" w14:textId="77777777" w:rsidR="009F2EB2" w:rsidRPr="007026CC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02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Товара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788CAAB3" w14:textId="77777777" w:rsidR="009F2EB2" w:rsidRPr="007026CC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02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477D9D2C" w14:textId="77777777" w:rsidR="009F2EB2" w:rsidRPr="007026CC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Общее ко-во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39037C79" w14:textId="2997535D" w:rsidR="009F2EB2" w:rsidRPr="003C4AA5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КП 1                                                      от "25" мая 2026 г. № ОЗ-44-3/26-1-1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55CAFF7A" w14:textId="3965ABF7" w:rsidR="009F2EB2" w:rsidRPr="003C4AA5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КП 2                                                     от "25" мая 2026 г. № ОЗ-44-3/26-1-2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67B7DD22" w14:textId="14C4C562" w:rsidR="009F2EB2" w:rsidRPr="003C4AA5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КП 3                                                      от "25" мая 2026 г. № ОЗ-44-3/26-1-3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13AB5E2F" w14:textId="77777777" w:rsidR="009F2EB2" w:rsidRPr="007026CC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02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Средняя арифметическая величина цены единицы товара &lt;ц&gt;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048FC14" w14:textId="77777777" w:rsidR="009F2EB2" w:rsidRPr="007026CC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026CC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anchor distT="0" distB="0" distL="114300" distR="114300" simplePos="0" relativeHeight="251668480" behindDoc="0" locked="0" layoutInCell="1" allowOverlap="1" wp14:anchorId="5DCCF50F" wp14:editId="1AE23437">
                        <wp:simplePos x="0" y="0"/>
                        <wp:positionH relativeFrom="column">
                          <wp:posOffset>225425</wp:posOffset>
                        </wp:positionH>
                        <wp:positionV relativeFrom="paragraph">
                          <wp:posOffset>913130</wp:posOffset>
                        </wp:positionV>
                        <wp:extent cx="428625" cy="247650"/>
                        <wp:effectExtent l="0" t="0" r="9525" b="0"/>
                        <wp:wrapNone/>
                        <wp:docPr id="2" name="Рисунок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F6EFD32-96F9-47F5-A205-9D543BCE8A3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0" name="Рисунок 5">
                                  <a:extLst>
                                    <a:ext uri="{FF2B5EF4-FFF2-40B4-BE49-F238E27FC236}">
                                      <a16:creationId xmlns:a16="http://schemas.microsoft.com/office/drawing/2014/main" id="{4F6EFD32-96F9-47F5-A205-9D543BCE8A36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02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Среднее квадратичное отклонение</w:t>
                  </w:r>
                  <w:r w:rsidRPr="007026CC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AFB5E48" w14:textId="77777777" w:rsidR="009F2EB2" w:rsidRPr="007026CC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Коэффициент вариации</w:t>
                  </w:r>
                </w:p>
                <w:p w14:paraId="185CFA40" w14:textId="77777777" w:rsidR="009F2EB2" w:rsidRPr="007026CC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26CC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anchor distT="0" distB="0" distL="114300" distR="114300" simplePos="0" relativeHeight="251669504" behindDoc="0" locked="0" layoutInCell="1" allowOverlap="1" wp14:anchorId="72F9EDCE" wp14:editId="7924F124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537210</wp:posOffset>
                        </wp:positionV>
                        <wp:extent cx="609600" cy="152400"/>
                        <wp:effectExtent l="0" t="0" r="0" b="0"/>
                        <wp:wrapNone/>
                        <wp:docPr id="3" name="Рисунок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1A23674B-9B72-428D-93D1-9DB2B9177BF3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1" name="Picture 1">
                                  <a:extLst>
                                    <a:ext uri="{FF2B5EF4-FFF2-40B4-BE49-F238E27FC236}">
                                      <a16:creationId xmlns:a16="http://schemas.microsoft.com/office/drawing/2014/main" id="{1A23674B-9B72-428D-93D1-9DB2B9177BF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1F93A19" w14:textId="77777777" w:rsidR="009F2EB2" w:rsidRPr="007026CC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02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Расчет НМЦК по формуле НМЦК=&lt;ц&gt;*Кол-во</w:t>
                  </w:r>
                </w:p>
              </w:tc>
            </w:tr>
            <w:tr w:rsidR="009F2EB2" w:rsidRPr="00F17DC8" w14:paraId="4CC552A6" w14:textId="77777777" w:rsidTr="009F2EB2">
              <w:trPr>
                <w:trHeight w:val="118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39920D" w14:textId="77777777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4EAB8" w14:textId="7DC79CA0" w:rsidR="009F2EB2" w:rsidRPr="009F2EB2" w:rsidRDefault="009F2EB2" w:rsidP="009F2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Многофункциональное устройство (МФУ лазерное)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CD6132" w14:textId="7A3BC2CE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169885" w14:textId="53011D96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7,00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E632F6" w14:textId="55E98079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45 529,00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3DB899" w14:textId="68D43823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47 925,00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DF8605" w14:textId="692D905A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51 759,00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254FBF" w14:textId="08B43798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48 404,33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713BCF" w14:textId="27A56F4D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3 142,54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1063D8" w14:textId="24A87139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9F2EB2">
                    <w:rPr>
                      <w:rFonts w:ascii="Times New Roman" w:hAnsi="Times New Roman" w:cs="Times New Roman"/>
                    </w:rPr>
                    <w:t>6,49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D321D2" w14:textId="0D1D0B32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338 830,31</w:t>
                  </w:r>
                </w:p>
              </w:tc>
            </w:tr>
            <w:tr w:rsidR="009F2EB2" w:rsidRPr="00F17DC8" w14:paraId="2B637177" w14:textId="77777777" w:rsidTr="009F2EB2">
              <w:trPr>
                <w:trHeight w:val="118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11A1A318" w14:textId="6FF801AA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FA8A51" w14:textId="64124536" w:rsidR="009F2EB2" w:rsidRPr="009F2EB2" w:rsidRDefault="009F2EB2" w:rsidP="009F2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Комплект клавиатура + мышь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98FA8D" w14:textId="1BA027F3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компл</w:t>
                  </w:r>
                  <w:proofErr w:type="spellEnd"/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D0C4BF" w14:textId="4E48D53B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1,00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518AA57" w14:textId="530D8953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3 915,00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E4BB0C2" w14:textId="1E517FB5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4 220,00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8C8E48F" w14:textId="1E1D2A66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4 480,50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DF512DF" w14:textId="1F6AAFC5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4 205,17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DE1D571" w14:textId="3E4742DB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283,04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BC64791" w14:textId="01E48A2E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F2EB2">
                    <w:rPr>
                      <w:rFonts w:ascii="Times New Roman" w:hAnsi="Times New Roman" w:cs="Times New Roman"/>
                    </w:rPr>
                    <w:t>6,73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0B42E5C" w14:textId="0459E908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4 205,17</w:t>
                  </w:r>
                </w:p>
              </w:tc>
            </w:tr>
            <w:tr w:rsidR="009F2EB2" w:rsidRPr="00F17DC8" w14:paraId="78B4147D" w14:textId="77777777" w:rsidTr="009F2EB2">
              <w:trPr>
                <w:trHeight w:val="118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545BC09B" w14:textId="5A6E942A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eastAsia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F8ECA6" w14:textId="084D9068" w:rsidR="009F2EB2" w:rsidRPr="009F2EB2" w:rsidRDefault="009F2EB2" w:rsidP="009F2E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Картридж для электрографических печатающих устройств тип 2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9B7D31" w14:textId="22A9979C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1E6EF4" w14:textId="5F2A0D7E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17,00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09382A5" w14:textId="6B548219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1 176,00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607E575" w14:textId="240FE56E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1 212,00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7FA9A89" w14:textId="10E1799E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1 296,00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4075C3A" w14:textId="35034EE8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1 228,00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969EA78" w14:textId="5AF6F013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61,58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F54EFC9" w14:textId="4E64E1EB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F2EB2">
                    <w:rPr>
                      <w:rFonts w:ascii="Times New Roman" w:hAnsi="Times New Roman" w:cs="Times New Roman"/>
                    </w:rPr>
                    <w:t>5,01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87FC4F8" w14:textId="0F3BC61F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20 876,00</w:t>
                  </w:r>
                </w:p>
              </w:tc>
            </w:tr>
            <w:tr w:rsidR="009F2EB2" w:rsidRPr="00F17DC8" w14:paraId="645E04CB" w14:textId="77777777" w:rsidTr="009F2EB2">
              <w:trPr>
                <w:trHeight w:val="118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15F25450" w14:textId="5F36E80C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4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995150" w14:textId="032C4D43" w:rsidR="009F2EB2" w:rsidRPr="009F2EB2" w:rsidRDefault="009F2EB2" w:rsidP="009F2E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Мышь компьютерная беспроводная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D13224" w14:textId="559CA714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7D853E" w14:textId="75C29CC1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2,00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E6D603B" w14:textId="46049DEF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2 142,80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511A6ED" w14:textId="3A2BC38C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2 059,00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13DB6BA" w14:textId="3BF9B703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2 038,40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797D53C" w14:textId="75EED02B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2 080,07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6DC4C92" w14:textId="65B4F8E8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55,30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C72347C" w14:textId="6ABDBCB6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F2EB2">
                    <w:rPr>
                      <w:rFonts w:ascii="Times New Roman" w:hAnsi="Times New Roman" w:cs="Times New Roman"/>
                    </w:rPr>
                    <w:t>2,66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45462C5" w14:textId="0BFD898E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4 160,14</w:t>
                  </w:r>
                </w:p>
              </w:tc>
            </w:tr>
            <w:tr w:rsidR="009F2EB2" w:rsidRPr="00F17DC8" w14:paraId="6DFF2EDC" w14:textId="77777777" w:rsidTr="009F2EB2">
              <w:trPr>
                <w:trHeight w:val="118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3AF72D90" w14:textId="5870F790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eastAsia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9BB937" w14:textId="1892D498" w:rsidR="009F2EB2" w:rsidRPr="009F2EB2" w:rsidRDefault="009F2EB2" w:rsidP="009F2E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Картридж для электрографических печатающих устройств тип 1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1D4CE4" w14:textId="53F2940C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компл</w:t>
                  </w:r>
                  <w:proofErr w:type="spellEnd"/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1BC5D5" w14:textId="1C267F7B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1,00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38151B9" w14:textId="0BF55379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8 436,70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328FBC7" w14:textId="5D900EDD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9 253,00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64FC567" w14:textId="7A97202E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9 797,80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D54DE88" w14:textId="12BA7422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9 162,50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BE9D748" w14:textId="1605F3BA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685,05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4F4B0C2" w14:textId="7D63E2F6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F2EB2">
                    <w:rPr>
                      <w:rFonts w:ascii="Times New Roman" w:hAnsi="Times New Roman" w:cs="Times New Roman"/>
                    </w:rPr>
                    <w:t>7,48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A2DE6E2" w14:textId="7C06E0A3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9 162,50</w:t>
                  </w:r>
                </w:p>
              </w:tc>
            </w:tr>
            <w:tr w:rsidR="009F2EB2" w:rsidRPr="00F17DC8" w14:paraId="36D10A48" w14:textId="77777777" w:rsidTr="009F2EB2">
              <w:trPr>
                <w:trHeight w:val="118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71B5A80D" w14:textId="00D63C0A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eastAsia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FCFDEC" w14:textId="2EE4D55C" w:rsidR="009F2EB2" w:rsidRPr="009F2EB2" w:rsidRDefault="009F2EB2" w:rsidP="009F2E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Ноутбук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A622AB" w14:textId="1BDA05E9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CF574" w14:textId="16218D2B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2,00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EB13C3B" w14:textId="20317613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70 603,00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0607C26" w14:textId="248B8D5F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69 875,90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0879A0C" w14:textId="18BB4085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77 882,10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D2D6279" w14:textId="62A6DAF9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72 787,00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127AAEE" w14:textId="362B6630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4 427,44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9D52BEC" w14:textId="39FC1036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F2EB2">
                    <w:rPr>
                      <w:rFonts w:ascii="Times New Roman" w:hAnsi="Times New Roman" w:cs="Times New Roman"/>
                    </w:rPr>
                    <w:t>6,08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202F72B" w14:textId="1606BA1E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145 574,00</w:t>
                  </w:r>
                </w:p>
              </w:tc>
            </w:tr>
            <w:tr w:rsidR="009F2EB2" w:rsidRPr="00F17DC8" w14:paraId="15D250DD" w14:textId="77777777" w:rsidTr="009F2EB2">
              <w:trPr>
                <w:trHeight w:val="118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0C8447F2" w14:textId="35C9EE40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eastAsia="Times New Roman" w:hAnsi="Times New Roman" w:cs="Times New Roman"/>
                      <w:color w:val="000000"/>
                    </w:rPr>
                    <w:t>7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C8D5F2" w14:textId="1B1EC3DA" w:rsidR="009F2EB2" w:rsidRPr="009F2EB2" w:rsidRDefault="009F2EB2" w:rsidP="009F2E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 xml:space="preserve">Беспроводной IP </w:t>
                  </w:r>
                  <w:proofErr w:type="spellStart"/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телефон+база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C4863F" w14:textId="064C4975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5EF6DA" w14:textId="37AAB704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1,00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430EC79" w14:textId="2B3BE00F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12 284,00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3ECD1A5" w14:textId="330F5D7E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12 481,00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F339229" w14:textId="6F826D88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13 475,20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87B2C54" w14:textId="79B0F489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12 746,73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86048B1" w14:textId="14A22EF9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638,51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0D16E4A" w14:textId="2CF0BC08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5,01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D80EB5E" w14:textId="2A6A53E0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12 746,73</w:t>
                  </w:r>
                </w:p>
              </w:tc>
            </w:tr>
            <w:tr w:rsidR="009F2EB2" w:rsidRPr="00F17DC8" w14:paraId="3EE4611E" w14:textId="77777777" w:rsidTr="009F2EB2">
              <w:trPr>
                <w:trHeight w:val="118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4074EE59" w14:textId="1EC5E3F2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eastAsia="Times New Roman" w:hAnsi="Times New Roman" w:cs="Times New Roman"/>
                      <w:color w:val="000000"/>
                    </w:rPr>
                    <w:t>8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E8B1C9" w14:textId="4C209177" w:rsidR="009F2EB2" w:rsidRPr="009F2EB2" w:rsidRDefault="009F2EB2" w:rsidP="009F2E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Радиотелефон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F9439C" w14:textId="18795AF3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A39E79" w14:textId="02A2D228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6,00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20369E4" w14:textId="3B64ECA6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4 647,40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80212D0" w14:textId="29D764EA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4 944,00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2989E3D" w14:textId="47472FDC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4 845,10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3FB717D" w14:textId="1103F65F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4 812,17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03D8E65" w14:textId="600F601E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151,02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48C8531" w14:textId="48E75549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F2EB2">
                    <w:rPr>
                      <w:rFonts w:ascii="Times New Roman" w:hAnsi="Times New Roman" w:cs="Times New Roman"/>
                    </w:rPr>
                    <w:t>3,14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DDE9419" w14:textId="6DBFAB0E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28 873,02</w:t>
                  </w:r>
                </w:p>
              </w:tc>
            </w:tr>
            <w:tr w:rsidR="009F2EB2" w:rsidRPr="00F17DC8" w14:paraId="67D1451C" w14:textId="77777777" w:rsidTr="009F2EB2">
              <w:trPr>
                <w:trHeight w:val="118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05EAC8E0" w14:textId="28C67FED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eastAsia="Times New Roman" w:hAnsi="Times New Roman" w:cs="Times New Roman"/>
                      <w:color w:val="000000"/>
                    </w:rPr>
                    <w:t>9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28E6C9" w14:textId="6D123A9C" w:rsidR="009F2EB2" w:rsidRPr="009F2EB2" w:rsidRDefault="009F2EB2" w:rsidP="009F2E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 xml:space="preserve">Блок </w:t>
                  </w:r>
                  <w:proofErr w:type="spellStart"/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фотобарабана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2A6359" w14:textId="6F5F5CB1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31F4E4" w14:textId="3873F367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8,00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B8CCB6F" w14:textId="534D8F0F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1 317,10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3653DDD" w14:textId="617607B7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1 317,00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E030745" w14:textId="0812EC73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1 277,90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53AE6EA" w14:textId="590599A5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1 304,00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FB97ACB" w14:textId="46E42CAD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22,60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9A8AB25" w14:textId="3A92CB9B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F2EB2">
                    <w:rPr>
                      <w:rFonts w:ascii="Times New Roman" w:hAnsi="Times New Roman" w:cs="Times New Roman"/>
                    </w:rPr>
                    <w:t>1,73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6BA6568" w14:textId="2C99BC39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10 432,00</w:t>
                  </w:r>
                </w:p>
              </w:tc>
            </w:tr>
            <w:tr w:rsidR="009F2EB2" w:rsidRPr="00F17DC8" w14:paraId="1DA6EC66" w14:textId="77777777" w:rsidTr="009F2EB2">
              <w:trPr>
                <w:trHeight w:val="1185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6255269A" w14:textId="7619D7CD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eastAsia="Times New Roman" w:hAnsi="Times New Roman" w:cs="Times New Roman"/>
                      <w:color w:val="000000"/>
                    </w:rPr>
                    <w:t>10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B6BD34" w14:textId="20D6920D" w:rsidR="009F2EB2" w:rsidRPr="009F2EB2" w:rsidRDefault="009F2EB2" w:rsidP="009F2E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 xml:space="preserve">Картридж </w:t>
                  </w:r>
                  <w:proofErr w:type="spellStart"/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Pantum</w:t>
                  </w:r>
                  <w:proofErr w:type="spellEnd"/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 xml:space="preserve"> TL-420 XP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857D3C" w14:textId="62ADD12A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223EAF" w14:textId="413E2D4C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2,00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0CBC23F" w14:textId="095C8BD0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11 535,00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3E7E2B3" w14:textId="3E6C5DD0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11 480,00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1F0B182" w14:textId="5E57D7B1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12 130,40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9D6C92E" w14:textId="6AFA870D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11 715,13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FF0B469" w14:textId="281BF130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360,68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0462405" w14:textId="530094D4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F2EB2">
                    <w:rPr>
                      <w:rFonts w:ascii="Times New Roman" w:hAnsi="Times New Roman" w:cs="Times New Roman"/>
                    </w:rPr>
                    <w:t>3,08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DE0A1AB" w14:textId="585A736A" w:rsidR="009F2EB2" w:rsidRPr="009F2EB2" w:rsidRDefault="009F2EB2" w:rsidP="009F2E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hAnsi="Times New Roman" w:cs="Times New Roman"/>
                      <w:color w:val="000000"/>
                    </w:rPr>
                    <w:t>23 430,26</w:t>
                  </w:r>
                </w:p>
              </w:tc>
            </w:tr>
            <w:tr w:rsidR="007F66A8" w:rsidRPr="00F17DC8" w14:paraId="5B0F48C6" w14:textId="77777777" w:rsidTr="009F2EB2">
              <w:trPr>
                <w:trHeight w:val="615"/>
              </w:trPr>
              <w:tc>
                <w:tcPr>
                  <w:tcW w:w="1353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009095" w14:textId="5847B490" w:rsidR="007F66A8" w:rsidRPr="009F2EB2" w:rsidRDefault="00534FDD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Итого: </w:t>
                  </w:r>
                  <w:r w:rsidR="009F2EB2" w:rsidRPr="009F2EB2">
                    <w:rPr>
                      <w:rFonts w:ascii="Times New Roman" w:eastAsia="Times New Roman" w:hAnsi="Times New Roman" w:cs="Times New Roman"/>
                      <w:color w:val="000000"/>
                    </w:rPr>
                    <w:t>Пятьсот девяносто восемь тысяч двести девяносто рублей 13 копеек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C83DB0" w14:textId="41AF917D" w:rsidR="007F66A8" w:rsidRPr="009F2EB2" w:rsidRDefault="009F2EB2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F2EB2">
                    <w:rPr>
                      <w:rFonts w:ascii="Times New Roman" w:eastAsia="Times New Roman" w:hAnsi="Times New Roman" w:cs="Times New Roman"/>
                      <w:color w:val="000000"/>
                    </w:rPr>
                    <w:t>598 290,13</w:t>
                  </w:r>
                </w:p>
                <w:p w14:paraId="117DBC5C" w14:textId="77777777" w:rsidR="00336B07" w:rsidRPr="009F2EB2" w:rsidRDefault="00336B07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37110D57" w14:textId="77777777" w:rsidR="00336B07" w:rsidRPr="009F2EB2" w:rsidRDefault="00336B07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35B77BA5" w14:textId="1FAFD1D1" w:rsidR="00336B07" w:rsidRPr="009F2EB2" w:rsidRDefault="00336B07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7467B9FB" w14:textId="77777777" w:rsidR="007F66A8" w:rsidRDefault="007F66A8" w:rsidP="009F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14:paraId="4A56BB28" w14:textId="77777777" w:rsidR="007F66A8" w:rsidRPr="005D6E18" w:rsidRDefault="007F66A8" w:rsidP="009F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6D9CD" w14:textId="77777777" w:rsidR="007F66A8" w:rsidRPr="005D6E18" w:rsidRDefault="007F66A8" w:rsidP="009F4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</w:tbl>
    <w:p w14:paraId="6BB834A6" w14:textId="46A4BBEC" w:rsidR="009F2EB2" w:rsidRDefault="007F66A8" w:rsidP="00702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5C299E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основании полученной ценовой информации осуществлен расчет начальной (максимальной) </w:t>
      </w:r>
      <w:r w:rsidRPr="0098182D">
        <w:rPr>
          <w:rFonts w:ascii="Times New Roman" w:eastAsia="Times New Roman" w:hAnsi="Times New Roman" w:cs="Times New Roman"/>
          <w:b/>
          <w:sz w:val="24"/>
          <w:szCs w:val="24"/>
        </w:rPr>
        <w:t xml:space="preserve">цены контракта </w:t>
      </w:r>
      <w:r w:rsidR="009F2EB2">
        <w:rPr>
          <w:rFonts w:ascii="Times New Roman" w:eastAsia="Times New Roman" w:hAnsi="Times New Roman" w:cs="Times New Roman"/>
          <w:b/>
          <w:sz w:val="24"/>
          <w:szCs w:val="24"/>
        </w:rPr>
        <w:t>598 290,13</w:t>
      </w:r>
      <w:r w:rsidRPr="0098182D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9F2EB2" w:rsidRPr="009F2EB2">
        <w:rPr>
          <w:rFonts w:ascii="Times New Roman" w:eastAsia="Times New Roman" w:hAnsi="Times New Roman" w:cs="Times New Roman"/>
          <w:color w:val="000000"/>
        </w:rPr>
        <w:t xml:space="preserve">Пятьсот девяносто восемь тысяч двести </w:t>
      </w:r>
      <w:bookmarkStart w:id="1" w:name="_GoBack"/>
      <w:bookmarkEnd w:id="1"/>
      <w:r w:rsidR="001C58D9" w:rsidRPr="009F2EB2">
        <w:rPr>
          <w:rFonts w:ascii="Times New Roman" w:eastAsia="Times New Roman" w:hAnsi="Times New Roman" w:cs="Times New Roman"/>
          <w:color w:val="000000"/>
        </w:rPr>
        <w:t>девяносто</w:t>
      </w:r>
      <w:r w:rsidR="001C58D9">
        <w:rPr>
          <w:rFonts w:ascii="Times New Roman" w:eastAsia="Times New Roman" w:hAnsi="Times New Roman" w:cs="Times New Roman"/>
          <w:color w:val="000000"/>
        </w:rPr>
        <w:t xml:space="preserve">) </w:t>
      </w:r>
      <w:r w:rsidR="001C58D9" w:rsidRPr="009F2EB2">
        <w:rPr>
          <w:rFonts w:ascii="Times New Roman" w:eastAsia="Times New Roman" w:hAnsi="Times New Roman" w:cs="Times New Roman"/>
          <w:color w:val="000000"/>
        </w:rPr>
        <w:t>рублей</w:t>
      </w:r>
      <w:r w:rsidR="009F2EB2" w:rsidRPr="009F2EB2">
        <w:rPr>
          <w:rFonts w:ascii="Times New Roman" w:eastAsia="Times New Roman" w:hAnsi="Times New Roman" w:cs="Times New Roman"/>
          <w:color w:val="000000"/>
        </w:rPr>
        <w:t xml:space="preserve"> 13 копеек</w:t>
      </w:r>
      <w:r w:rsidR="00534FD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02436A57" w14:textId="0491B20A" w:rsidR="007F66A8" w:rsidRDefault="009F2EB2" w:rsidP="009F2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F66A8">
        <w:rPr>
          <w:rFonts w:ascii="Times New Roman" w:eastAsia="Times New Roman" w:hAnsi="Times New Roman" w:cs="Times New Roman"/>
          <w:sz w:val="24"/>
          <w:szCs w:val="24"/>
        </w:rPr>
        <w:t>Расчет НМЦК приложен отдельным файлом.</w:t>
      </w:r>
    </w:p>
    <w:p w14:paraId="4E520603" w14:textId="0C5F5877" w:rsidR="007026CC" w:rsidRDefault="007F66A8" w:rsidP="007F66A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C299E">
        <w:rPr>
          <w:rFonts w:ascii="Times New Roman" w:hAnsi="Times New Roman"/>
          <w:sz w:val="24"/>
          <w:szCs w:val="24"/>
        </w:rPr>
        <w:t xml:space="preserve">Дата подготовки обоснования начальной (максимальной) цены контракта: </w:t>
      </w:r>
      <w:r w:rsidR="009F2EB2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.0</w:t>
      </w:r>
      <w:r w:rsidR="007026CC">
        <w:rPr>
          <w:rFonts w:ascii="Times New Roman" w:hAnsi="Times New Roman"/>
          <w:sz w:val="24"/>
          <w:szCs w:val="24"/>
        </w:rPr>
        <w:t>6</w:t>
      </w:r>
      <w:r w:rsidRPr="005C299E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</w:p>
    <w:p w14:paraId="3652AEF3" w14:textId="59D1C842" w:rsidR="007F66A8" w:rsidRDefault="007F66A8" w:rsidP="009F2EB2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Специалист в сфере закупок                                              Дорогова В.Г.</w:t>
      </w:r>
    </w:p>
    <w:sectPr w:rsidR="007F66A8" w:rsidSect="009F2EB2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15"/>
    <w:rsid w:val="001C58D9"/>
    <w:rsid w:val="00336B07"/>
    <w:rsid w:val="003C4AA5"/>
    <w:rsid w:val="0045523C"/>
    <w:rsid w:val="00534FDD"/>
    <w:rsid w:val="007026CC"/>
    <w:rsid w:val="007F66A8"/>
    <w:rsid w:val="008F4AA7"/>
    <w:rsid w:val="00994117"/>
    <w:rsid w:val="009F2EB2"/>
    <w:rsid w:val="00A73417"/>
    <w:rsid w:val="00A90D64"/>
    <w:rsid w:val="00B12915"/>
    <w:rsid w:val="00DA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C069"/>
  <w15:chartTrackingRefBased/>
  <w15:docId w15:val="{A18E5D12-FCA0-486C-9CA8-289EB5FA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qFormat/>
    <w:locked/>
    <w:rsid w:val="007F66A8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rsid w:val="007F66A8"/>
    <w:pPr>
      <w:widowControl w:val="0"/>
      <w:suppressAutoHyphens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5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23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2026-06-30T07:10:00Z</cp:lastPrinted>
  <dcterms:created xsi:type="dcterms:W3CDTF">2026-05-26T08:55:00Z</dcterms:created>
  <dcterms:modified xsi:type="dcterms:W3CDTF">2026-06-30T07:11:00Z</dcterms:modified>
</cp:coreProperties>
</file>