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89EB0" w14:textId="77777777" w:rsidR="00496773" w:rsidRPr="00817EF3" w:rsidRDefault="003C15EB" w:rsidP="00897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1283476" wp14:editId="5A56D7F0">
            <wp:extent cx="6846919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бланка.bmp"/>
                    <pic:cNvPicPr/>
                  </pic:nvPicPr>
                  <pic:blipFill>
                    <a:blip r:embed="rId8" cstate="print">
                      <a:extLst>
                        <a:ext uri="">
                          <a14:useLocalDpi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557" cy="164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CBD27" w14:textId="77777777" w:rsidR="003C15EB" w:rsidRPr="00817EF3" w:rsidRDefault="003C15EB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4E13458" w14:textId="2A04E94B" w:rsidR="00496773" w:rsidRPr="00817EF3" w:rsidRDefault="00496773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 xml:space="preserve">ДОГОВОР </w:t>
      </w:r>
      <w:r w:rsidR="00F64AF4" w:rsidRPr="00817EF3">
        <w:rPr>
          <w:rFonts w:ascii="Times New Roman" w:hAnsi="Times New Roman" w:cs="Times New Roman"/>
          <w:b/>
          <w:bCs/>
          <w:sz w:val="18"/>
          <w:szCs w:val="18"/>
        </w:rPr>
        <w:t>№</w:t>
      </w:r>
      <w:r w:rsidR="00A52CE9" w:rsidRPr="00817EF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94A98" w:rsidRPr="00817EF3">
        <w:rPr>
          <w:rFonts w:ascii="Times New Roman" w:eastAsia="Times New Roman" w:hAnsi="Times New Roman" w:cs="Times New Roman"/>
          <w:sz w:val="18"/>
          <w:szCs w:val="18"/>
        </w:rPr>
        <w:t>___________________________</w:t>
      </w:r>
    </w:p>
    <w:p w14:paraId="3EA1F022" w14:textId="77777777" w:rsidR="00496773" w:rsidRPr="00817EF3" w:rsidRDefault="00496773" w:rsidP="00897B6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 xml:space="preserve">На передачу оборудования, блоков, устройств, систем и средств для </w:t>
      </w:r>
      <w:r w:rsidR="00607899" w:rsidRPr="00817EF3">
        <w:rPr>
          <w:rFonts w:ascii="Times New Roman" w:hAnsi="Times New Roman" w:cs="Times New Roman"/>
          <w:b/>
          <w:bCs/>
          <w:sz w:val="18"/>
          <w:szCs w:val="18"/>
        </w:rPr>
        <w:t>обработки с последующей утилизацией</w:t>
      </w:r>
      <w:r w:rsidRPr="00817EF3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65860BDC" w14:textId="77777777" w:rsidR="00A52CE9" w:rsidRPr="00817EF3" w:rsidRDefault="00A52CE9" w:rsidP="00897B6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51"/>
      </w:tblGrid>
      <w:tr w:rsidR="00CC29BF" w:rsidRPr="00817EF3" w14:paraId="400FD222" w14:textId="77777777" w:rsidTr="00CC29BF">
        <w:tc>
          <w:tcPr>
            <w:tcW w:w="5239" w:type="dxa"/>
          </w:tcPr>
          <w:p w14:paraId="6281EA03" w14:textId="77777777" w:rsidR="00CC29BF" w:rsidRPr="00817EF3" w:rsidRDefault="00CC29BF" w:rsidP="00897B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sz w:val="18"/>
                <w:szCs w:val="18"/>
              </w:rPr>
              <w:t xml:space="preserve">г. Екатеринбург </w:t>
            </w:r>
            <w:r w:rsidRPr="00817EF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5251" w:type="dxa"/>
          </w:tcPr>
          <w:p w14:paraId="2CFB4EEE" w14:textId="3ED00240" w:rsidR="00CC29BF" w:rsidRPr="00817EF3" w:rsidRDefault="00F41284" w:rsidP="00CC2BD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 20</w:t>
            </w:r>
            <w:r w:rsidR="00CC2BD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 w:rsidR="00464A8F"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F64AF4" w:rsidRPr="00817EF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17EF3" w:rsidRPr="00817EF3">
              <w:rPr>
                <w:rFonts w:ascii="Times New Roman" w:hAnsi="Times New Roman" w:cs="Times New Roman"/>
                <w:sz w:val="18"/>
                <w:szCs w:val="18"/>
              </w:rPr>
              <w:t>ода</w:t>
            </w:r>
          </w:p>
        </w:tc>
      </w:tr>
    </w:tbl>
    <w:p w14:paraId="39FD3BBE" w14:textId="77777777" w:rsidR="00CC29BF" w:rsidRPr="00817EF3" w:rsidRDefault="00CC29BF" w:rsidP="00897B6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0F7F8DB" w14:textId="77777777" w:rsidR="00817EF3" w:rsidRPr="00817EF3" w:rsidRDefault="00817EF3" w:rsidP="00817E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b/>
          <w:sz w:val="18"/>
          <w:szCs w:val="18"/>
        </w:rPr>
        <w:t>Общество с ограниченной ответственностью «Единый Центр Утилизации»,</w:t>
      </w:r>
      <w:r w:rsidRPr="00817EF3">
        <w:rPr>
          <w:rFonts w:ascii="Times New Roman" w:hAnsi="Times New Roman" w:cs="Times New Roman"/>
          <w:sz w:val="18"/>
          <w:szCs w:val="18"/>
        </w:rPr>
        <w:t xml:space="preserve"> именуемое в дальнейшем «</w:t>
      </w:r>
      <w:r w:rsidRPr="00817EF3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Pr="00817EF3">
        <w:rPr>
          <w:rFonts w:ascii="Times New Roman" w:hAnsi="Times New Roman" w:cs="Times New Roman"/>
          <w:sz w:val="18"/>
          <w:szCs w:val="18"/>
        </w:rPr>
        <w:t xml:space="preserve">», в лице Генерального директора Дзюба Олега Юрьевича, действующего на основании Устава, а также </w:t>
      </w:r>
      <w:r w:rsidRPr="00817EF3">
        <w:rPr>
          <w:rFonts w:ascii="Times New Roman" w:hAnsi="Times New Roman" w:cs="Times New Roman"/>
          <w:b/>
          <w:sz w:val="18"/>
          <w:szCs w:val="18"/>
        </w:rPr>
        <w:t>Лицензии</w:t>
      </w:r>
      <w:r w:rsidRPr="00817EF3">
        <w:rPr>
          <w:rFonts w:ascii="Times New Roman" w:hAnsi="Times New Roman" w:cs="Times New Roman"/>
          <w:sz w:val="18"/>
          <w:szCs w:val="18"/>
        </w:rPr>
        <w:t xml:space="preserve"> на осуществление деятельности по сбору, транспортированию, обработке, утилизации, обезвреживанию, размещению отходов I-IV классов опасности № </w:t>
      </w:r>
      <w:proofErr w:type="spellStart"/>
      <w:r w:rsidRPr="00817EF3">
        <w:rPr>
          <w:rFonts w:ascii="Times New Roman" w:hAnsi="Times New Roman" w:cs="Times New Roman"/>
          <w:sz w:val="18"/>
          <w:szCs w:val="18"/>
        </w:rPr>
        <w:t>Л020</w:t>
      </w:r>
      <w:proofErr w:type="spellEnd"/>
      <w:r w:rsidRPr="00817EF3">
        <w:rPr>
          <w:rFonts w:ascii="Times New Roman" w:hAnsi="Times New Roman" w:cs="Times New Roman"/>
          <w:sz w:val="18"/>
          <w:szCs w:val="18"/>
        </w:rPr>
        <w:t xml:space="preserve">-00113-66/00099540 от 08.07.2020 года, </w:t>
      </w:r>
      <w:r w:rsidRPr="00817EF3">
        <w:rPr>
          <w:rFonts w:ascii="Times New Roman" w:hAnsi="Times New Roman" w:cs="Times New Roman"/>
          <w:b/>
          <w:sz w:val="18"/>
          <w:szCs w:val="18"/>
        </w:rPr>
        <w:t>Лицензии</w:t>
      </w:r>
      <w:r w:rsidRPr="00817EF3">
        <w:rPr>
          <w:rFonts w:ascii="Times New Roman" w:hAnsi="Times New Roman" w:cs="Times New Roman"/>
          <w:sz w:val="18"/>
          <w:szCs w:val="18"/>
        </w:rPr>
        <w:t xml:space="preserve">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 № </w:t>
      </w:r>
      <w:proofErr w:type="spellStart"/>
      <w:r w:rsidRPr="00817EF3">
        <w:rPr>
          <w:rFonts w:ascii="Times New Roman" w:hAnsi="Times New Roman" w:cs="Times New Roman"/>
          <w:sz w:val="18"/>
          <w:szCs w:val="18"/>
        </w:rPr>
        <w:t>Л003</w:t>
      </w:r>
      <w:proofErr w:type="spellEnd"/>
      <w:r w:rsidRPr="00817EF3">
        <w:rPr>
          <w:rFonts w:ascii="Times New Roman" w:hAnsi="Times New Roman" w:cs="Times New Roman"/>
          <w:sz w:val="18"/>
          <w:szCs w:val="18"/>
        </w:rPr>
        <w:t xml:space="preserve">-00119-66/00629076 от 23.11.2022 года, </w:t>
      </w:r>
      <w:r w:rsidRPr="00817EF3">
        <w:rPr>
          <w:rFonts w:ascii="Times New Roman" w:hAnsi="Times New Roman" w:cs="Times New Roman"/>
          <w:b/>
          <w:sz w:val="18"/>
          <w:szCs w:val="18"/>
        </w:rPr>
        <w:t>Лицензии</w:t>
      </w:r>
      <w:r w:rsidRPr="00817EF3">
        <w:rPr>
          <w:rFonts w:ascii="Times New Roman" w:hAnsi="Times New Roman" w:cs="Times New Roman"/>
          <w:sz w:val="18"/>
          <w:szCs w:val="18"/>
        </w:rPr>
        <w:t xml:space="preserve"> по заготовке, хранению, переработке и реализации лома черных металлов, цветных металлов № </w:t>
      </w:r>
      <w:proofErr w:type="spellStart"/>
      <w:r w:rsidRPr="00817EF3">
        <w:rPr>
          <w:rFonts w:ascii="Times New Roman" w:hAnsi="Times New Roman" w:cs="Times New Roman"/>
          <w:sz w:val="18"/>
          <w:szCs w:val="18"/>
        </w:rPr>
        <w:t>Л028</w:t>
      </w:r>
      <w:proofErr w:type="spellEnd"/>
      <w:r w:rsidRPr="00817EF3">
        <w:rPr>
          <w:rFonts w:ascii="Times New Roman" w:hAnsi="Times New Roman" w:cs="Times New Roman"/>
          <w:sz w:val="18"/>
          <w:szCs w:val="18"/>
        </w:rPr>
        <w:t>-01030-66/01192182 от 08.05.2024 года, и</w:t>
      </w:r>
    </w:p>
    <w:p w14:paraId="1B018101" w14:textId="77777777" w:rsidR="00244F8B" w:rsidRPr="00817EF3" w:rsidRDefault="00791FF3" w:rsidP="00897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817EF3">
        <w:rPr>
          <w:rFonts w:ascii="Times New Roman" w:eastAsia="Times New Roman" w:hAnsi="Times New Roman" w:cs="Times New Roman"/>
          <w:b/>
          <w:bCs/>
          <w:i/>
          <w:color w:val="FF0000"/>
          <w:sz w:val="18"/>
          <w:szCs w:val="18"/>
        </w:rPr>
        <w:t>НАИМЕНОВАНИЕ ЗАКАЗЧИКА</w:t>
      </w:r>
      <w:r w:rsidR="007F7235" w:rsidRPr="00817EF3">
        <w:rPr>
          <w:rFonts w:ascii="Times New Roman" w:hAnsi="Times New Roman" w:cs="Times New Roman"/>
          <w:color w:val="000000"/>
          <w:sz w:val="18"/>
          <w:szCs w:val="18"/>
        </w:rPr>
        <w:t>, именуемое в дальнейшем «</w:t>
      </w:r>
      <w:r w:rsidR="007F7235" w:rsidRPr="00817EF3">
        <w:rPr>
          <w:rFonts w:ascii="Times New Roman" w:hAnsi="Times New Roman" w:cs="Times New Roman"/>
          <w:b/>
          <w:color w:val="000000"/>
          <w:sz w:val="18"/>
          <w:szCs w:val="18"/>
        </w:rPr>
        <w:t>Заказчик</w:t>
      </w:r>
      <w:r w:rsidR="007F7235" w:rsidRPr="00817EF3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="006B68F3" w:rsidRPr="00817EF3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7F7235" w:rsidRPr="00817EF3">
        <w:rPr>
          <w:rFonts w:ascii="Times New Roman" w:hAnsi="Times New Roman" w:cs="Times New Roman"/>
          <w:color w:val="000000"/>
          <w:sz w:val="18"/>
          <w:szCs w:val="18"/>
        </w:rPr>
        <w:t xml:space="preserve"> в лице </w:t>
      </w:r>
      <w:r w:rsidRPr="00817EF3">
        <w:rPr>
          <w:rFonts w:ascii="Times New Roman" w:eastAsia="Times New Roman" w:hAnsi="Times New Roman" w:cs="Times New Roman"/>
          <w:b/>
          <w:bCs/>
          <w:i/>
          <w:color w:val="FF0000"/>
          <w:sz w:val="18"/>
          <w:szCs w:val="18"/>
        </w:rPr>
        <w:t>ДОЛЖНОСТЬ И ФИО ПОДПИСАНТА</w:t>
      </w:r>
      <w:r w:rsidR="00CC29BF" w:rsidRPr="00817EF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, </w:t>
      </w:r>
      <w:r w:rsidR="00244F8B" w:rsidRPr="00817EF3">
        <w:rPr>
          <w:rFonts w:ascii="Times New Roman" w:eastAsia="Times New Roman" w:hAnsi="Times New Roman" w:cs="Times New Roman"/>
          <w:sz w:val="18"/>
          <w:szCs w:val="18"/>
        </w:rPr>
        <w:t xml:space="preserve">действующего на основании </w:t>
      </w:r>
      <w:r w:rsidRPr="00817EF3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</w:rPr>
        <w:t>(УСТАВА, ПОЛОЖЕНИЯ,</w:t>
      </w:r>
      <w:r w:rsidR="00F41284" w:rsidRPr="00817EF3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</w:rPr>
        <w:t xml:space="preserve"> ДОВЕРЕННОСТИ</w:t>
      </w:r>
      <w:r w:rsidRPr="00817EF3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</w:rPr>
        <w:t>…)</w:t>
      </w:r>
      <w:r w:rsidR="00244F8B" w:rsidRPr="00817EF3">
        <w:rPr>
          <w:rFonts w:ascii="Times New Roman" w:hAnsi="Times New Roman" w:cs="Times New Roman"/>
          <w:sz w:val="18"/>
          <w:szCs w:val="18"/>
        </w:rPr>
        <w:t xml:space="preserve">, именуемые в дальнейшем </w:t>
      </w:r>
      <w:r w:rsidR="00244F8B" w:rsidRPr="00817EF3">
        <w:rPr>
          <w:rFonts w:ascii="Times New Roman" w:hAnsi="Times New Roman" w:cs="Times New Roman"/>
          <w:b/>
          <w:bCs/>
          <w:sz w:val="18"/>
          <w:szCs w:val="18"/>
        </w:rPr>
        <w:t>«Стороны»,</w:t>
      </w:r>
      <w:r w:rsidR="00244F8B" w:rsidRPr="00817EF3">
        <w:rPr>
          <w:rFonts w:ascii="Times New Roman" w:hAnsi="Times New Roman" w:cs="Times New Roman"/>
          <w:sz w:val="18"/>
          <w:szCs w:val="18"/>
        </w:rPr>
        <w:t xml:space="preserve"> заключили настоящий Договор о нижеследующем:</w:t>
      </w:r>
    </w:p>
    <w:p w14:paraId="23BECF58" w14:textId="77777777" w:rsidR="00A52CE9" w:rsidRPr="00817EF3" w:rsidRDefault="00A52CE9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A251D7C" w14:textId="77777777" w:rsidR="00496773" w:rsidRPr="00817EF3" w:rsidRDefault="00496773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1. ПРЕДМЕТ ДОГОВОРА</w:t>
      </w:r>
    </w:p>
    <w:p w14:paraId="4BA6C73F" w14:textId="77777777" w:rsidR="00817EF3" w:rsidRPr="00722993" w:rsidRDefault="00817EF3" w:rsidP="00817EF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</w:t>
      </w:r>
      <w:r w:rsidRPr="00722993">
        <w:rPr>
          <w:rFonts w:ascii="Times New Roman" w:hAnsi="Times New Roman" w:cs="Times New Roman"/>
          <w:sz w:val="18"/>
          <w:szCs w:val="18"/>
        </w:rPr>
        <w:t xml:space="preserve"> обязуется передать </w:t>
      </w:r>
      <w:r w:rsidRPr="00722993">
        <w:rPr>
          <w:rFonts w:ascii="Times New Roman" w:hAnsi="Times New Roman" w:cs="Times New Roman"/>
          <w:b/>
          <w:sz w:val="18"/>
          <w:szCs w:val="18"/>
        </w:rPr>
        <w:t>Исполнителю</w:t>
      </w:r>
      <w:r w:rsidRPr="00722993">
        <w:rPr>
          <w:rFonts w:ascii="Times New Roman" w:hAnsi="Times New Roman" w:cs="Times New Roman"/>
          <w:sz w:val="18"/>
          <w:szCs w:val="18"/>
        </w:rPr>
        <w:t xml:space="preserve"> для дальнейшей разборки и подготовки к утилизации списанную технику предприятия, оргтехнику, блоки, системы, устройства, платы и иные материальные средства различных классов опасности, в виде отходов, в дальнейшем «Оборудование» (</w:t>
      </w:r>
      <w:r w:rsidRPr="00722993">
        <w:rPr>
          <w:rFonts w:ascii="Times New Roman" w:hAnsi="Times New Roman" w:cs="Times New Roman"/>
          <w:b/>
          <w:sz w:val="18"/>
          <w:szCs w:val="18"/>
        </w:rPr>
        <w:t xml:space="preserve">Приложение №2 </w:t>
      </w:r>
      <w:r w:rsidRPr="00722993">
        <w:rPr>
          <w:rFonts w:ascii="Times New Roman" w:hAnsi="Times New Roman" w:cs="Times New Roman"/>
          <w:sz w:val="18"/>
          <w:szCs w:val="18"/>
        </w:rPr>
        <w:t xml:space="preserve">Перечень передаваемого оборудования) и оплатить услуги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Исполнителя</w:t>
      </w:r>
      <w:r w:rsidRPr="00722993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8368936" w14:textId="77777777" w:rsidR="00817EF3" w:rsidRPr="00722993" w:rsidRDefault="00817EF3" w:rsidP="00817EF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Исполнитель</w:t>
      </w:r>
      <w:r w:rsidRPr="00722993">
        <w:rPr>
          <w:rFonts w:ascii="Times New Roman" w:hAnsi="Times New Roman" w:cs="Times New Roman"/>
          <w:sz w:val="18"/>
          <w:szCs w:val="18"/>
        </w:rPr>
        <w:t xml:space="preserve"> обязуется принять Оборудование от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Заказчика</w:t>
      </w:r>
      <w:r w:rsidRPr="00722993">
        <w:rPr>
          <w:rFonts w:ascii="Times New Roman" w:hAnsi="Times New Roman" w:cs="Times New Roman"/>
          <w:sz w:val="18"/>
          <w:szCs w:val="18"/>
        </w:rPr>
        <w:t xml:space="preserve"> и провести дальнейшую переработку и подготовку к аффинажу с последующей сдачей аффинированных металлов в Государственный фонд драгметаллов и драгоценных камней Российской Федерации.</w:t>
      </w:r>
    </w:p>
    <w:p w14:paraId="3F3AC7D7" w14:textId="77777777" w:rsidR="00817EF3" w:rsidRPr="00722993" w:rsidRDefault="00817EF3" w:rsidP="00817EF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Исполнитель</w:t>
      </w:r>
      <w:r w:rsidRPr="00722993">
        <w:rPr>
          <w:rFonts w:ascii="Times New Roman" w:hAnsi="Times New Roman" w:cs="Times New Roman"/>
          <w:sz w:val="18"/>
          <w:szCs w:val="18"/>
        </w:rPr>
        <w:t xml:space="preserve"> обязуется предоставить «</w:t>
      </w:r>
      <w:r w:rsidRPr="00722993">
        <w:rPr>
          <w:rFonts w:ascii="Times New Roman" w:hAnsi="Times New Roman" w:cs="Times New Roman"/>
          <w:b/>
          <w:sz w:val="18"/>
          <w:szCs w:val="18"/>
        </w:rPr>
        <w:t>Полный пакет документов»</w:t>
      </w:r>
      <w:r w:rsidRPr="00722993">
        <w:rPr>
          <w:rFonts w:ascii="Times New Roman" w:hAnsi="Times New Roman" w:cs="Times New Roman"/>
          <w:sz w:val="18"/>
          <w:szCs w:val="18"/>
        </w:rPr>
        <w:t xml:space="preserve"> в состав которого входит: </w:t>
      </w:r>
    </w:p>
    <w:p w14:paraId="4D115A2C" w14:textId="77777777" w:rsidR="00817EF3" w:rsidRPr="00722993" w:rsidRDefault="00817EF3" w:rsidP="00817EF3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Договор;</w:t>
      </w:r>
    </w:p>
    <w:p w14:paraId="2DBD265F" w14:textId="77777777" w:rsidR="00817EF3" w:rsidRPr="00722993" w:rsidRDefault="00817EF3" w:rsidP="00817EF3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Счет на оплату;</w:t>
      </w:r>
    </w:p>
    <w:p w14:paraId="4C75E2ED" w14:textId="77777777" w:rsidR="00817EF3" w:rsidRPr="00722993" w:rsidRDefault="00817EF3" w:rsidP="00817EF3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Акт приёма-передачи оборудования;</w:t>
      </w:r>
    </w:p>
    <w:p w14:paraId="618F84D3" w14:textId="70AD0726" w:rsidR="00817EF3" w:rsidRDefault="00817EF3" w:rsidP="00817EF3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Акт оказанных услуг;</w:t>
      </w:r>
    </w:p>
    <w:p w14:paraId="38F83E95" w14:textId="700B9D25" w:rsidR="00CC2BDC" w:rsidRPr="00722993" w:rsidRDefault="00CC2BDC" w:rsidP="00817EF3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Счет-фактура;</w:t>
      </w:r>
    </w:p>
    <w:p w14:paraId="59E76D9D" w14:textId="77777777" w:rsidR="00817EF3" w:rsidRPr="00722993" w:rsidRDefault="00817EF3" w:rsidP="00817EF3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Паспорт-расчет по выявленным Драгоценным металлам.</w:t>
      </w:r>
    </w:p>
    <w:p w14:paraId="1E650D82" w14:textId="77777777" w:rsidR="00817EF3" w:rsidRPr="00722993" w:rsidRDefault="00817EF3" w:rsidP="00817EF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На каждую последующую партию передаваемого Оборудования составляется приложение к договору с указанием перечня передаваемого Оборудования, которое является его неотъемлемой частью.</w:t>
      </w:r>
    </w:p>
    <w:p w14:paraId="191E66D2" w14:textId="77777777" w:rsidR="00496773" w:rsidRPr="00817EF3" w:rsidRDefault="00496773" w:rsidP="00897B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5B5796" w14:textId="77777777" w:rsidR="00496773" w:rsidRPr="00817EF3" w:rsidRDefault="00496773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2. КАЧЕСТВО И БЕЗОПАСНОСТЬ ОБОРУДОВАНИЯ И ПРОДУКЦИИ</w:t>
      </w:r>
    </w:p>
    <w:p w14:paraId="77521796" w14:textId="77777777" w:rsidR="00817EF3" w:rsidRPr="00722993" w:rsidRDefault="00817EF3" w:rsidP="00817EF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color w:val="000000"/>
          <w:sz w:val="18"/>
          <w:szCs w:val="18"/>
        </w:rPr>
        <w:t>Заказчик</w:t>
      </w:r>
      <w:r w:rsidRPr="00722993">
        <w:rPr>
          <w:rFonts w:ascii="Times New Roman" w:hAnsi="Times New Roman" w:cs="Times New Roman"/>
          <w:color w:val="000000"/>
          <w:sz w:val="18"/>
          <w:szCs w:val="18"/>
        </w:rPr>
        <w:t xml:space="preserve"> гарантирует, что предоставляемое в утилизацию оборудование является собственностью </w:t>
      </w:r>
      <w:r w:rsidRPr="00722993">
        <w:rPr>
          <w:rFonts w:ascii="Times New Roman" w:hAnsi="Times New Roman" w:cs="Times New Roman"/>
          <w:b/>
          <w:bCs/>
          <w:color w:val="000000"/>
          <w:sz w:val="18"/>
          <w:szCs w:val="18"/>
        </w:rPr>
        <w:t>Заказчика</w:t>
      </w:r>
      <w:r w:rsidRPr="00722993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235FC6B6" w14:textId="77777777" w:rsidR="00817EF3" w:rsidRPr="00722993" w:rsidRDefault="00817EF3" w:rsidP="00817EF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</w:t>
      </w:r>
      <w:r w:rsidRPr="00722993">
        <w:rPr>
          <w:rFonts w:ascii="Times New Roman" w:hAnsi="Times New Roman" w:cs="Times New Roman"/>
          <w:bCs/>
          <w:sz w:val="18"/>
          <w:szCs w:val="18"/>
        </w:rPr>
        <w:t xml:space="preserve"> подтверждает, что передаваемое Оборудование не соприкасалось с биологическими жидкостями, способными переносить инфекцию, не содержит ядовитых и отравляющих веществ, оказывающих негативное воздействие на окружающую среду и организм человека, источников радиоактивного и ионизирующего излучения, взрывчатых веществ, средств взрывания и предметов, ими начиненных, легковоспламеняющихся жидкостей, сжатых и сжиженных газов и иных веществ, запрещенных к транспортировке.</w:t>
      </w:r>
    </w:p>
    <w:p w14:paraId="2C56F947" w14:textId="77777777" w:rsidR="00817EF3" w:rsidRPr="00722993" w:rsidRDefault="00817EF3" w:rsidP="00817EF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подтверждает, что в передаваемом Заказчиком Оборудовании отсутствуют носители информации (жесткие диски, флэш-накопители и т.п.) или на данных носителях информации отсутствует конфиденциальная информация, персональные данные и иная секретная информация.</w:t>
      </w:r>
    </w:p>
    <w:p w14:paraId="1FA5E55F" w14:textId="77777777" w:rsidR="00817EF3" w:rsidRPr="00722993" w:rsidRDefault="00817EF3" w:rsidP="00817EF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 xml:space="preserve">Исполнитель </w:t>
      </w:r>
      <w:r w:rsidRPr="00722993">
        <w:rPr>
          <w:rFonts w:ascii="Times New Roman" w:hAnsi="Times New Roman" w:cs="Times New Roman"/>
          <w:sz w:val="18"/>
          <w:szCs w:val="18"/>
        </w:rPr>
        <w:t>не несет ответственности за утрату, хищение и иное раскрытие информации, находящейся в передаваемом Заказчиком Оборудование.</w:t>
      </w:r>
    </w:p>
    <w:p w14:paraId="3A5D396A" w14:textId="77777777" w:rsidR="00817EF3" w:rsidRPr="00722993" w:rsidRDefault="00817EF3" w:rsidP="00817EF3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Передаваемое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Заказчиком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Оборудование должно быть упаковано в тару, обеспечивающую сохранность оборудования при транспортировке.</w:t>
      </w:r>
    </w:p>
    <w:p w14:paraId="6EC1A9DC" w14:textId="77777777" w:rsidR="003D2C00" w:rsidRPr="00817EF3" w:rsidRDefault="003D2C00" w:rsidP="00897B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9E3DE2" w14:textId="77777777" w:rsidR="00496773" w:rsidRPr="00817EF3" w:rsidRDefault="00496773" w:rsidP="00897B6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3. ПОРЯДОК ПОСТАВКИ</w:t>
      </w:r>
    </w:p>
    <w:p w14:paraId="05944A8C" w14:textId="77777777" w:rsidR="00817EF3" w:rsidRPr="00722993" w:rsidRDefault="00817EF3" w:rsidP="00817EF3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Транспортировка Оборудования производится силами и средствами </w:t>
      </w:r>
      <w:r w:rsidRPr="00722993">
        <w:rPr>
          <w:rFonts w:ascii="Times New Roman" w:hAnsi="Times New Roman" w:cs="Times New Roman"/>
          <w:b/>
          <w:sz w:val="18"/>
          <w:szCs w:val="18"/>
        </w:rPr>
        <w:t>Исполнителя</w:t>
      </w:r>
      <w:r w:rsidRPr="00722993">
        <w:rPr>
          <w:rFonts w:ascii="Times New Roman" w:hAnsi="Times New Roman" w:cs="Times New Roman"/>
          <w:sz w:val="18"/>
          <w:szCs w:val="18"/>
        </w:rPr>
        <w:t xml:space="preserve">. Поставка осуществляется любым транспортом оговоренными партиями. </w:t>
      </w:r>
    </w:p>
    <w:p w14:paraId="24FC7ECE" w14:textId="77777777" w:rsidR="00817EF3" w:rsidRPr="00722993" w:rsidRDefault="00817EF3" w:rsidP="00817EF3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Погрузка Оборудования производится </w:t>
      </w:r>
      <w:r w:rsidRPr="00722993">
        <w:rPr>
          <w:rFonts w:ascii="Times New Roman" w:hAnsi="Times New Roman" w:cs="Times New Roman"/>
          <w:b/>
          <w:sz w:val="18"/>
          <w:szCs w:val="18"/>
        </w:rPr>
        <w:t>Исполнителем</w:t>
      </w:r>
      <w:r w:rsidRPr="00722993">
        <w:rPr>
          <w:rFonts w:ascii="Times New Roman" w:hAnsi="Times New Roman" w:cs="Times New Roman"/>
          <w:sz w:val="18"/>
          <w:szCs w:val="18"/>
        </w:rPr>
        <w:t xml:space="preserve">, разгрузку на складе </w:t>
      </w:r>
      <w:r w:rsidRPr="00722993">
        <w:rPr>
          <w:rFonts w:ascii="Times New Roman" w:hAnsi="Times New Roman" w:cs="Times New Roman"/>
          <w:b/>
          <w:sz w:val="18"/>
          <w:szCs w:val="18"/>
        </w:rPr>
        <w:t>Исполнителя</w:t>
      </w:r>
      <w:r w:rsidRPr="00722993">
        <w:rPr>
          <w:rFonts w:ascii="Times New Roman" w:hAnsi="Times New Roman" w:cs="Times New Roman"/>
          <w:sz w:val="18"/>
          <w:szCs w:val="18"/>
        </w:rPr>
        <w:t xml:space="preserve"> осуществляет </w:t>
      </w:r>
      <w:r w:rsidRPr="00722993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Pr="00722993">
        <w:rPr>
          <w:rFonts w:ascii="Times New Roman" w:hAnsi="Times New Roman" w:cs="Times New Roman"/>
          <w:sz w:val="18"/>
          <w:szCs w:val="18"/>
        </w:rPr>
        <w:t>.</w:t>
      </w:r>
    </w:p>
    <w:p w14:paraId="0599632E" w14:textId="77777777" w:rsidR="00817EF3" w:rsidRPr="00722993" w:rsidRDefault="00817EF3" w:rsidP="00817EF3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 «</w:t>
      </w:r>
      <w:r w:rsidRPr="00722993">
        <w:rPr>
          <w:rFonts w:ascii="Times New Roman" w:hAnsi="Times New Roman" w:cs="Times New Roman"/>
          <w:b/>
          <w:sz w:val="18"/>
          <w:szCs w:val="18"/>
        </w:rPr>
        <w:t xml:space="preserve">Полный пакет документов» </w:t>
      </w:r>
      <w:r w:rsidRPr="00722993">
        <w:rPr>
          <w:rFonts w:ascii="Times New Roman" w:hAnsi="Times New Roman" w:cs="Times New Roman"/>
          <w:sz w:val="18"/>
          <w:szCs w:val="18"/>
        </w:rPr>
        <w:t xml:space="preserve">составляется в 2 (двух) экземплярах. Первый – остается у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Заказчика</w:t>
      </w:r>
      <w:r w:rsidRPr="00722993">
        <w:rPr>
          <w:rFonts w:ascii="Times New Roman" w:hAnsi="Times New Roman" w:cs="Times New Roman"/>
          <w:sz w:val="18"/>
          <w:szCs w:val="18"/>
        </w:rPr>
        <w:t xml:space="preserve">, второй после подписания </w:t>
      </w:r>
      <w:r w:rsidRPr="00722993">
        <w:rPr>
          <w:rFonts w:ascii="Times New Roman" w:hAnsi="Times New Roman" w:cs="Times New Roman"/>
          <w:b/>
          <w:sz w:val="18"/>
          <w:szCs w:val="18"/>
        </w:rPr>
        <w:t xml:space="preserve">Заказчиком </w:t>
      </w:r>
      <w:r w:rsidRPr="00722993">
        <w:rPr>
          <w:rFonts w:ascii="Times New Roman" w:hAnsi="Times New Roman" w:cs="Times New Roman"/>
          <w:sz w:val="18"/>
          <w:szCs w:val="18"/>
        </w:rPr>
        <w:t xml:space="preserve">возвращается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Исполнителю</w:t>
      </w:r>
      <w:r w:rsidRPr="0072299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22993">
        <w:rPr>
          <w:rFonts w:ascii="Times New Roman" w:hAnsi="Times New Roman" w:cs="Times New Roman"/>
          <w:bCs/>
          <w:sz w:val="18"/>
          <w:szCs w:val="18"/>
        </w:rPr>
        <w:t>Почтой России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3DB0056F" w14:textId="77777777" w:rsidR="00244F8B" w:rsidRPr="00817EF3" w:rsidRDefault="00244F8B" w:rsidP="00897B6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4CD3E41" w14:textId="77777777" w:rsidR="00496773" w:rsidRPr="00817EF3" w:rsidRDefault="00496773" w:rsidP="00897B6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4. ПОРЯДОК ПРИЕМКИ ОБОРУДОВАНИЯ</w:t>
      </w:r>
    </w:p>
    <w:p w14:paraId="5E2BE043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Приемка Оборудования по количеству осуществляется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Исполнителем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и оформляется Актом приема-передачи.</w:t>
      </w:r>
    </w:p>
    <w:p w14:paraId="54474DC5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В случае нарушения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Заказчиком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22993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722993">
        <w:rPr>
          <w:rFonts w:ascii="Times New Roman" w:hAnsi="Times New Roman" w:cs="Times New Roman"/>
          <w:sz w:val="18"/>
          <w:szCs w:val="18"/>
        </w:rPr>
        <w:t xml:space="preserve">. 2.2. настоящего договора, приемка Оборудования по количеству не производится. </w:t>
      </w:r>
    </w:p>
    <w:p w14:paraId="4E7F59D4" w14:textId="77777777" w:rsidR="00817EF3" w:rsidRPr="00722993" w:rsidRDefault="00817EF3" w:rsidP="00817E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В этом случае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Исполнитель</w:t>
      </w:r>
      <w:r w:rsidRPr="00722993">
        <w:rPr>
          <w:rFonts w:ascii="Times New Roman" w:hAnsi="Times New Roman" w:cs="Times New Roman"/>
          <w:sz w:val="18"/>
          <w:szCs w:val="18"/>
        </w:rPr>
        <w:t xml:space="preserve"> имеет право предъявить Заказчику затраты по приемке Оборудования.</w:t>
      </w:r>
    </w:p>
    <w:p w14:paraId="06A5FD00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lastRenderedPageBreak/>
        <w:t xml:space="preserve">Акт приема-передачи составляется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Исполнителем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в двух экземплярах и оформляется отдельно на каждую партию.</w:t>
      </w:r>
    </w:p>
    <w:p w14:paraId="28E79A74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Весь «Полный пакет документов» направляется </w:t>
      </w:r>
      <w:r w:rsidRPr="00722993">
        <w:rPr>
          <w:rFonts w:ascii="Times New Roman" w:hAnsi="Times New Roman" w:cs="Times New Roman"/>
          <w:bCs/>
          <w:sz w:val="18"/>
          <w:szCs w:val="18"/>
        </w:rPr>
        <w:t>Исполнителем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на почтовый адрес </w:t>
      </w:r>
      <w:r w:rsidRPr="00722993">
        <w:rPr>
          <w:rFonts w:ascii="Times New Roman" w:hAnsi="Times New Roman" w:cs="Times New Roman"/>
          <w:bCs/>
          <w:sz w:val="18"/>
          <w:szCs w:val="18"/>
        </w:rPr>
        <w:t>Заказчика Почтой России</w:t>
      </w:r>
      <w:r w:rsidRPr="00722993">
        <w:rPr>
          <w:rFonts w:ascii="Times New Roman" w:hAnsi="Times New Roman" w:cs="Times New Roman"/>
          <w:sz w:val="18"/>
          <w:szCs w:val="18"/>
        </w:rPr>
        <w:t>.</w:t>
      </w:r>
    </w:p>
    <w:p w14:paraId="581D297C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Право собственности на Оборудование переходит к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Исполнителю</w:t>
      </w:r>
      <w:r w:rsidRPr="00722993">
        <w:rPr>
          <w:rFonts w:ascii="Times New Roman" w:hAnsi="Times New Roman" w:cs="Times New Roman"/>
          <w:sz w:val="18"/>
          <w:szCs w:val="18"/>
        </w:rPr>
        <w:t xml:space="preserve"> от </w:t>
      </w:r>
      <w:r w:rsidRPr="00722993">
        <w:rPr>
          <w:rFonts w:ascii="Times New Roman" w:hAnsi="Times New Roman" w:cs="Times New Roman"/>
          <w:b/>
          <w:sz w:val="18"/>
          <w:szCs w:val="18"/>
        </w:rPr>
        <w:t>З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аказчика</w:t>
      </w:r>
      <w:r w:rsidRPr="00722993">
        <w:rPr>
          <w:rFonts w:ascii="Times New Roman" w:hAnsi="Times New Roman" w:cs="Times New Roman"/>
          <w:sz w:val="18"/>
          <w:szCs w:val="18"/>
        </w:rPr>
        <w:t xml:space="preserve"> с даты подписания Акта Приема-Передачи З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аказчиком.</w:t>
      </w:r>
    </w:p>
    <w:p w14:paraId="71CD4F9D" w14:textId="77777777" w:rsidR="00817EF3" w:rsidRPr="00722993" w:rsidRDefault="00817EF3" w:rsidP="00817EF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Pr="00722993">
        <w:rPr>
          <w:rFonts w:ascii="Times New Roman" w:hAnsi="Times New Roman" w:cs="Times New Roman"/>
          <w:sz w:val="18"/>
          <w:szCs w:val="18"/>
        </w:rPr>
        <w:t xml:space="preserve"> не несет ответственности ни перед </w:t>
      </w:r>
      <w:r w:rsidRPr="00722993">
        <w:rPr>
          <w:rFonts w:ascii="Times New Roman" w:hAnsi="Times New Roman" w:cs="Times New Roman"/>
          <w:b/>
          <w:sz w:val="18"/>
          <w:szCs w:val="18"/>
        </w:rPr>
        <w:t>Заказчиком,</w:t>
      </w:r>
      <w:r w:rsidRPr="00722993">
        <w:rPr>
          <w:rFonts w:ascii="Times New Roman" w:hAnsi="Times New Roman" w:cs="Times New Roman"/>
          <w:sz w:val="18"/>
          <w:szCs w:val="18"/>
        </w:rPr>
        <w:t xml:space="preserve"> ни перед третьими лицами, в случае если </w:t>
      </w:r>
      <w:r w:rsidRPr="00722993"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722993">
        <w:rPr>
          <w:rFonts w:ascii="Times New Roman" w:hAnsi="Times New Roman" w:cs="Times New Roman"/>
          <w:sz w:val="18"/>
          <w:szCs w:val="18"/>
        </w:rPr>
        <w:t xml:space="preserve"> не передал оборудование или его часть на утилизацию.</w:t>
      </w:r>
    </w:p>
    <w:p w14:paraId="6C742482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Исполнитель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предоставляет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Заказчику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Паспорт-расчет о содержании драгоценных металлов в переданном Оборудовании.</w:t>
      </w:r>
    </w:p>
    <w:p w14:paraId="3EA96D69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Исполнителем</w:t>
      </w:r>
      <w:r w:rsidRPr="00722993">
        <w:rPr>
          <w:rFonts w:ascii="Times New Roman" w:hAnsi="Times New Roman" w:cs="Times New Roman"/>
          <w:bCs/>
          <w:sz w:val="18"/>
          <w:szCs w:val="18"/>
        </w:rPr>
        <w:t xml:space="preserve"> в течение 70 (семидесяти) дней со дня подписания Акта приема-передачи оборудования на утилизацию составляется Паспорт-расчет. Паспорт-расчет содержит данные по количеству драгоценных металлов в передаваемом Оборудовании и является основанием для проведения взаиморасчетов между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Исполнителем</w:t>
      </w:r>
      <w:r w:rsidRPr="00722993">
        <w:rPr>
          <w:rFonts w:ascii="Times New Roman" w:hAnsi="Times New Roman" w:cs="Times New Roman"/>
          <w:bCs/>
          <w:sz w:val="18"/>
          <w:szCs w:val="18"/>
        </w:rPr>
        <w:t xml:space="preserve"> и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Заказчиком</w:t>
      </w:r>
      <w:r w:rsidRPr="00722993">
        <w:rPr>
          <w:rFonts w:ascii="Times New Roman" w:hAnsi="Times New Roman" w:cs="Times New Roman"/>
          <w:bCs/>
          <w:sz w:val="18"/>
          <w:szCs w:val="18"/>
        </w:rPr>
        <w:t>.</w:t>
      </w:r>
    </w:p>
    <w:p w14:paraId="04D73B6D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Паспорт-расчет в случае его формирования расчетным методом предоставляется сразу вместе с Полным пакетом документов, и направляется </w:t>
      </w:r>
      <w:r w:rsidRPr="00722993">
        <w:rPr>
          <w:rFonts w:ascii="Times New Roman" w:hAnsi="Times New Roman" w:cs="Times New Roman"/>
          <w:bCs/>
          <w:sz w:val="18"/>
          <w:szCs w:val="18"/>
        </w:rPr>
        <w:t>Заказчику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почтовым отправлением по адресу, указанному в договоре. </w:t>
      </w:r>
      <w:r w:rsidRPr="00722993">
        <w:rPr>
          <w:rFonts w:ascii="Times New Roman" w:hAnsi="Times New Roman" w:cs="Times New Roman"/>
          <w:bCs/>
          <w:sz w:val="18"/>
          <w:szCs w:val="18"/>
        </w:rPr>
        <w:t>Почтой России</w:t>
      </w:r>
      <w:r w:rsidRPr="00722993">
        <w:rPr>
          <w:rFonts w:ascii="Times New Roman" w:hAnsi="Times New Roman" w:cs="Times New Roman"/>
          <w:sz w:val="18"/>
          <w:szCs w:val="18"/>
        </w:rPr>
        <w:t>.</w:t>
      </w:r>
    </w:p>
    <w:p w14:paraId="500F75C0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sz w:val="18"/>
          <w:szCs w:val="18"/>
        </w:rPr>
        <w:t xml:space="preserve">Заказчик </w:t>
      </w:r>
      <w:r w:rsidRPr="00722993">
        <w:rPr>
          <w:rFonts w:ascii="Times New Roman" w:hAnsi="Times New Roman" w:cs="Times New Roman"/>
          <w:sz w:val="18"/>
          <w:szCs w:val="18"/>
        </w:rPr>
        <w:t xml:space="preserve">обязуется предоставить </w:t>
      </w:r>
      <w:r w:rsidRPr="00722993">
        <w:rPr>
          <w:rFonts w:ascii="Times New Roman" w:hAnsi="Times New Roman" w:cs="Times New Roman"/>
          <w:b/>
          <w:sz w:val="18"/>
          <w:szCs w:val="18"/>
        </w:rPr>
        <w:t>Исполнителю</w:t>
      </w:r>
      <w:r w:rsidRPr="00722993">
        <w:rPr>
          <w:rFonts w:ascii="Times New Roman" w:hAnsi="Times New Roman" w:cs="Times New Roman"/>
          <w:sz w:val="18"/>
          <w:szCs w:val="18"/>
        </w:rPr>
        <w:t xml:space="preserve"> копии материалов отнесения отходов к классам опасности для среды обитания и здоровья человека (СП 2.1.7.1386-03) и копии паспортов опасных отходов, на основании которых будет составлен акт приёма-передачи отходов в соответствии с ФККО.</w:t>
      </w:r>
    </w:p>
    <w:p w14:paraId="7C252694" w14:textId="77777777" w:rsidR="00817EF3" w:rsidRPr="00722993" w:rsidRDefault="00817EF3" w:rsidP="00817EF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В случае не предоставления </w:t>
      </w:r>
      <w:r w:rsidRPr="00722993">
        <w:rPr>
          <w:rFonts w:ascii="Times New Roman" w:hAnsi="Times New Roman" w:cs="Times New Roman"/>
          <w:b/>
          <w:sz w:val="18"/>
          <w:szCs w:val="18"/>
        </w:rPr>
        <w:t>Заказчиком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копий документов, указанных в п. 4.10., акт приёма-передачи отходов не выдаётся.</w:t>
      </w:r>
    </w:p>
    <w:p w14:paraId="7E25B0DB" w14:textId="77777777" w:rsidR="00244F8B" w:rsidRPr="00817EF3" w:rsidRDefault="00244F8B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6FEC7E9" w14:textId="77777777" w:rsidR="00496773" w:rsidRPr="00817EF3" w:rsidRDefault="00496773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5. ЦЕНА И ПОРЯДОК РАСЧЕТОВ</w:t>
      </w:r>
    </w:p>
    <w:p w14:paraId="7747DCFB" w14:textId="2550B5C7" w:rsidR="00496773" w:rsidRPr="00817EF3" w:rsidRDefault="00496773" w:rsidP="00711732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Оплата оказанных услуг производится </w:t>
      </w:r>
      <w:r w:rsidRPr="00817EF3">
        <w:rPr>
          <w:rFonts w:ascii="Times New Roman" w:hAnsi="Times New Roman" w:cs="Times New Roman"/>
          <w:b/>
          <w:sz w:val="18"/>
          <w:szCs w:val="18"/>
        </w:rPr>
        <w:t>Заказчиком</w:t>
      </w:r>
      <w:r w:rsidRPr="00817EF3">
        <w:rPr>
          <w:rFonts w:ascii="Times New Roman" w:hAnsi="Times New Roman" w:cs="Times New Roman"/>
          <w:sz w:val="18"/>
          <w:szCs w:val="18"/>
        </w:rPr>
        <w:t xml:space="preserve"> на основании выставленных </w:t>
      </w:r>
      <w:r w:rsidRPr="00817EF3">
        <w:rPr>
          <w:rFonts w:ascii="Times New Roman" w:hAnsi="Times New Roman" w:cs="Times New Roman"/>
          <w:b/>
          <w:sz w:val="18"/>
          <w:szCs w:val="18"/>
        </w:rPr>
        <w:t>Исполнителем</w:t>
      </w:r>
      <w:r w:rsidRPr="00817EF3">
        <w:rPr>
          <w:rFonts w:ascii="Times New Roman" w:hAnsi="Times New Roman" w:cs="Times New Roman"/>
          <w:sz w:val="18"/>
          <w:szCs w:val="18"/>
        </w:rPr>
        <w:t xml:space="preserve"> счетов. В цену договора включена плата за негативное воздействие на окружающую природную среду, в соответствии со ст. 23 Федерального закона «Об отходах производства и потребления» № 89 ФЗ от 24.06.1998 г. и Федерального закона от 21.07.2014 N 219-ФЗ "О внесении изменений в Федеральный закон "Об охране окружающей среды" и отдельные законодательные акты Российской Федерации". </w:t>
      </w:r>
      <w:r w:rsidR="00A357B0" w:rsidRPr="00817EF3">
        <w:rPr>
          <w:rFonts w:ascii="Times New Roman" w:hAnsi="Times New Roman" w:cs="Times New Roman"/>
          <w:sz w:val="18"/>
          <w:szCs w:val="18"/>
        </w:rPr>
        <w:t xml:space="preserve">Сумма договора составляет </w:t>
      </w:r>
      <w:r w:rsidR="00791FF3" w:rsidRPr="00817EF3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</w:rPr>
        <w:t>СУММА ЦИФРАМИ</w:t>
      </w:r>
      <w:r w:rsidR="00CC29BF" w:rsidRPr="00817EF3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244F8B" w:rsidRPr="00817EF3">
        <w:rPr>
          <w:rFonts w:ascii="Times New Roman" w:hAnsi="Times New Roman" w:cs="Times New Roman"/>
          <w:color w:val="FF0000"/>
          <w:sz w:val="18"/>
          <w:szCs w:val="18"/>
        </w:rPr>
        <w:t>(</w:t>
      </w:r>
      <w:r w:rsidR="00791FF3" w:rsidRPr="00817EF3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</w:rPr>
        <w:t>СУММА ПРОПИСЬЮ</w:t>
      </w:r>
      <w:r w:rsidR="00A52CE9" w:rsidRPr="00817EF3">
        <w:rPr>
          <w:rFonts w:ascii="Times New Roman" w:hAnsi="Times New Roman" w:cs="Times New Roman"/>
          <w:color w:val="FF0000"/>
          <w:sz w:val="18"/>
          <w:szCs w:val="18"/>
        </w:rPr>
        <w:t>)</w:t>
      </w:r>
      <w:r w:rsidR="00CC2BDC">
        <w:rPr>
          <w:rFonts w:ascii="Times New Roman" w:hAnsi="Times New Roman" w:cs="Times New Roman"/>
          <w:sz w:val="18"/>
          <w:szCs w:val="18"/>
        </w:rPr>
        <w:t>,</w:t>
      </w:r>
      <w:r w:rsidR="00F64AF4" w:rsidRPr="00817EF3">
        <w:rPr>
          <w:rFonts w:ascii="Times New Roman" w:hAnsi="Times New Roman" w:cs="Times New Roman"/>
          <w:sz w:val="18"/>
          <w:szCs w:val="18"/>
        </w:rPr>
        <w:t xml:space="preserve"> </w:t>
      </w:r>
      <w:r w:rsidR="00CC2BDC">
        <w:rPr>
          <w:rFonts w:ascii="Times New Roman" w:hAnsi="Times New Roman" w:cs="Times New Roman"/>
          <w:sz w:val="18"/>
          <w:szCs w:val="18"/>
        </w:rPr>
        <w:t xml:space="preserve">в том числе </w:t>
      </w:r>
      <w:r w:rsidR="00CC2BDC" w:rsidRPr="00EB603D">
        <w:rPr>
          <w:rFonts w:ascii="Times New Roman" w:hAnsi="Times New Roman" w:cs="Times New Roman"/>
          <w:sz w:val="18"/>
          <w:szCs w:val="18"/>
        </w:rPr>
        <w:t xml:space="preserve">НДС </w:t>
      </w:r>
      <w:r w:rsidR="00CC2BDC">
        <w:rPr>
          <w:rFonts w:ascii="Times New Roman" w:hAnsi="Times New Roman" w:cs="Times New Roman"/>
          <w:sz w:val="18"/>
          <w:szCs w:val="18"/>
        </w:rPr>
        <w:t xml:space="preserve">5%: </w:t>
      </w:r>
      <w:r w:rsidR="00CC2BDC" w:rsidRPr="00817EF3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</w:rPr>
        <w:t>СУММА ЦИФРАМИ</w:t>
      </w:r>
      <w:r w:rsidR="00CC2BDC" w:rsidRPr="00817EF3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CC2BDC" w:rsidRPr="00817EF3">
        <w:rPr>
          <w:rFonts w:ascii="Times New Roman" w:hAnsi="Times New Roman" w:cs="Times New Roman"/>
          <w:color w:val="FF0000"/>
          <w:sz w:val="18"/>
          <w:szCs w:val="18"/>
        </w:rPr>
        <w:t>(</w:t>
      </w:r>
      <w:r w:rsidR="00CC2BDC" w:rsidRPr="00817EF3"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</w:rPr>
        <w:t>СУММА ПРОПИСЬЮ</w:t>
      </w:r>
      <w:r w:rsidR="00CC2BDC" w:rsidRPr="00817EF3">
        <w:rPr>
          <w:rFonts w:ascii="Times New Roman" w:hAnsi="Times New Roman" w:cs="Times New Roman"/>
          <w:color w:val="FF0000"/>
          <w:sz w:val="18"/>
          <w:szCs w:val="18"/>
        </w:rPr>
        <w:t>)</w:t>
      </w:r>
      <w:r w:rsidR="00CC2BDC">
        <w:rPr>
          <w:rFonts w:ascii="Times New Roman" w:hAnsi="Times New Roman" w:cs="Times New Roman"/>
          <w:sz w:val="18"/>
          <w:szCs w:val="18"/>
        </w:rPr>
        <w:t xml:space="preserve"> </w:t>
      </w:r>
      <w:r w:rsidR="00CC2BDC" w:rsidRPr="00EB603D">
        <w:rPr>
          <w:rFonts w:ascii="Times New Roman" w:hAnsi="Times New Roman" w:cs="Times New Roman"/>
          <w:sz w:val="18"/>
          <w:szCs w:val="18"/>
        </w:rPr>
        <w:t xml:space="preserve">на основании пункта </w:t>
      </w:r>
      <w:r w:rsidR="00CC2BDC">
        <w:rPr>
          <w:rFonts w:ascii="Times New Roman" w:hAnsi="Times New Roman" w:cs="Times New Roman"/>
          <w:sz w:val="18"/>
          <w:szCs w:val="18"/>
        </w:rPr>
        <w:t>8</w:t>
      </w:r>
      <w:r w:rsidR="00CC2BDC" w:rsidRPr="00EB603D">
        <w:rPr>
          <w:rFonts w:ascii="Times New Roman" w:hAnsi="Times New Roman" w:cs="Times New Roman"/>
          <w:sz w:val="18"/>
          <w:szCs w:val="18"/>
        </w:rPr>
        <w:t xml:space="preserve"> статьи 1</w:t>
      </w:r>
      <w:r w:rsidR="00CC2BDC">
        <w:rPr>
          <w:rFonts w:ascii="Times New Roman" w:hAnsi="Times New Roman" w:cs="Times New Roman"/>
          <w:sz w:val="18"/>
          <w:szCs w:val="18"/>
        </w:rPr>
        <w:t>64</w:t>
      </w:r>
      <w:r w:rsidR="00CC2BDC" w:rsidRPr="00EB603D">
        <w:rPr>
          <w:rFonts w:ascii="Times New Roman" w:hAnsi="Times New Roman" w:cs="Times New Roman"/>
          <w:sz w:val="18"/>
          <w:szCs w:val="18"/>
        </w:rPr>
        <w:t xml:space="preserve"> НК РФ.</w:t>
      </w:r>
      <w:r w:rsidR="00CC2BDC">
        <w:rPr>
          <w:rFonts w:ascii="Times New Roman" w:hAnsi="Times New Roman" w:cs="Times New Roman"/>
          <w:sz w:val="18"/>
          <w:szCs w:val="18"/>
        </w:rPr>
        <w:t xml:space="preserve"> </w:t>
      </w:r>
      <w:r w:rsidR="008948D9" w:rsidRPr="00817EF3">
        <w:rPr>
          <w:rFonts w:ascii="Times New Roman" w:eastAsia="Times New Roman" w:hAnsi="Times New Roman" w:cs="Times New Roman"/>
          <w:sz w:val="18"/>
          <w:szCs w:val="18"/>
        </w:rPr>
        <w:t>Цена договора указана с учетом всех затрат (</w:t>
      </w:r>
      <w:r w:rsidR="008948D9" w:rsidRPr="00817EF3">
        <w:rPr>
          <w:rFonts w:ascii="Times New Roman" w:hAnsi="Times New Roman" w:cs="Times New Roman"/>
          <w:sz w:val="18"/>
          <w:szCs w:val="18"/>
        </w:rPr>
        <w:t>расходы на перевозку, доставку, страхование, уплату таможенных пошлин, налогов, сборов и др. обязательных платежей).</w:t>
      </w:r>
    </w:p>
    <w:p w14:paraId="5A1A96D3" w14:textId="77777777" w:rsidR="00817EF3" w:rsidRPr="00722993" w:rsidRDefault="00817EF3" w:rsidP="00817E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Расчет за оказанные услуги производится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Заказчиком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в полном объеме в течение 10 (десяти) календарных дней с момента получения счета на оказание услуг путем перечисления денежных средств на расчетный счет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Исполнителя.</w:t>
      </w:r>
    </w:p>
    <w:p w14:paraId="4918F046" w14:textId="77777777" w:rsidR="00817EF3" w:rsidRPr="00722993" w:rsidRDefault="00817EF3" w:rsidP="00817E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В случае если З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аказчиком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является государственное или муниципальное учреждение, расчет за оказанные услуги производится в течение 7 (семи) рабочих дней с момента подписания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Заказчиком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акта оказанных услуг путем перечисления денежных средств на расчетный счет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Исполнителя</w:t>
      </w:r>
      <w:r w:rsidRPr="00722993">
        <w:rPr>
          <w:rFonts w:ascii="Times New Roman" w:hAnsi="Times New Roman" w:cs="Times New Roman"/>
          <w:sz w:val="18"/>
          <w:szCs w:val="18"/>
        </w:rPr>
        <w:t>.</w:t>
      </w:r>
    </w:p>
    <w:p w14:paraId="5CC67C2E" w14:textId="77777777" w:rsidR="00817EF3" w:rsidRPr="00722993" w:rsidRDefault="00817EF3" w:rsidP="00817E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sz w:val="18"/>
          <w:szCs w:val="18"/>
        </w:rPr>
        <w:t>Заказчик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после получения от </w:t>
      </w:r>
      <w:r w:rsidRPr="00722993">
        <w:rPr>
          <w:rFonts w:ascii="Times New Roman" w:hAnsi="Times New Roman" w:cs="Times New Roman"/>
          <w:b/>
          <w:sz w:val="18"/>
          <w:szCs w:val="18"/>
        </w:rPr>
        <w:t>Исполнителя,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подписанного с его стороны Акта оказанных услуг в двух экземплярах в течение 5 (пяти) рабочих дней рассматривает и направляет </w:t>
      </w:r>
      <w:r w:rsidRPr="00722993">
        <w:rPr>
          <w:rFonts w:ascii="Times New Roman" w:hAnsi="Times New Roman" w:cs="Times New Roman"/>
          <w:b/>
          <w:sz w:val="18"/>
          <w:szCs w:val="18"/>
        </w:rPr>
        <w:t>Исполнителю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подписанный со своей стороны Акт оказанных услуг или мотивированный отказ с указанием замечаний, недостатков и сроками их устранения. В случае отсутствия мотивированного отказа в течение 5 (пяти) рабочих дней, Акт оказанных услуг считается подписанным.</w:t>
      </w:r>
    </w:p>
    <w:p w14:paraId="4596C6E1" w14:textId="77777777" w:rsidR="00817EF3" w:rsidRPr="00722993" w:rsidRDefault="00817EF3" w:rsidP="00817E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Все расчеты между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Сторонами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производятся путем перечисления денежных средств на соответствующие расчетные счета Сторон. </w:t>
      </w:r>
    </w:p>
    <w:p w14:paraId="44587B3B" w14:textId="77777777" w:rsidR="00817EF3" w:rsidRPr="00722993" w:rsidRDefault="00817EF3" w:rsidP="00817EF3">
      <w:pPr>
        <w:numPr>
          <w:ilvl w:val="0"/>
          <w:numId w:val="8"/>
        </w:num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В случае наличия Паспортов завода производителя подтверждающих количество драгметаллов, содержащихся в переданном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 xml:space="preserve"> Заказчиком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Оборудовании или балансовой ведомости предприятия по драгметаллам,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</w:t>
      </w:r>
      <w:r w:rsidRPr="00722993">
        <w:rPr>
          <w:rFonts w:ascii="Times New Roman" w:hAnsi="Times New Roman" w:cs="Times New Roman"/>
          <w:sz w:val="18"/>
          <w:szCs w:val="18"/>
        </w:rPr>
        <w:t xml:space="preserve"> обязан приложить их к настоящему договору. На основании этих документов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 xml:space="preserve"> Заказчику </w:t>
      </w:r>
      <w:r w:rsidRPr="00722993">
        <w:rPr>
          <w:rFonts w:ascii="Times New Roman" w:hAnsi="Times New Roman" w:cs="Times New Roman"/>
          <w:sz w:val="18"/>
          <w:szCs w:val="18"/>
        </w:rPr>
        <w:t xml:space="preserve">предоставляется Паспорт-расчет по содержанию драгоценных металлов исходя из предоставленных документов. В случае отсутствия этих документов или документы заявлены после подписания акта приема передачи, данные в паспорта заносятся расчетным методом, указываются в Паспорт-расчете и предоставляются Заказчику (согласно Инструкции по заполнению формы федерального государственного статистического наблюдения за остатками, поступлением и расходом драгоценных металлов и их солей, полученных для выполнения давальческих заказов и централизованных поставок, утв. </w:t>
      </w:r>
      <w:proofErr w:type="spellStart"/>
      <w:r w:rsidRPr="00722993">
        <w:rPr>
          <w:rFonts w:ascii="Times New Roman" w:hAnsi="Times New Roman" w:cs="Times New Roman"/>
          <w:sz w:val="18"/>
          <w:szCs w:val="18"/>
        </w:rPr>
        <w:t>РОСКОМДРАГМЕТОМ</w:t>
      </w:r>
      <w:proofErr w:type="spellEnd"/>
      <w:r w:rsidRPr="00722993">
        <w:rPr>
          <w:rFonts w:ascii="Times New Roman" w:hAnsi="Times New Roman" w:cs="Times New Roman"/>
          <w:sz w:val="18"/>
          <w:szCs w:val="18"/>
        </w:rPr>
        <w:t xml:space="preserve"> 04.07.1996 N 15-051-181/17).</w:t>
      </w:r>
    </w:p>
    <w:p w14:paraId="117C69F1" w14:textId="77777777" w:rsidR="00817EF3" w:rsidRPr="00722993" w:rsidRDefault="00817EF3" w:rsidP="00817EF3">
      <w:pPr>
        <w:widowControl w:val="0"/>
        <w:numPr>
          <w:ilvl w:val="0"/>
          <w:numId w:val="8"/>
        </w:numPr>
        <w:tabs>
          <w:tab w:val="left" w:pos="567"/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Расчеты за драгоценные металлы производятся в порядке, установленном Министерством Финансов РФ и Постановлениями Правительства РФ.</w:t>
      </w:r>
    </w:p>
    <w:p w14:paraId="6CF8FE6B" w14:textId="77777777" w:rsidR="00817EF3" w:rsidRPr="00722993" w:rsidRDefault="00817EF3" w:rsidP="00817E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Исполнитель</w:t>
      </w:r>
      <w:r w:rsidRPr="00722993">
        <w:rPr>
          <w:rFonts w:ascii="Times New Roman" w:hAnsi="Times New Roman" w:cs="Times New Roman"/>
          <w:bCs/>
          <w:sz w:val="18"/>
          <w:szCs w:val="18"/>
        </w:rPr>
        <w:t xml:space="preserve"> производит взаиморасчет с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Заказчиком</w:t>
      </w:r>
      <w:r w:rsidRPr="00722993">
        <w:rPr>
          <w:rFonts w:ascii="Times New Roman" w:hAnsi="Times New Roman" w:cs="Times New Roman"/>
          <w:bCs/>
          <w:sz w:val="18"/>
          <w:szCs w:val="18"/>
        </w:rPr>
        <w:t xml:space="preserve"> за драгоценные металлы, содержащиеся в Оборудовании, передаваемом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Заказчиком</w:t>
      </w:r>
      <w:r w:rsidRPr="00722993">
        <w:rPr>
          <w:rFonts w:ascii="Times New Roman" w:hAnsi="Times New Roman" w:cs="Times New Roman"/>
          <w:bCs/>
          <w:sz w:val="18"/>
          <w:szCs w:val="18"/>
        </w:rPr>
        <w:t>, исходя из процента взаиморасчетов, оговоренного в Таблице № 1 и Таблице № 2, умноженному на цену химически чистого металла по ценам на драгоценные металлы Центробанка России на день, предшествующий дню составления Паспорт-расчета.</w:t>
      </w:r>
    </w:p>
    <w:p w14:paraId="27452DBB" w14:textId="77777777" w:rsidR="00817EF3" w:rsidRPr="00722993" w:rsidRDefault="00817EF3" w:rsidP="00817E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b/>
          <w:bCs/>
          <w:sz w:val="18"/>
          <w:szCs w:val="18"/>
        </w:rPr>
        <w:t xml:space="preserve"> Исполнитель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производит расчеты с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Заказчиком</w:t>
      </w:r>
      <w:r w:rsidRPr="00722993">
        <w:rPr>
          <w:rFonts w:ascii="Times New Roman" w:hAnsi="Times New Roman" w:cs="Times New Roman"/>
          <w:sz w:val="18"/>
          <w:szCs w:val="18"/>
        </w:rPr>
        <w:t xml:space="preserve"> согласно срокам окончательного расчета, оговоренным в Таблице № 1 и Таблице № 2.</w:t>
      </w:r>
    </w:p>
    <w:p w14:paraId="23F83747" w14:textId="77777777" w:rsidR="00817EF3" w:rsidRPr="00722993" w:rsidRDefault="00817EF3" w:rsidP="00817EF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22993">
        <w:rPr>
          <w:rFonts w:ascii="Times New Roman" w:hAnsi="Times New Roman" w:cs="Times New Roman"/>
          <w:b/>
          <w:sz w:val="18"/>
          <w:szCs w:val="18"/>
        </w:rPr>
        <w:t>Таблица № 1</w:t>
      </w:r>
    </w:p>
    <w:p w14:paraId="046D5831" w14:textId="77777777" w:rsidR="00817EF3" w:rsidRPr="00722993" w:rsidRDefault="00817EF3" w:rsidP="00817EF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722993">
        <w:rPr>
          <w:rFonts w:ascii="Times New Roman" w:hAnsi="Times New Roman" w:cs="Times New Roman"/>
          <w:sz w:val="18"/>
          <w:szCs w:val="18"/>
          <w:u w:val="single"/>
        </w:rPr>
        <w:t>Прейскурант оплаты стоимости 1(одного) грамма золота, серебра, платины и палладия, содержащихся в ломе и отходах, принимаемых ООО "Единый Центр Утилизации"</w:t>
      </w:r>
    </w:p>
    <w:tbl>
      <w:tblPr>
        <w:tblpPr w:leftFromText="180" w:rightFromText="180" w:bottomFromText="200" w:vertAnchor="text" w:horzAnchor="margin" w:tblpXSpec="center" w:tblpY="133"/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7"/>
        <w:gridCol w:w="2245"/>
        <w:gridCol w:w="5097"/>
        <w:gridCol w:w="2076"/>
        <w:gridCol w:w="11"/>
      </w:tblGrid>
      <w:tr w:rsidR="00817EF3" w:rsidRPr="00722993" w14:paraId="22986D30" w14:textId="77777777" w:rsidTr="008E13B8">
        <w:trPr>
          <w:gridAfter w:val="1"/>
          <w:wAfter w:w="11" w:type="dxa"/>
        </w:trPr>
        <w:tc>
          <w:tcPr>
            <w:tcW w:w="1017" w:type="dxa"/>
            <w:vAlign w:val="center"/>
            <w:hideMark/>
          </w:tcPr>
          <w:p w14:paraId="71DD0885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Позиция</w:t>
            </w:r>
          </w:p>
        </w:tc>
        <w:tc>
          <w:tcPr>
            <w:tcW w:w="2245" w:type="dxa"/>
            <w:vAlign w:val="center"/>
            <w:hideMark/>
          </w:tcPr>
          <w:p w14:paraId="479CC369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Металл, содержание %.</w:t>
            </w:r>
          </w:p>
        </w:tc>
        <w:tc>
          <w:tcPr>
            <w:tcW w:w="5097" w:type="dxa"/>
            <w:vAlign w:val="center"/>
            <w:hideMark/>
          </w:tcPr>
          <w:p w14:paraId="64017EF7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 покупки в % от цены 1 гр. хим. чистого металла, установленного ЦБ РФ на день предшествующий оплате.</w:t>
            </w:r>
          </w:p>
        </w:tc>
        <w:tc>
          <w:tcPr>
            <w:tcW w:w="2076" w:type="dxa"/>
            <w:vAlign w:val="center"/>
            <w:hideMark/>
          </w:tcPr>
          <w:p w14:paraId="2870B22F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окончательного</w:t>
            </w:r>
          </w:p>
          <w:p w14:paraId="0670707F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расчета, дни.</w:t>
            </w:r>
          </w:p>
        </w:tc>
      </w:tr>
      <w:tr w:rsidR="00817EF3" w:rsidRPr="00722993" w14:paraId="6AE391EC" w14:textId="77777777" w:rsidTr="008E13B8">
        <w:trPr>
          <w:trHeight w:val="207"/>
        </w:trPr>
        <w:tc>
          <w:tcPr>
            <w:tcW w:w="1017" w:type="dxa"/>
            <w:vAlign w:val="center"/>
            <w:hideMark/>
          </w:tcPr>
          <w:p w14:paraId="4CA194FE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429" w:type="dxa"/>
            <w:gridSpan w:val="4"/>
            <w:vAlign w:val="center"/>
            <w:hideMark/>
          </w:tcPr>
          <w:p w14:paraId="6DDDA3D8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Cs/>
                <w:sz w:val="18"/>
                <w:szCs w:val="18"/>
              </w:rPr>
              <w:t>Лом и отходы драгоценных металлов (золотосодержащие)</w:t>
            </w:r>
          </w:p>
        </w:tc>
      </w:tr>
      <w:tr w:rsidR="00817EF3" w:rsidRPr="00722993" w14:paraId="40D3EB90" w14:textId="77777777" w:rsidTr="008E13B8">
        <w:trPr>
          <w:gridAfter w:val="1"/>
          <w:wAfter w:w="11" w:type="dxa"/>
          <w:trHeight w:val="207"/>
        </w:trPr>
        <w:tc>
          <w:tcPr>
            <w:tcW w:w="1017" w:type="dxa"/>
            <w:vAlign w:val="center"/>
          </w:tcPr>
          <w:p w14:paraId="3761FFB3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vAlign w:val="center"/>
            <w:hideMark/>
          </w:tcPr>
          <w:p w14:paraId="459B3E55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Au</w:t>
            </w:r>
            <w:proofErr w:type="spellEnd"/>
            <w:r w:rsidRPr="007229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229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– </w:t>
            </w: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 xml:space="preserve">0,01% </w:t>
            </w:r>
            <w:r w:rsidRPr="007229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более.</w:t>
            </w:r>
          </w:p>
        </w:tc>
        <w:tc>
          <w:tcPr>
            <w:tcW w:w="5097" w:type="dxa"/>
            <w:vAlign w:val="center"/>
            <w:hideMark/>
          </w:tcPr>
          <w:p w14:paraId="6FB32794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76" w:type="dxa"/>
            <w:vAlign w:val="center"/>
            <w:hideMark/>
          </w:tcPr>
          <w:p w14:paraId="47025DC3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17EF3" w:rsidRPr="00722993" w14:paraId="118CE0FD" w14:textId="77777777" w:rsidTr="008E13B8">
        <w:trPr>
          <w:trHeight w:val="207"/>
        </w:trPr>
        <w:tc>
          <w:tcPr>
            <w:tcW w:w="1017" w:type="dxa"/>
            <w:vAlign w:val="center"/>
            <w:hideMark/>
          </w:tcPr>
          <w:p w14:paraId="1D00D878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429" w:type="dxa"/>
            <w:gridSpan w:val="4"/>
            <w:vAlign w:val="center"/>
            <w:hideMark/>
          </w:tcPr>
          <w:p w14:paraId="447D2F50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Cs/>
                <w:sz w:val="18"/>
                <w:szCs w:val="18"/>
              </w:rPr>
              <w:t>Лом и отходы драгоценных металлов (серебросодержащие)</w:t>
            </w:r>
          </w:p>
        </w:tc>
      </w:tr>
      <w:tr w:rsidR="00817EF3" w:rsidRPr="00722993" w14:paraId="130F09FF" w14:textId="77777777" w:rsidTr="008E13B8">
        <w:trPr>
          <w:gridAfter w:val="1"/>
          <w:wAfter w:w="11" w:type="dxa"/>
          <w:trHeight w:val="207"/>
        </w:trPr>
        <w:tc>
          <w:tcPr>
            <w:tcW w:w="1017" w:type="dxa"/>
            <w:vAlign w:val="center"/>
          </w:tcPr>
          <w:p w14:paraId="64A003FA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vAlign w:val="center"/>
            <w:hideMark/>
          </w:tcPr>
          <w:p w14:paraId="69C58541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Ag – </w:t>
            </w: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 xml:space="preserve">0,03% </w:t>
            </w:r>
            <w:r w:rsidRPr="007229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более.</w:t>
            </w:r>
          </w:p>
        </w:tc>
        <w:tc>
          <w:tcPr>
            <w:tcW w:w="5097" w:type="dxa"/>
            <w:vAlign w:val="center"/>
            <w:hideMark/>
          </w:tcPr>
          <w:p w14:paraId="5995FCFB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76" w:type="dxa"/>
            <w:vAlign w:val="center"/>
            <w:hideMark/>
          </w:tcPr>
          <w:p w14:paraId="6A171860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17EF3" w:rsidRPr="00722993" w14:paraId="5424F4C2" w14:textId="77777777" w:rsidTr="008E13B8">
        <w:trPr>
          <w:trHeight w:val="207"/>
        </w:trPr>
        <w:tc>
          <w:tcPr>
            <w:tcW w:w="1017" w:type="dxa"/>
            <w:vAlign w:val="center"/>
            <w:hideMark/>
          </w:tcPr>
          <w:p w14:paraId="42FF3D6D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29" w:type="dxa"/>
            <w:gridSpan w:val="4"/>
            <w:vAlign w:val="center"/>
            <w:hideMark/>
          </w:tcPr>
          <w:p w14:paraId="54E44481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Cs/>
                <w:sz w:val="18"/>
                <w:szCs w:val="18"/>
              </w:rPr>
              <w:t>Лом и отходы драгоценных металлов (платиносодержащие)</w:t>
            </w:r>
          </w:p>
        </w:tc>
      </w:tr>
      <w:tr w:rsidR="00817EF3" w:rsidRPr="00722993" w14:paraId="4C9B0219" w14:textId="77777777" w:rsidTr="008E13B8">
        <w:trPr>
          <w:gridAfter w:val="1"/>
          <w:wAfter w:w="11" w:type="dxa"/>
          <w:trHeight w:val="207"/>
        </w:trPr>
        <w:tc>
          <w:tcPr>
            <w:tcW w:w="1017" w:type="dxa"/>
            <w:vAlign w:val="center"/>
          </w:tcPr>
          <w:p w14:paraId="28CEA5E6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vAlign w:val="center"/>
            <w:hideMark/>
          </w:tcPr>
          <w:p w14:paraId="1ABF1FDB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Pt – </w:t>
            </w: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 xml:space="preserve">0,01% </w:t>
            </w:r>
            <w:r w:rsidRPr="007229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более.</w:t>
            </w:r>
          </w:p>
        </w:tc>
        <w:tc>
          <w:tcPr>
            <w:tcW w:w="5097" w:type="dxa"/>
            <w:vAlign w:val="center"/>
            <w:hideMark/>
          </w:tcPr>
          <w:p w14:paraId="3135C9FC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76" w:type="dxa"/>
            <w:vAlign w:val="center"/>
            <w:hideMark/>
          </w:tcPr>
          <w:p w14:paraId="77928F93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817EF3" w:rsidRPr="00722993" w14:paraId="72D3F6F1" w14:textId="77777777" w:rsidTr="008E13B8">
        <w:trPr>
          <w:trHeight w:val="207"/>
        </w:trPr>
        <w:tc>
          <w:tcPr>
            <w:tcW w:w="1017" w:type="dxa"/>
            <w:vAlign w:val="center"/>
            <w:hideMark/>
          </w:tcPr>
          <w:p w14:paraId="71AC511F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29" w:type="dxa"/>
            <w:gridSpan w:val="4"/>
            <w:vAlign w:val="center"/>
            <w:hideMark/>
          </w:tcPr>
          <w:p w14:paraId="7AB0FC82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Cs/>
                <w:sz w:val="18"/>
                <w:szCs w:val="18"/>
              </w:rPr>
              <w:t>Лом и отходы драгоценных металлов (палладийсодержащие)</w:t>
            </w:r>
          </w:p>
        </w:tc>
      </w:tr>
      <w:tr w:rsidR="00817EF3" w:rsidRPr="00722993" w14:paraId="2DF105BD" w14:textId="77777777" w:rsidTr="008E13B8">
        <w:trPr>
          <w:gridAfter w:val="1"/>
          <w:wAfter w:w="11" w:type="dxa"/>
          <w:trHeight w:val="207"/>
        </w:trPr>
        <w:tc>
          <w:tcPr>
            <w:tcW w:w="1017" w:type="dxa"/>
            <w:vAlign w:val="center"/>
          </w:tcPr>
          <w:p w14:paraId="48B57529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vAlign w:val="center"/>
            <w:hideMark/>
          </w:tcPr>
          <w:p w14:paraId="745C783D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29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Pd</w:t>
            </w:r>
            <w:proofErr w:type="spellEnd"/>
            <w:r w:rsidRPr="007229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7229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 xml:space="preserve"> 0,01% </w:t>
            </w:r>
            <w:r w:rsidRPr="007229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более.</w:t>
            </w:r>
          </w:p>
        </w:tc>
        <w:tc>
          <w:tcPr>
            <w:tcW w:w="5097" w:type="dxa"/>
            <w:vAlign w:val="center"/>
            <w:hideMark/>
          </w:tcPr>
          <w:p w14:paraId="1A7DADE7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76" w:type="dxa"/>
            <w:vAlign w:val="center"/>
            <w:hideMark/>
          </w:tcPr>
          <w:p w14:paraId="62854691" w14:textId="77777777" w:rsidR="00817EF3" w:rsidRPr="00722993" w:rsidRDefault="00817EF3" w:rsidP="008E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</w:tbl>
    <w:p w14:paraId="1275EE11" w14:textId="77777777" w:rsidR="00817EF3" w:rsidRPr="00722993" w:rsidRDefault="00817EF3" w:rsidP="00817E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В случае если в поставленных ломах и отходах по позициям описи, содержание одного из драгметаллов: золота, серебра, платины, палладия или количество в партии одного из перечисленных металлов будет ниже норм, указанных в Таблице №2, то данные драгметаллы не оплачиваются. Основанием для расчетов является Паспорт-расчет, предоставленный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Исполнителем Заказчику</w:t>
      </w:r>
      <w:r w:rsidRPr="00722993">
        <w:rPr>
          <w:rFonts w:ascii="Times New Roman" w:hAnsi="Times New Roman" w:cs="Times New Roman"/>
          <w:sz w:val="18"/>
          <w:szCs w:val="18"/>
        </w:rPr>
        <w:t>.</w:t>
      </w:r>
    </w:p>
    <w:p w14:paraId="513AC3D0" w14:textId="77777777" w:rsidR="00817EF3" w:rsidRPr="00722993" w:rsidRDefault="00817EF3" w:rsidP="00817EF3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22993">
        <w:rPr>
          <w:rFonts w:ascii="Times New Roman" w:hAnsi="Times New Roman" w:cs="Times New Roman"/>
          <w:b/>
          <w:sz w:val="18"/>
          <w:szCs w:val="18"/>
        </w:rPr>
        <w:t>Таблица №2</w:t>
      </w:r>
    </w:p>
    <w:p w14:paraId="5676E0E5" w14:textId="77777777" w:rsidR="00817EF3" w:rsidRPr="00722993" w:rsidRDefault="00817EF3" w:rsidP="00817EF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722993">
        <w:rPr>
          <w:rFonts w:ascii="Times New Roman" w:hAnsi="Times New Roman" w:cs="Times New Roman"/>
          <w:sz w:val="18"/>
          <w:szCs w:val="18"/>
          <w:u w:val="single"/>
        </w:rPr>
        <w:t>Требования по содержанию и количеству драгоценных металлов в Оборудовании.</w:t>
      </w:r>
    </w:p>
    <w:tbl>
      <w:tblPr>
        <w:tblW w:w="6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35"/>
        <w:gridCol w:w="3220"/>
      </w:tblGrid>
      <w:tr w:rsidR="00817EF3" w:rsidRPr="00722993" w14:paraId="4639762F" w14:textId="77777777" w:rsidTr="008E13B8">
        <w:trPr>
          <w:cantSplit/>
          <w:trHeight w:val="20"/>
          <w:jc w:val="center"/>
        </w:trPr>
        <w:tc>
          <w:tcPr>
            <w:tcW w:w="6853" w:type="dxa"/>
            <w:gridSpan w:val="2"/>
            <w:shd w:val="clear" w:color="auto" w:fill="FFFFFF"/>
            <w:vAlign w:val="center"/>
            <w:hideMark/>
          </w:tcPr>
          <w:p w14:paraId="299EA555" w14:textId="77777777" w:rsidR="00817EF3" w:rsidRPr="00722993" w:rsidRDefault="00817EF3" w:rsidP="008E13B8">
            <w:pPr>
              <w:tabs>
                <w:tab w:val="left" w:pos="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sz w:val="18"/>
                <w:szCs w:val="18"/>
              </w:rPr>
              <w:t>Масса драгметаллов по позициям в партии не менее, грамм/тонну электронного лома.</w:t>
            </w:r>
          </w:p>
        </w:tc>
      </w:tr>
      <w:tr w:rsidR="00817EF3" w:rsidRPr="00722993" w14:paraId="203B52C0" w14:textId="77777777" w:rsidTr="008E13B8">
        <w:trPr>
          <w:cantSplit/>
          <w:trHeight w:val="20"/>
          <w:jc w:val="center"/>
        </w:trPr>
        <w:tc>
          <w:tcPr>
            <w:tcW w:w="3634" w:type="dxa"/>
            <w:shd w:val="clear" w:color="auto" w:fill="FFFFFF"/>
            <w:vAlign w:val="center"/>
            <w:hideMark/>
          </w:tcPr>
          <w:p w14:paraId="2577CDC8" w14:textId="77777777" w:rsidR="00817EF3" w:rsidRPr="00722993" w:rsidRDefault="00817EF3" w:rsidP="008E13B8">
            <w:pPr>
              <w:tabs>
                <w:tab w:val="left" w:pos="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Au</w:t>
            </w: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Pt</w:t>
            </w: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proofErr w:type="spellStart"/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Pd</w:t>
            </w:r>
            <w:proofErr w:type="spellEnd"/>
          </w:p>
        </w:tc>
        <w:tc>
          <w:tcPr>
            <w:tcW w:w="3219" w:type="dxa"/>
            <w:shd w:val="clear" w:color="auto" w:fill="FFFFFF"/>
            <w:vAlign w:val="center"/>
            <w:hideMark/>
          </w:tcPr>
          <w:p w14:paraId="001E29EE" w14:textId="77777777" w:rsidR="00817EF3" w:rsidRPr="00722993" w:rsidRDefault="00817EF3" w:rsidP="008E13B8">
            <w:pPr>
              <w:tabs>
                <w:tab w:val="left" w:pos="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Ag</w:t>
            </w:r>
          </w:p>
        </w:tc>
      </w:tr>
      <w:tr w:rsidR="00817EF3" w:rsidRPr="00722993" w14:paraId="697F0C3D" w14:textId="77777777" w:rsidTr="008E13B8">
        <w:trPr>
          <w:cantSplit/>
          <w:trHeight w:val="20"/>
          <w:jc w:val="center"/>
        </w:trPr>
        <w:tc>
          <w:tcPr>
            <w:tcW w:w="3634" w:type="dxa"/>
            <w:shd w:val="clear" w:color="auto" w:fill="FFFFFF"/>
            <w:vAlign w:val="center"/>
            <w:hideMark/>
          </w:tcPr>
          <w:p w14:paraId="1EE24793" w14:textId="77777777" w:rsidR="00817EF3" w:rsidRPr="00722993" w:rsidRDefault="00817EF3" w:rsidP="008E13B8">
            <w:pPr>
              <w:tabs>
                <w:tab w:val="left" w:pos="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19" w:type="dxa"/>
            <w:shd w:val="clear" w:color="auto" w:fill="FFFFFF"/>
            <w:vAlign w:val="center"/>
            <w:hideMark/>
          </w:tcPr>
          <w:p w14:paraId="69E0A0A0" w14:textId="77777777" w:rsidR="00817EF3" w:rsidRPr="00722993" w:rsidRDefault="00817EF3" w:rsidP="008E13B8">
            <w:pPr>
              <w:tabs>
                <w:tab w:val="left" w:pos="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7229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14:paraId="4A057280" w14:textId="77777777" w:rsidR="00817EF3" w:rsidRPr="00722993" w:rsidRDefault="00817EF3" w:rsidP="00817E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22993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 В случае обнаружения </w:t>
      </w:r>
      <w:r w:rsidRPr="00722993">
        <w:rPr>
          <w:rFonts w:ascii="Times New Roman" w:hAnsi="Times New Roman" w:cs="Times New Roman"/>
          <w:b/>
          <w:color w:val="000000"/>
          <w:sz w:val="18"/>
          <w:szCs w:val="18"/>
        </w:rPr>
        <w:t>Исполнителем</w:t>
      </w:r>
      <w:r w:rsidRPr="00722993">
        <w:rPr>
          <w:rFonts w:ascii="Times New Roman" w:hAnsi="Times New Roman" w:cs="Times New Roman"/>
          <w:color w:val="000000"/>
          <w:sz w:val="18"/>
          <w:szCs w:val="18"/>
        </w:rPr>
        <w:t xml:space="preserve"> количества драгметаллов достаточного для возврата денежных средств </w:t>
      </w:r>
      <w:r w:rsidRPr="00722993">
        <w:rPr>
          <w:rFonts w:ascii="Times New Roman" w:hAnsi="Times New Roman" w:cs="Times New Roman"/>
          <w:b/>
          <w:color w:val="000000"/>
          <w:sz w:val="18"/>
          <w:szCs w:val="18"/>
        </w:rPr>
        <w:t>Заказчику</w:t>
      </w:r>
      <w:r w:rsidRPr="00722993">
        <w:rPr>
          <w:rFonts w:ascii="Times New Roman" w:hAnsi="Times New Roman" w:cs="Times New Roman"/>
          <w:color w:val="000000"/>
          <w:sz w:val="18"/>
          <w:szCs w:val="18"/>
        </w:rPr>
        <w:t xml:space="preserve">, на основании полученного Паспорт-расчета </w:t>
      </w:r>
      <w:r w:rsidRPr="00722993">
        <w:rPr>
          <w:rFonts w:ascii="Times New Roman" w:hAnsi="Times New Roman" w:cs="Times New Roman"/>
          <w:b/>
          <w:color w:val="000000"/>
          <w:sz w:val="18"/>
          <w:szCs w:val="18"/>
        </w:rPr>
        <w:t>Заказчик</w:t>
      </w:r>
      <w:r w:rsidRPr="00722993">
        <w:rPr>
          <w:rFonts w:ascii="Times New Roman" w:hAnsi="Times New Roman" w:cs="Times New Roman"/>
          <w:color w:val="000000"/>
          <w:sz w:val="18"/>
          <w:szCs w:val="18"/>
        </w:rPr>
        <w:t xml:space="preserve"> обязан в течение 5 дней выставить счет, и направить почтой </w:t>
      </w:r>
      <w:r w:rsidRPr="00722993">
        <w:rPr>
          <w:rFonts w:ascii="Times New Roman" w:hAnsi="Times New Roman" w:cs="Times New Roman"/>
          <w:b/>
          <w:color w:val="000000"/>
          <w:sz w:val="18"/>
          <w:szCs w:val="18"/>
        </w:rPr>
        <w:t>Исполнителю</w:t>
      </w:r>
      <w:r w:rsidRPr="00722993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E067962" w14:textId="77777777" w:rsidR="00817EF3" w:rsidRPr="00722993" w:rsidRDefault="00817EF3" w:rsidP="00817EF3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22993">
        <w:rPr>
          <w:rFonts w:ascii="Times New Roman" w:hAnsi="Times New Roman" w:cs="Times New Roman"/>
          <w:color w:val="000000"/>
          <w:sz w:val="18"/>
          <w:szCs w:val="18"/>
        </w:rPr>
        <w:t xml:space="preserve">В случае предоставления </w:t>
      </w:r>
      <w:r w:rsidRPr="0072299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Заказчиком </w:t>
      </w:r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паспортов завода изготовителя с указанием количества </w:t>
      </w:r>
      <w:proofErr w:type="spellStart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>ДМ</w:t>
      </w:r>
      <w:proofErr w:type="spellEnd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и ведомости учета </w:t>
      </w:r>
      <w:proofErr w:type="spellStart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>ДМ</w:t>
      </w:r>
      <w:proofErr w:type="spellEnd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 передаваемому оборудованию, в Паспорт-расчете указываются данные по </w:t>
      </w:r>
      <w:proofErr w:type="spellStart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>ДМ</w:t>
      </w:r>
      <w:proofErr w:type="spellEnd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завода изготовителя, но возврат стоимости </w:t>
      </w:r>
      <w:proofErr w:type="spellStart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>ДМ</w:t>
      </w:r>
      <w:proofErr w:type="spellEnd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производится в соответствии с </w:t>
      </w:r>
      <w:proofErr w:type="spellStart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>п.5.9</w:t>
      </w:r>
      <w:proofErr w:type="spellEnd"/>
      <w:r w:rsidRPr="0072299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14:paraId="566117B5" w14:textId="77777777" w:rsidR="008948D9" w:rsidRPr="00817EF3" w:rsidRDefault="008948D9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5D76141" w14:textId="77777777" w:rsidR="008948D9" w:rsidRPr="00817EF3" w:rsidRDefault="008948D9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6.</w:t>
      </w:r>
      <w:r w:rsidRPr="00817EF3">
        <w:rPr>
          <w:rFonts w:ascii="Times New Roman" w:hAnsi="Times New Roman" w:cs="Times New Roman"/>
          <w:sz w:val="18"/>
          <w:szCs w:val="18"/>
        </w:rPr>
        <w:t xml:space="preserve"> </w:t>
      </w:r>
      <w:r w:rsidRPr="00817EF3">
        <w:rPr>
          <w:rFonts w:ascii="Times New Roman" w:hAnsi="Times New Roman" w:cs="Times New Roman"/>
          <w:b/>
          <w:bCs/>
          <w:sz w:val="18"/>
          <w:szCs w:val="18"/>
        </w:rPr>
        <w:t>ОБЩИЕ ПОЛОЖЕНИЯ</w:t>
      </w:r>
    </w:p>
    <w:p w14:paraId="59C70D6A" w14:textId="77777777" w:rsidR="00817EF3" w:rsidRPr="00722993" w:rsidRDefault="00817EF3" w:rsidP="00817EF3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color w:val="000000"/>
          <w:sz w:val="18"/>
          <w:szCs w:val="18"/>
        </w:rPr>
        <w:t>Настоящий договор составлен в 2 (двух) экземплярах, имеющих одинаковую юридическую силу.</w:t>
      </w:r>
    </w:p>
    <w:p w14:paraId="445A8E5F" w14:textId="77777777" w:rsidR="00817EF3" w:rsidRPr="00722993" w:rsidRDefault="00817EF3" w:rsidP="00817EF3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Все Приложения к данному Договору являются его неотъемлемой частью с даты их подписания уполномоченными представителями Сторон.</w:t>
      </w:r>
    </w:p>
    <w:p w14:paraId="6114BDCF" w14:textId="77777777" w:rsidR="00817EF3" w:rsidRPr="00722993" w:rsidRDefault="00817EF3" w:rsidP="00817EF3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Ответственность сторон определяется в соответствии с действующим законодательством РФ.</w:t>
      </w:r>
    </w:p>
    <w:p w14:paraId="73C28C3B" w14:textId="77777777" w:rsidR="00817EF3" w:rsidRPr="00722993" w:rsidRDefault="00817EF3" w:rsidP="00817EF3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Все споры и разногласия, возникающие между Сторонами при исполнении настоящего договора, будут разрешаться путем переговоров, в том числе путем направления претензий. При невозможности разрешить разногласия путем переговоров, спор рассматривается в арбитражном суде по месту нахождения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Исполнителя</w:t>
      </w:r>
      <w:r w:rsidRPr="00722993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98AB211" w14:textId="77777777" w:rsidR="00817EF3" w:rsidRPr="00722993" w:rsidRDefault="00817EF3" w:rsidP="00817EF3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Изменение условий настоящего договора производится в письменном виде при наличии согласия всех сторон.</w:t>
      </w:r>
    </w:p>
    <w:p w14:paraId="28DDE8C1" w14:textId="77777777" w:rsidR="00817EF3" w:rsidRPr="00722993" w:rsidRDefault="00817EF3" w:rsidP="00817EF3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Расторжение и изменение настоящего договора после подписания Акта приема-передачи невозможно.</w:t>
      </w:r>
    </w:p>
    <w:p w14:paraId="6436FEE4" w14:textId="77777777" w:rsidR="00817EF3" w:rsidRPr="00722993" w:rsidRDefault="00817EF3" w:rsidP="00817EF3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Стороны по настоящему договору обязаны уведомлять друг друга об изменении реквизитов, реорганизации, ликвидации предприятия. В случае не уведомления виновная сторона возмещает причиненные в связи с этим убытки в полном размере.</w:t>
      </w:r>
    </w:p>
    <w:p w14:paraId="2CDD554F" w14:textId="77777777" w:rsidR="00817EF3" w:rsidRPr="00722993" w:rsidRDefault="00817EF3" w:rsidP="00817EF3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В случае отсутствия у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Заказчика</w:t>
      </w:r>
      <w:r w:rsidRPr="00722993">
        <w:rPr>
          <w:rFonts w:ascii="Times New Roman" w:hAnsi="Times New Roman" w:cs="Times New Roman"/>
          <w:sz w:val="18"/>
          <w:szCs w:val="18"/>
        </w:rPr>
        <w:t xml:space="preserve"> претензий по качеству оказанных услуг, что подтверждается подписанием Акта оказанных услуг,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Исполнитель</w:t>
      </w:r>
      <w:r w:rsidRPr="00722993">
        <w:rPr>
          <w:rFonts w:ascii="Times New Roman" w:hAnsi="Times New Roman" w:cs="Times New Roman"/>
          <w:sz w:val="18"/>
          <w:szCs w:val="18"/>
        </w:rPr>
        <w:t xml:space="preserve"> имеет право поместить наименование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Заказчика</w:t>
      </w:r>
      <w:r w:rsidRPr="00722993">
        <w:rPr>
          <w:rFonts w:ascii="Times New Roman" w:hAnsi="Times New Roman" w:cs="Times New Roman"/>
          <w:sz w:val="18"/>
          <w:szCs w:val="18"/>
        </w:rPr>
        <w:t xml:space="preserve"> у себя на сайте в списке клиентов.</w:t>
      </w:r>
    </w:p>
    <w:p w14:paraId="5B1EDF3D" w14:textId="77777777" w:rsidR="008948D9" w:rsidRPr="00817EF3" w:rsidRDefault="008948D9" w:rsidP="00897B6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670738" w14:textId="77777777" w:rsidR="008948D9" w:rsidRPr="00817EF3" w:rsidRDefault="008948D9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7. ФОРС-МАЖОР</w:t>
      </w:r>
    </w:p>
    <w:p w14:paraId="6D8CC3EF" w14:textId="77777777" w:rsidR="008948D9" w:rsidRPr="00817EF3" w:rsidRDefault="008948D9" w:rsidP="00897B6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>7.1.</w:t>
      </w:r>
      <w:r w:rsidRPr="00817EF3">
        <w:rPr>
          <w:rFonts w:ascii="Times New Roman" w:hAnsi="Times New Roman" w:cs="Times New Roman"/>
          <w:sz w:val="18"/>
          <w:szCs w:val="18"/>
        </w:rPr>
        <w:tab/>
        <w:t>Стороны не несут ответственности за неисполнение обязательств по данному договору при наступлении форс-мажорных обстоятельств, определяемых законодательством РФ, либо при издании законодательных актов и постановлений Федеральных и Региональных Правительств, препятствующих выполнению договорных обязательств.</w:t>
      </w:r>
    </w:p>
    <w:p w14:paraId="4C45AACC" w14:textId="77777777" w:rsidR="008948D9" w:rsidRPr="00817EF3" w:rsidRDefault="008948D9" w:rsidP="00897B6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>7.2.</w:t>
      </w:r>
      <w:r w:rsidRPr="00817EF3">
        <w:rPr>
          <w:rFonts w:ascii="Times New Roman" w:hAnsi="Times New Roman" w:cs="Times New Roman"/>
          <w:sz w:val="18"/>
          <w:szCs w:val="18"/>
        </w:rPr>
        <w:tab/>
        <w:t>Сторона, не исполняющая обязательств по настоящему Договору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27B6416E" w14:textId="77777777" w:rsidR="005A7CCB" w:rsidRPr="00817EF3" w:rsidRDefault="005A7CCB" w:rsidP="00897B6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5F8F354" w14:textId="77777777" w:rsidR="008948D9" w:rsidRPr="00817EF3" w:rsidRDefault="008948D9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8. СРОК ДЕЙСТВИЯ ДОГОВОРА</w:t>
      </w:r>
    </w:p>
    <w:p w14:paraId="7C1AC5BB" w14:textId="366544B9" w:rsidR="00817EF3" w:rsidRPr="00722993" w:rsidRDefault="00817EF3" w:rsidP="00817EF3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 xml:space="preserve">Договор вступает в силу с момента подписания и действует по 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>31 декабря 202</w:t>
      </w:r>
      <w:r w:rsidR="00CC2BDC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722993">
        <w:rPr>
          <w:rFonts w:ascii="Times New Roman" w:hAnsi="Times New Roman" w:cs="Times New Roman"/>
          <w:b/>
          <w:bCs/>
          <w:sz w:val="18"/>
          <w:szCs w:val="18"/>
        </w:rPr>
        <w:t xml:space="preserve"> года.</w:t>
      </w:r>
    </w:p>
    <w:p w14:paraId="2A2087B4" w14:textId="77777777" w:rsidR="00817EF3" w:rsidRPr="00722993" w:rsidRDefault="00817EF3" w:rsidP="00817EF3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722993">
        <w:rPr>
          <w:rFonts w:ascii="Times New Roman" w:hAnsi="Times New Roman" w:cs="Times New Roman"/>
          <w:sz w:val="18"/>
          <w:szCs w:val="18"/>
        </w:rPr>
        <w:t>Если за 30 дней до даты окончания действия договора ни одна из сторон не заявит письменно о расторжении или прекращении договора, договор считается пролонгированным на следующие периоды, а заявки формируются в виде приложений к договору.</w:t>
      </w:r>
    </w:p>
    <w:p w14:paraId="13C75307" w14:textId="77777777" w:rsidR="00496773" w:rsidRPr="00817EF3" w:rsidRDefault="00496773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0C8E6A4" w14:textId="77777777" w:rsidR="00496773" w:rsidRPr="00817EF3" w:rsidRDefault="00496773" w:rsidP="00897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9. ЮРИДИЧЕСКИЕ АДРЕСА И ПОДПИСИ СТОРОН</w:t>
      </w:r>
    </w:p>
    <w:p w14:paraId="16451D23" w14:textId="77777777" w:rsidR="009F434F" w:rsidRPr="00817EF3" w:rsidRDefault="00496773" w:rsidP="00897B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>Стороны обязаны в десятидневный срок сообщать в письменном виде новые реквизиты в случае их изменения.</w:t>
      </w:r>
    </w:p>
    <w:p w14:paraId="747B8F58" w14:textId="77777777" w:rsidR="00D757BE" w:rsidRPr="00817EF3" w:rsidRDefault="00D757BE" w:rsidP="00897B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4951" w:type="pct"/>
        <w:jc w:val="center"/>
        <w:tblLook w:val="00A0" w:firstRow="1" w:lastRow="0" w:firstColumn="1" w:lastColumn="0" w:noHBand="0" w:noVBand="0"/>
      </w:tblPr>
      <w:tblGrid>
        <w:gridCol w:w="4811"/>
        <w:gridCol w:w="6069"/>
      </w:tblGrid>
      <w:tr w:rsidR="00346763" w:rsidRPr="00817EF3" w14:paraId="375FCE03" w14:textId="77777777" w:rsidTr="00DF1D8C">
        <w:trPr>
          <w:jc w:val="center"/>
        </w:trPr>
        <w:tc>
          <w:tcPr>
            <w:tcW w:w="2211" w:type="pct"/>
          </w:tcPr>
          <w:p w14:paraId="433715AF" w14:textId="77777777" w:rsidR="00346763" w:rsidRPr="00817EF3" w:rsidRDefault="00346763" w:rsidP="002C2D16">
            <w:pPr>
              <w:spacing w:after="0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</w:p>
          <w:p w14:paraId="3347B803" w14:textId="77777777" w:rsidR="005A7CCB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Общество с ограниченной ответственностью </w:t>
            </w:r>
          </w:p>
          <w:p w14:paraId="616B11F8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«Единый Центр Утилизации»</w:t>
            </w:r>
          </w:p>
          <w:p w14:paraId="639D50DA" w14:textId="77777777" w:rsidR="00346763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(ООО «Единый Центр Утилизации»)</w:t>
            </w:r>
          </w:p>
        </w:tc>
        <w:tc>
          <w:tcPr>
            <w:tcW w:w="2789" w:type="pct"/>
          </w:tcPr>
          <w:p w14:paraId="25339B68" w14:textId="77777777" w:rsidR="00346763" w:rsidRPr="00817EF3" w:rsidRDefault="00346763" w:rsidP="002C2D16">
            <w:pPr>
              <w:spacing w:after="0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Заказчик </w:t>
            </w:r>
          </w:p>
          <w:p w14:paraId="47DDA0F3" w14:textId="77777777" w:rsidR="00DF1D8C" w:rsidRPr="00817EF3" w:rsidRDefault="00791FF3" w:rsidP="002C2D16">
            <w:pPr>
              <w:spacing w:after="0"/>
              <w:ind w:right="-11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 xml:space="preserve">ПОЛНОЕ НАИМЕНОВАНИЕ </w:t>
            </w:r>
            <w:r w:rsidR="00994A98" w:rsidRPr="00817EF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</w:p>
          <w:p w14:paraId="1C745EA6" w14:textId="77777777" w:rsidR="00346763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</w:t>
            </w:r>
            <w:r w:rsidR="00791FF3"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>СОКРАЩЕННОЕ НАИМЕНОВАНИЕ</w:t>
            </w:r>
            <w:r w:rsidRPr="00817EF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)</w:t>
            </w:r>
          </w:p>
        </w:tc>
      </w:tr>
      <w:tr w:rsidR="00DF1D8C" w:rsidRPr="00817EF3" w14:paraId="44358D0D" w14:textId="77777777" w:rsidTr="00DF1D8C">
        <w:trPr>
          <w:jc w:val="center"/>
        </w:trPr>
        <w:tc>
          <w:tcPr>
            <w:tcW w:w="2211" w:type="pct"/>
          </w:tcPr>
          <w:p w14:paraId="716F1C68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A1C162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ОГРН: </w:t>
            </w:r>
            <w:r w:rsidR="00986A9D"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196658075184</w:t>
            </w:r>
          </w:p>
          <w:p w14:paraId="2E84B354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ИНН: 6671100741  КПП: 667101001</w:t>
            </w:r>
          </w:p>
          <w:p w14:paraId="33E0787B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р/с 40702810738190003095</w:t>
            </w:r>
          </w:p>
          <w:p w14:paraId="457ACDCA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</w:t>
            </w:r>
            <w:r w:rsidR="008948D9" w:rsidRPr="00817EF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ФИЛИАЛ "ЕКАТЕРИНБУРГСКИЙ" АО "АЛЬФА-БАНК"</w:t>
            </w:r>
          </w:p>
          <w:p w14:paraId="1335A6B0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Кор/</w:t>
            </w:r>
            <w:proofErr w:type="spellStart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сч</w:t>
            </w:r>
            <w:proofErr w:type="spellEnd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. 30101810100000000964</w:t>
            </w:r>
          </w:p>
          <w:p w14:paraId="0C485B6C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БИК 046577964</w:t>
            </w:r>
          </w:p>
          <w:p w14:paraId="4EE7FB86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Юридический адрес: 620014, </w:t>
            </w:r>
            <w:proofErr w:type="spellStart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г.Екатеринбург</w:t>
            </w:r>
            <w:proofErr w:type="spellEnd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ул.</w:t>
            </w:r>
            <w:r w:rsidR="00514674"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Чернышевского</w:t>
            </w:r>
            <w:proofErr w:type="spellEnd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16, оф. </w:t>
            </w:r>
            <w:r w:rsidR="00514674"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14674"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  <w:p w14:paraId="34A933D9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Фактический адрес: 620014, </w:t>
            </w:r>
            <w:proofErr w:type="spellStart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г.Екатеринбург</w:t>
            </w:r>
            <w:proofErr w:type="spellEnd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ул.</w:t>
            </w:r>
            <w:r w:rsidR="00514674"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Чернышевского</w:t>
            </w:r>
            <w:proofErr w:type="spellEnd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16, оф. </w:t>
            </w:r>
            <w:r w:rsidR="00514674"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14674"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  <w:p w14:paraId="5A36E273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E-mail: info@edincentrutil.</w:t>
            </w:r>
            <w:r w:rsidR="002C2D16" w:rsidRPr="00817E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</w:p>
          <w:p w14:paraId="069A2EB9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Телефон</w:t>
            </w:r>
            <w:r w:rsidRPr="00817E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: 8(343)226-44-12</w:t>
            </w:r>
          </w:p>
          <w:p w14:paraId="63FF139F" w14:textId="77777777" w:rsidR="009570DC" w:rsidRPr="00817EF3" w:rsidRDefault="009570DC" w:rsidP="002C2D16">
            <w:pPr>
              <w:spacing w:after="0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789" w:type="pct"/>
          </w:tcPr>
          <w:p w14:paraId="4BA09F3D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  <w:p w14:paraId="6C09D740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ОГРН: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</w:t>
            </w:r>
            <w:r w:rsidR="00994A98" w:rsidRPr="00817E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093A843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ИНН: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  <w:r w:rsidR="00994A98" w:rsidRPr="00817E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КПП: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  <w:r w:rsidR="00994A98" w:rsidRPr="00817E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BAAEF7A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р/с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</w:p>
          <w:p w14:paraId="77B1ECB0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</w:p>
          <w:p w14:paraId="7FD2262D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Кор/</w:t>
            </w:r>
            <w:proofErr w:type="spellStart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сч</w:t>
            </w:r>
            <w:proofErr w:type="spellEnd"/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</w:p>
          <w:p w14:paraId="3C0F917F" w14:textId="77777777" w:rsidR="002C2D16" w:rsidRPr="00817EF3" w:rsidRDefault="002C2D16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Л/счёт _______________________</w:t>
            </w:r>
          </w:p>
          <w:p w14:paraId="3C4D866F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БИК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</w:p>
          <w:p w14:paraId="052B2D3D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Юридический адрес: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</w:p>
          <w:p w14:paraId="647339A0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Фактический адрес: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</w:p>
          <w:p w14:paraId="33769F5E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</w:t>
            </w: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17E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mail</w:t>
            </w: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</w:p>
          <w:p w14:paraId="68CCB6BB" w14:textId="77777777" w:rsidR="00DF1D8C" w:rsidRPr="00817EF3" w:rsidRDefault="00DF1D8C" w:rsidP="002C2D16">
            <w:pPr>
              <w:spacing w:after="0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Телефон: </w:t>
            </w:r>
            <w:r w:rsidR="00994A98" w:rsidRPr="00817EF3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</w:t>
            </w:r>
          </w:p>
          <w:p w14:paraId="108B1F1E" w14:textId="77777777" w:rsidR="003F1CD1" w:rsidRPr="00817EF3" w:rsidRDefault="003F1CD1" w:rsidP="002C2D16">
            <w:pPr>
              <w:spacing w:after="0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6763" w:rsidRPr="00817EF3" w14:paraId="5CBC9AAD" w14:textId="77777777" w:rsidTr="00DF1D8C">
        <w:trPr>
          <w:jc w:val="center"/>
        </w:trPr>
        <w:tc>
          <w:tcPr>
            <w:tcW w:w="2211" w:type="pct"/>
          </w:tcPr>
          <w:p w14:paraId="55710CAE" w14:textId="77777777" w:rsidR="00346763" w:rsidRPr="00817EF3" w:rsidRDefault="00346763" w:rsidP="002C2D16">
            <w:pPr>
              <w:spacing w:after="0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2789" w:type="pct"/>
          </w:tcPr>
          <w:p w14:paraId="6D004AB2" w14:textId="77777777" w:rsidR="00346763" w:rsidRPr="00817EF3" w:rsidRDefault="00791FF3" w:rsidP="002C2D16">
            <w:pPr>
              <w:spacing w:after="0"/>
              <w:ind w:right="-113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>ДОЛЖНОСТЬ</w:t>
            </w:r>
          </w:p>
          <w:p w14:paraId="3F3E868D" w14:textId="77777777" w:rsidR="00346763" w:rsidRPr="00817EF3" w:rsidRDefault="00346763" w:rsidP="002C2D16">
            <w:pPr>
              <w:spacing w:after="0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46763" w:rsidRPr="00817EF3" w14:paraId="705A0AC7" w14:textId="77777777" w:rsidTr="00DF1D8C">
        <w:trPr>
          <w:jc w:val="center"/>
        </w:trPr>
        <w:tc>
          <w:tcPr>
            <w:tcW w:w="2211" w:type="pct"/>
          </w:tcPr>
          <w:p w14:paraId="4A86B551" w14:textId="77777777" w:rsidR="00346763" w:rsidRPr="00817EF3" w:rsidRDefault="00346763" w:rsidP="002C2D16">
            <w:pPr>
              <w:spacing w:after="0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 </w:t>
            </w:r>
            <w:proofErr w:type="spellStart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О.Ю</w:t>
            </w:r>
            <w:proofErr w:type="spellEnd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. Дзюба</w:t>
            </w:r>
          </w:p>
          <w:p w14:paraId="2CE6AF6E" w14:textId="77777777" w:rsidR="00346763" w:rsidRPr="00817EF3" w:rsidRDefault="00346763" w:rsidP="002C2D16">
            <w:pPr>
              <w:spacing w:after="0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89" w:type="pct"/>
          </w:tcPr>
          <w:p w14:paraId="28E4E1FC" w14:textId="77777777" w:rsidR="00346763" w:rsidRPr="00817EF3" w:rsidRDefault="00346763" w:rsidP="002C2D16">
            <w:pPr>
              <w:tabs>
                <w:tab w:val="left" w:leader="underscore" w:pos="9614"/>
              </w:tabs>
              <w:spacing w:after="0"/>
              <w:ind w:right="-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 </w:t>
            </w:r>
            <w:proofErr w:type="spellStart"/>
            <w:r w:rsidR="00791FF3"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>И.О</w:t>
            </w:r>
            <w:proofErr w:type="spellEnd"/>
            <w:r w:rsidR="00791FF3"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>.</w:t>
            </w:r>
            <w:r w:rsidR="00F41284"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 xml:space="preserve"> ФАМИЛИЯ</w:t>
            </w:r>
          </w:p>
          <w:p w14:paraId="6FBE3DE9" w14:textId="77777777" w:rsidR="00346763" w:rsidRPr="00817EF3" w:rsidRDefault="00346763" w:rsidP="002C2D16">
            <w:pPr>
              <w:spacing w:after="0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495C6D4D" w14:textId="77777777" w:rsidR="00496773" w:rsidRPr="00817EF3" w:rsidRDefault="00496773" w:rsidP="00897B6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br w:type="page"/>
      </w:r>
      <w:r w:rsidRPr="00817EF3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79DA0A4C" w14:textId="77777777" w:rsidR="00496773" w:rsidRPr="00817EF3" w:rsidRDefault="00496773" w:rsidP="00897B65">
      <w:pPr>
        <w:tabs>
          <w:tab w:val="left" w:leader="underscore" w:pos="1860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к договору № </w:t>
      </w:r>
      <w:r w:rsidR="00994A98" w:rsidRPr="00817EF3">
        <w:rPr>
          <w:rFonts w:ascii="Times New Roman" w:eastAsia="Times New Roman" w:hAnsi="Times New Roman" w:cs="Times New Roman"/>
          <w:sz w:val="18"/>
          <w:szCs w:val="18"/>
        </w:rPr>
        <w:t>_______________________</w:t>
      </w:r>
    </w:p>
    <w:p w14:paraId="3CC9F1F5" w14:textId="30CAC643" w:rsidR="00496773" w:rsidRPr="00817EF3" w:rsidRDefault="00496773" w:rsidP="00897B65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от </w:t>
      </w:r>
      <w:r w:rsidR="00994A98" w:rsidRPr="00817EF3">
        <w:rPr>
          <w:rFonts w:ascii="Times New Roman" w:eastAsia="Times New Roman" w:hAnsi="Times New Roman" w:cs="Times New Roman"/>
          <w:sz w:val="18"/>
          <w:szCs w:val="18"/>
        </w:rPr>
        <w:t>_______________________</w:t>
      </w:r>
      <w:r w:rsidR="00F41284" w:rsidRPr="00817EF3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CC2BDC">
        <w:rPr>
          <w:rFonts w:ascii="Times New Roman" w:eastAsia="Times New Roman" w:hAnsi="Times New Roman" w:cs="Times New Roman"/>
          <w:sz w:val="18"/>
          <w:szCs w:val="18"/>
        </w:rPr>
        <w:t>6</w:t>
      </w:r>
      <w:r w:rsidR="00F41284" w:rsidRPr="00817E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17EF3">
        <w:rPr>
          <w:rFonts w:ascii="Times New Roman" w:eastAsia="Times New Roman" w:hAnsi="Times New Roman" w:cs="Times New Roman"/>
          <w:sz w:val="18"/>
          <w:szCs w:val="18"/>
        </w:rPr>
        <w:t>года</w:t>
      </w:r>
    </w:p>
    <w:p w14:paraId="2A5410A8" w14:textId="77777777" w:rsidR="005A7CCB" w:rsidRPr="00817EF3" w:rsidRDefault="005A7CCB" w:rsidP="00897B6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760FCFE6" w14:textId="77777777" w:rsidR="00496773" w:rsidRPr="00817EF3" w:rsidRDefault="00496773" w:rsidP="00817EF3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17EF3">
        <w:rPr>
          <w:rFonts w:ascii="Times New Roman" w:hAnsi="Times New Roman" w:cs="Times New Roman"/>
          <w:b/>
          <w:bCs/>
          <w:sz w:val="18"/>
          <w:szCs w:val="18"/>
        </w:rPr>
        <w:t>Процесс утилизации оргтехники и электронного оборудования.</w:t>
      </w:r>
    </w:p>
    <w:p w14:paraId="57A7A6B6" w14:textId="77777777" w:rsidR="005A7CCB" w:rsidRPr="00817EF3" w:rsidRDefault="005A7CCB" w:rsidP="00817EF3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5B36D35" w14:textId="77777777" w:rsidR="008948D9" w:rsidRPr="00817EF3" w:rsidRDefault="008948D9" w:rsidP="00817EF3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ООО </w:t>
      </w:r>
      <w:r w:rsidRPr="00817EF3">
        <w:rPr>
          <w:rFonts w:ascii="Times New Roman" w:hAnsi="Times New Roman" w:cs="Times New Roman"/>
          <w:bCs/>
          <w:sz w:val="18"/>
          <w:szCs w:val="18"/>
        </w:rPr>
        <w:t xml:space="preserve">«Единый Центр Утилизации» </w:t>
      </w:r>
      <w:r w:rsidRPr="00817EF3">
        <w:rPr>
          <w:rFonts w:ascii="Times New Roman" w:hAnsi="Times New Roman" w:cs="Times New Roman"/>
          <w:sz w:val="18"/>
          <w:szCs w:val="18"/>
        </w:rPr>
        <w:t>осуществляет:</w:t>
      </w:r>
    </w:p>
    <w:p w14:paraId="5F7162F8" w14:textId="77777777" w:rsidR="008948D9" w:rsidRPr="00817EF3" w:rsidRDefault="008948D9" w:rsidP="00817EF3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>- полный цикл разборки, переработки всего оборудования во вторичное сырье без образования опасных отходов,</w:t>
      </w:r>
    </w:p>
    <w:p w14:paraId="1BEEA055" w14:textId="77777777" w:rsidR="008948D9" w:rsidRPr="00817EF3" w:rsidRDefault="008948D9" w:rsidP="00817EF3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- сбор, транспортировку, разборку и подготовку для дальнейшей передачи на </w:t>
      </w:r>
      <w:hyperlink r:id="rId9" w:history="1">
        <w:r w:rsidRPr="00817EF3">
          <w:rPr>
            <w:rFonts w:ascii="Times New Roman" w:hAnsi="Times New Roman" w:cs="Times New Roman"/>
            <w:color w:val="000000"/>
            <w:sz w:val="18"/>
            <w:szCs w:val="18"/>
          </w:rPr>
          <w:t>Аффинажный завод</w:t>
        </w:r>
      </w:hyperlink>
      <w:r w:rsidRPr="00817E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17EF3">
        <w:rPr>
          <w:rFonts w:ascii="Times New Roman" w:hAnsi="Times New Roman" w:cs="Times New Roman"/>
          <w:sz w:val="18"/>
          <w:szCs w:val="18"/>
        </w:rPr>
        <w:t xml:space="preserve">или его подрядным организациям лом драгоценных металлов для утилизации и извлечения с последующей передачей драгоценных металлов в Государственный фонд РФ. </w:t>
      </w:r>
    </w:p>
    <w:p w14:paraId="2C89A75C" w14:textId="77777777" w:rsidR="008948D9" w:rsidRPr="00817EF3" w:rsidRDefault="008948D9" w:rsidP="00817EF3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После разбора и утилизации любого оборудования получается: </w:t>
      </w:r>
    </w:p>
    <w:p w14:paraId="37E63D07" w14:textId="77777777" w:rsidR="008948D9" w:rsidRPr="00817EF3" w:rsidRDefault="008948D9" w:rsidP="00817EF3">
      <w:pPr>
        <w:numPr>
          <w:ilvl w:val="0"/>
          <w:numId w:val="2"/>
        </w:numPr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Лом черных и цветных металлов, как Сырье идет на переработку и возврат в производство. </w:t>
      </w:r>
    </w:p>
    <w:p w14:paraId="16C00FC2" w14:textId="77777777" w:rsidR="008948D9" w:rsidRPr="00817EF3" w:rsidRDefault="008948D9" w:rsidP="00817EF3">
      <w:pPr>
        <w:numPr>
          <w:ilvl w:val="0"/>
          <w:numId w:val="2"/>
        </w:numPr>
        <w:autoSpaceDN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>Пластик, образовавшийся после разборки, сортируется по видам и цветам. Затем проходит дробление до требуемой фракции. После упаковки в мешки направляется вторсырьем на производство пластиковых изделий на специализированные заводы РФ.</w:t>
      </w:r>
    </w:p>
    <w:p w14:paraId="612953A0" w14:textId="77777777" w:rsidR="008948D9" w:rsidRPr="00817EF3" w:rsidRDefault="008948D9" w:rsidP="00817EF3">
      <w:pPr>
        <w:numPr>
          <w:ilvl w:val="0"/>
          <w:numId w:val="2"/>
        </w:numPr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Все </w:t>
      </w:r>
      <w:r w:rsidRPr="00817EF3">
        <w:rPr>
          <w:rFonts w:ascii="Times New Roman" w:hAnsi="Times New Roman" w:cs="Times New Roman"/>
          <w:color w:val="000000"/>
          <w:sz w:val="18"/>
          <w:szCs w:val="18"/>
        </w:rPr>
        <w:t>электронные компоненты,</w:t>
      </w:r>
      <w:r w:rsidRPr="00817EF3">
        <w:rPr>
          <w:rFonts w:ascii="Times New Roman" w:hAnsi="Times New Roman" w:cs="Times New Roman"/>
          <w:sz w:val="18"/>
          <w:szCs w:val="18"/>
        </w:rPr>
        <w:t xml:space="preserve"> Кинескопы от мониторов и стекло направляются на Аффинажный завод или его подрядным организациям, с целью извлечения драгметаллов и передачи их в государственный фонд РФ.</w:t>
      </w:r>
    </w:p>
    <w:p w14:paraId="39117944" w14:textId="77777777" w:rsidR="005A7CCB" w:rsidRPr="00817EF3" w:rsidRDefault="005A7CCB" w:rsidP="00897B65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17EF3"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6E65E996" w14:textId="77777777" w:rsidR="00CC29BF" w:rsidRPr="00817EF3" w:rsidRDefault="00CC29BF" w:rsidP="00897B6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24761CB5" w14:textId="77777777" w:rsidR="00817EF3" w:rsidRPr="00817EF3" w:rsidRDefault="00817EF3" w:rsidP="00817EF3">
      <w:pPr>
        <w:tabs>
          <w:tab w:val="left" w:leader="underscore" w:pos="1860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к договору № </w:t>
      </w:r>
      <w:r w:rsidRPr="00817EF3">
        <w:rPr>
          <w:rFonts w:ascii="Times New Roman" w:eastAsia="Times New Roman" w:hAnsi="Times New Roman" w:cs="Times New Roman"/>
          <w:sz w:val="18"/>
          <w:szCs w:val="18"/>
        </w:rPr>
        <w:t>_______________________</w:t>
      </w:r>
    </w:p>
    <w:p w14:paraId="62381003" w14:textId="78DE6366" w:rsidR="00817EF3" w:rsidRPr="00817EF3" w:rsidRDefault="00817EF3" w:rsidP="00817EF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17EF3">
        <w:rPr>
          <w:rFonts w:ascii="Times New Roman" w:hAnsi="Times New Roman" w:cs="Times New Roman"/>
          <w:sz w:val="18"/>
          <w:szCs w:val="18"/>
        </w:rPr>
        <w:t xml:space="preserve">от </w:t>
      </w:r>
      <w:r w:rsidRPr="00817EF3">
        <w:rPr>
          <w:rFonts w:ascii="Times New Roman" w:eastAsia="Times New Roman" w:hAnsi="Times New Roman" w:cs="Times New Roman"/>
          <w:sz w:val="18"/>
          <w:szCs w:val="18"/>
        </w:rPr>
        <w:t>_______________________202</w:t>
      </w:r>
      <w:r w:rsidR="00CC2BDC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17E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года</w:t>
      </w:r>
    </w:p>
    <w:p w14:paraId="0B0BE5C7" w14:textId="77777777" w:rsidR="00F41284" w:rsidRPr="00817EF3" w:rsidRDefault="00F41284" w:rsidP="00897B65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627AC6F4" w14:textId="77777777" w:rsidR="000402CF" w:rsidRPr="00817EF3" w:rsidRDefault="0058723A" w:rsidP="00897B65">
      <w:pPr>
        <w:shd w:val="clear" w:color="auto" w:fill="FFFFFF"/>
        <w:spacing w:after="0" w:line="240" w:lineRule="auto"/>
        <w:ind w:right="7"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7EF3">
        <w:rPr>
          <w:rFonts w:ascii="Times New Roman" w:hAnsi="Times New Roman" w:cs="Times New Roman"/>
          <w:b/>
          <w:sz w:val="18"/>
          <w:szCs w:val="18"/>
        </w:rPr>
        <w:t>Перечень передаваемого оборудования</w:t>
      </w:r>
    </w:p>
    <w:p w14:paraId="1B2F594E" w14:textId="77777777" w:rsidR="003F1CD1" w:rsidRPr="00817EF3" w:rsidRDefault="003F1CD1" w:rsidP="00897B65">
      <w:pPr>
        <w:shd w:val="clear" w:color="auto" w:fill="FFFFFF"/>
        <w:spacing w:after="0" w:line="240" w:lineRule="auto"/>
        <w:ind w:right="7" w:firstLine="709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4"/>
        <w:gridCol w:w="1592"/>
        <w:gridCol w:w="1559"/>
        <w:gridCol w:w="1486"/>
      </w:tblGrid>
      <w:tr w:rsidR="00246FE5" w:rsidRPr="00817EF3" w14:paraId="4F92DA64" w14:textId="77777777" w:rsidTr="00817EF3">
        <w:trPr>
          <w:cantSplit/>
          <w:trHeight w:val="20"/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14:paraId="0281D6F0" w14:textId="77777777" w:rsidR="00246FE5" w:rsidRPr="00817EF3" w:rsidRDefault="00246FE5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14:paraId="4A1F613F" w14:textId="77777777" w:rsidR="00246FE5" w:rsidRPr="00817EF3" w:rsidRDefault="003C15EB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0E2803D" w14:textId="127A079C" w:rsidR="00246FE5" w:rsidRPr="00817EF3" w:rsidRDefault="00246FE5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Количество</w:t>
            </w:r>
            <w:r w:rsidR="00817E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, шт.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5E602D" w14:textId="71170812" w:rsidR="00246FE5" w:rsidRPr="00817EF3" w:rsidRDefault="00246FE5" w:rsidP="00817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Цена, </w:t>
            </w:r>
            <w:r w:rsidR="005A7CCB" w:rsidRPr="00817E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за </w:t>
            </w:r>
            <w:r w:rsidRPr="00817E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ед.</w:t>
            </w:r>
            <w:r w:rsidR="008170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в</w:t>
            </w:r>
            <w:r w:rsidR="00817E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руб.</w:t>
            </w:r>
            <w:r w:rsidR="008170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(в </w:t>
            </w:r>
            <w:proofErr w:type="spellStart"/>
            <w:r w:rsidR="008170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т.ч</w:t>
            </w:r>
            <w:proofErr w:type="spellEnd"/>
            <w:r w:rsidR="008170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 НДС 5%)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14:paraId="4B9C8B25" w14:textId="75FF9FCD" w:rsidR="00246FE5" w:rsidRPr="00817EF3" w:rsidRDefault="00246FE5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Сумма, руб.</w:t>
            </w:r>
            <w:r w:rsidR="008170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170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(в </w:t>
            </w:r>
            <w:proofErr w:type="spellStart"/>
            <w:r w:rsidR="008170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т.ч</w:t>
            </w:r>
            <w:proofErr w:type="spellEnd"/>
            <w:r w:rsidR="0081707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 НДС 5%)</w:t>
            </w:r>
            <w:bookmarkStart w:id="0" w:name="_GoBack"/>
            <w:bookmarkEnd w:id="0"/>
          </w:p>
        </w:tc>
      </w:tr>
      <w:tr w:rsidR="00A72159" w:rsidRPr="00817EF3" w14:paraId="4D5D9EC2" w14:textId="77777777" w:rsidTr="00817EF3">
        <w:trPr>
          <w:cantSplit/>
          <w:trHeight w:val="20"/>
          <w:jc w:val="center"/>
        </w:trPr>
        <w:tc>
          <w:tcPr>
            <w:tcW w:w="534" w:type="dxa"/>
            <w:shd w:val="clear" w:color="FFFFCC" w:fill="FFFFFF"/>
            <w:vAlign w:val="center"/>
          </w:tcPr>
          <w:p w14:paraId="4FD100E6" w14:textId="77777777" w:rsidR="00A72159" w:rsidRPr="00817EF3" w:rsidRDefault="00994A98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201C57D7" w14:textId="77777777" w:rsidR="00A72159" w:rsidRPr="00817EF3" w:rsidRDefault="00A72159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7A62963D" w14:textId="77777777" w:rsidR="00A72159" w:rsidRPr="00817EF3" w:rsidRDefault="00A72159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2A98C6" w14:textId="77777777" w:rsidR="00A72159" w:rsidRPr="00817EF3" w:rsidRDefault="00A72159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14:paraId="0433AC17" w14:textId="77777777" w:rsidR="00A72159" w:rsidRPr="00817EF3" w:rsidRDefault="00A72159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E5" w:rsidRPr="00817EF3" w14:paraId="3B4B5BE7" w14:textId="77777777" w:rsidTr="00817EF3">
        <w:trPr>
          <w:cantSplit/>
          <w:trHeight w:val="20"/>
          <w:jc w:val="center"/>
        </w:trPr>
        <w:tc>
          <w:tcPr>
            <w:tcW w:w="6058" w:type="dxa"/>
            <w:gridSpan w:val="2"/>
            <w:shd w:val="clear" w:color="auto" w:fill="auto"/>
            <w:vAlign w:val="center"/>
            <w:hideMark/>
          </w:tcPr>
          <w:p w14:paraId="1BA05F5B" w14:textId="1BCB2F24" w:rsidR="00246FE5" w:rsidRPr="00817EF3" w:rsidRDefault="00246FE5" w:rsidP="00817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  <w:r w:rsidR="00817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276E898" w14:textId="77777777" w:rsidR="00246FE5" w:rsidRPr="00817EF3" w:rsidRDefault="00246FE5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C5F472" w14:textId="4EA5824E" w:rsidR="00246FE5" w:rsidRPr="00817EF3" w:rsidRDefault="00CC2BDC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14:paraId="033FA28B" w14:textId="77777777" w:rsidR="00246FE5" w:rsidRPr="00817EF3" w:rsidRDefault="00246FE5" w:rsidP="00897B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5511899B" w14:textId="77777777" w:rsidR="00A357B0" w:rsidRPr="00817EF3" w:rsidRDefault="00A357B0" w:rsidP="00897B65">
      <w:pPr>
        <w:shd w:val="clear" w:color="auto" w:fill="FFFFFF"/>
        <w:spacing w:after="0" w:line="240" w:lineRule="auto"/>
        <w:ind w:right="7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4951" w:type="pct"/>
        <w:jc w:val="center"/>
        <w:tblLook w:val="00A0" w:firstRow="1" w:lastRow="0" w:firstColumn="1" w:lastColumn="0" w:noHBand="0" w:noVBand="0"/>
      </w:tblPr>
      <w:tblGrid>
        <w:gridCol w:w="4811"/>
        <w:gridCol w:w="6069"/>
      </w:tblGrid>
      <w:tr w:rsidR="00F64AF4" w:rsidRPr="00817EF3" w14:paraId="6A879369" w14:textId="77777777" w:rsidTr="00B27C03">
        <w:trPr>
          <w:jc w:val="center"/>
        </w:trPr>
        <w:tc>
          <w:tcPr>
            <w:tcW w:w="2211" w:type="pct"/>
          </w:tcPr>
          <w:p w14:paraId="1CD8E43D" w14:textId="77777777" w:rsidR="00F64AF4" w:rsidRPr="00817EF3" w:rsidRDefault="00F64AF4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</w:p>
          <w:p w14:paraId="47B8C556" w14:textId="77777777" w:rsidR="00F64AF4" w:rsidRPr="00817EF3" w:rsidRDefault="00F64AF4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Cs/>
                <w:sz w:val="18"/>
                <w:szCs w:val="18"/>
              </w:rPr>
              <w:t>ООО «Единый Центр Утилизации»</w:t>
            </w:r>
          </w:p>
          <w:p w14:paraId="16775188" w14:textId="77777777" w:rsidR="00A52CE9" w:rsidRPr="00817EF3" w:rsidRDefault="00A52CE9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9" w:type="pct"/>
          </w:tcPr>
          <w:p w14:paraId="7A7F8759" w14:textId="77777777" w:rsidR="00F64AF4" w:rsidRPr="00817EF3" w:rsidRDefault="00F64AF4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Заказчик </w:t>
            </w:r>
          </w:p>
          <w:p w14:paraId="09786356" w14:textId="77777777" w:rsidR="00F64AF4" w:rsidRPr="00817EF3" w:rsidRDefault="00791FF3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>СОКРАЩЕННОЕ НАИМЕНОВАНИЕ</w:t>
            </w:r>
          </w:p>
        </w:tc>
      </w:tr>
      <w:tr w:rsidR="00F64AF4" w:rsidRPr="00817EF3" w14:paraId="6DC6D9D4" w14:textId="77777777" w:rsidTr="00B27C03">
        <w:trPr>
          <w:jc w:val="center"/>
        </w:trPr>
        <w:tc>
          <w:tcPr>
            <w:tcW w:w="2211" w:type="pct"/>
          </w:tcPr>
          <w:p w14:paraId="6E2F13AF" w14:textId="77777777" w:rsidR="00F64AF4" w:rsidRPr="00817EF3" w:rsidRDefault="00F64AF4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2789" w:type="pct"/>
          </w:tcPr>
          <w:p w14:paraId="1F131A09" w14:textId="77777777" w:rsidR="00F64AF4" w:rsidRPr="00817EF3" w:rsidRDefault="00791FF3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>ДОЛЖНОСТЬ</w:t>
            </w:r>
          </w:p>
          <w:p w14:paraId="3ADA8FAE" w14:textId="77777777" w:rsidR="00F64AF4" w:rsidRPr="00817EF3" w:rsidRDefault="00F64AF4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F64AF4" w:rsidRPr="00817EF3" w14:paraId="2CB69A2C" w14:textId="77777777" w:rsidTr="00B27C03">
        <w:trPr>
          <w:jc w:val="center"/>
        </w:trPr>
        <w:tc>
          <w:tcPr>
            <w:tcW w:w="2211" w:type="pct"/>
          </w:tcPr>
          <w:p w14:paraId="009F8F22" w14:textId="77777777" w:rsidR="00F64AF4" w:rsidRPr="00817EF3" w:rsidRDefault="00F64AF4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 </w:t>
            </w:r>
            <w:proofErr w:type="spellStart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О.Ю</w:t>
            </w:r>
            <w:proofErr w:type="spellEnd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. Дзюба</w:t>
            </w:r>
          </w:p>
          <w:p w14:paraId="0442BB3C" w14:textId="77777777" w:rsidR="00F64AF4" w:rsidRPr="00817EF3" w:rsidRDefault="00F64AF4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89" w:type="pct"/>
          </w:tcPr>
          <w:p w14:paraId="0F15A2E6" w14:textId="77777777" w:rsidR="00F64AF4" w:rsidRPr="00817EF3" w:rsidRDefault="00F64AF4" w:rsidP="00897B65">
            <w:pPr>
              <w:tabs>
                <w:tab w:val="left" w:leader="underscore" w:pos="9614"/>
              </w:tabs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817EF3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 </w:t>
            </w:r>
            <w:proofErr w:type="spellStart"/>
            <w:r w:rsidR="00F41284"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>И.О</w:t>
            </w:r>
            <w:proofErr w:type="spellEnd"/>
            <w:r w:rsidR="00F41284" w:rsidRPr="00817EF3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  <w:t>. ФАМИЛИЯ</w:t>
            </w:r>
          </w:p>
          <w:p w14:paraId="4C171612" w14:textId="77777777" w:rsidR="00F64AF4" w:rsidRPr="00817EF3" w:rsidRDefault="00F64AF4" w:rsidP="00897B65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proofErr w:type="spellEnd"/>
            <w:r w:rsidRPr="00817E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744549AC" w14:textId="77777777" w:rsidR="00F74EDC" w:rsidRPr="00817EF3" w:rsidRDefault="00F74EDC" w:rsidP="00897B65">
      <w:pPr>
        <w:shd w:val="clear" w:color="auto" w:fill="FFFFFF"/>
        <w:spacing w:after="0" w:line="240" w:lineRule="auto"/>
        <w:ind w:right="7" w:firstLine="709"/>
        <w:rPr>
          <w:rFonts w:ascii="Times New Roman" w:hAnsi="Times New Roman" w:cs="Times New Roman"/>
          <w:sz w:val="18"/>
          <w:szCs w:val="18"/>
        </w:rPr>
      </w:pPr>
    </w:p>
    <w:sectPr w:rsidR="00F74EDC" w:rsidRPr="00817EF3" w:rsidSect="00817EF3">
      <w:headerReference w:type="default" r:id="rId10"/>
      <w:footerReference w:type="default" r:id="rId11"/>
      <w:type w:val="continuous"/>
      <w:pgSz w:w="11906" w:h="16838"/>
      <w:pgMar w:top="567" w:right="567" w:bottom="567" w:left="567" w:header="0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D6959" w14:textId="77777777" w:rsidR="00F47C85" w:rsidRDefault="00F47C85" w:rsidP="00124B31">
      <w:pPr>
        <w:spacing w:after="0" w:line="240" w:lineRule="auto"/>
      </w:pPr>
      <w:r>
        <w:separator/>
      </w:r>
    </w:p>
  </w:endnote>
  <w:endnote w:type="continuationSeparator" w:id="0">
    <w:p w14:paraId="39A11D14" w14:textId="77777777" w:rsidR="00F47C85" w:rsidRDefault="00F47C85" w:rsidP="0012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6FCA" w14:textId="77777777" w:rsidR="00346763" w:rsidRPr="005A7CCB" w:rsidRDefault="00346763" w:rsidP="00464A8F">
    <w:pPr>
      <w:pStyle w:val="DefaultText"/>
      <w:suppressLineNumbers/>
      <w:pBdr>
        <w:top w:val="single" w:sz="4" w:space="0" w:color="000000"/>
      </w:pBdr>
      <w:tabs>
        <w:tab w:val="center" w:pos="5529"/>
        <w:tab w:val="right" w:pos="8930"/>
      </w:tabs>
      <w:spacing w:after="0"/>
      <w:ind w:right="-11"/>
      <w:rPr>
        <w:sz w:val="20"/>
        <w:szCs w:val="20"/>
      </w:rPr>
    </w:pPr>
  </w:p>
  <w:p w14:paraId="459B53A7" w14:textId="77777777" w:rsidR="00346763" w:rsidRPr="005A7CCB" w:rsidRDefault="00346763" w:rsidP="00817EF3">
    <w:pPr>
      <w:pStyle w:val="DefaultText"/>
      <w:suppressLineNumbers/>
      <w:tabs>
        <w:tab w:val="center" w:pos="5529"/>
        <w:tab w:val="right" w:pos="10773"/>
      </w:tabs>
      <w:spacing w:after="0"/>
      <w:ind w:right="-1429"/>
      <w:rPr>
        <w:sz w:val="20"/>
        <w:szCs w:val="20"/>
      </w:rPr>
    </w:pPr>
    <w:r w:rsidRPr="005A7CCB">
      <w:rPr>
        <w:sz w:val="20"/>
        <w:szCs w:val="20"/>
      </w:rPr>
      <w:t>Заказчик __________________</w:t>
    </w:r>
    <w:r w:rsidRPr="005A7CCB">
      <w:rPr>
        <w:sz w:val="20"/>
        <w:szCs w:val="20"/>
      </w:rPr>
      <w:tab/>
    </w:r>
    <w:r w:rsidRPr="005A7CCB">
      <w:rPr>
        <w:sz w:val="20"/>
        <w:szCs w:val="20"/>
      </w:rPr>
      <w:tab/>
      <w:t>Исполнитель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78FD3" w14:textId="77777777" w:rsidR="00F47C85" w:rsidRDefault="00F47C85" w:rsidP="00124B31">
      <w:pPr>
        <w:spacing w:after="0" w:line="240" w:lineRule="auto"/>
      </w:pPr>
      <w:r>
        <w:separator/>
      </w:r>
    </w:p>
  </w:footnote>
  <w:footnote w:type="continuationSeparator" w:id="0">
    <w:p w14:paraId="33356D47" w14:textId="77777777" w:rsidR="00F47C85" w:rsidRDefault="00F47C85" w:rsidP="0012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2AC1" w14:textId="77777777" w:rsidR="00346763" w:rsidRPr="00D954CB" w:rsidRDefault="00346763" w:rsidP="00496773">
    <w:pPr>
      <w:pStyle w:val="a5"/>
      <w:tabs>
        <w:tab w:val="clear" w:pos="4677"/>
        <w:tab w:val="center" w:pos="5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03A0"/>
    <w:multiLevelType w:val="hybridMultilevel"/>
    <w:tmpl w:val="42A418C8"/>
    <w:lvl w:ilvl="0" w:tplc="CFE898BC">
      <w:start w:val="1"/>
      <w:numFmt w:val="decimal"/>
      <w:lvlText w:val="8.%1."/>
      <w:lvlJc w:val="left"/>
      <w:pPr>
        <w:ind w:left="851"/>
      </w:pPr>
      <w:rPr>
        <w:rFonts w:ascii="Times New Roman" w:hAnsi="Times New Roman" w:cs="Times New Roman" w:hint="default"/>
      </w:rPr>
    </w:lvl>
    <w:lvl w:ilvl="1" w:tplc="D5CC6C5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A94179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10AEB9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3D056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C2CD14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3F0B2B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4668CB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1B098A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3335473B"/>
    <w:multiLevelType w:val="singleLevel"/>
    <w:tmpl w:val="40D23634"/>
    <w:lvl w:ilvl="0">
      <w:start w:val="1"/>
      <w:numFmt w:val="decimal"/>
      <w:lvlText w:val="4.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" w15:restartNumberingAfterBreak="0">
    <w:nsid w:val="345C62D6"/>
    <w:multiLevelType w:val="hybridMultilevel"/>
    <w:tmpl w:val="129E80E4"/>
    <w:lvl w:ilvl="0" w:tplc="F5382B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D605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E048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98A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ECB8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CCD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6E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81F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3606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BE3A26"/>
    <w:multiLevelType w:val="singleLevel"/>
    <w:tmpl w:val="D038A19C"/>
    <w:lvl w:ilvl="0">
      <w:start w:val="1"/>
      <w:numFmt w:val="decimal"/>
      <w:lvlText w:val="5.%1."/>
      <w:legacy w:legacy="1" w:legacySpace="0" w:legacyIndent="46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4" w15:restartNumberingAfterBreak="0">
    <w:nsid w:val="457849D1"/>
    <w:multiLevelType w:val="multilevel"/>
    <w:tmpl w:val="4F78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36F66A2"/>
    <w:multiLevelType w:val="multilevel"/>
    <w:tmpl w:val="856AB258"/>
    <w:lvl w:ilvl="0">
      <w:start w:val="1"/>
      <w:numFmt w:val="decimal"/>
      <w:suff w:val="space"/>
      <w:lvlText w:val="%1."/>
      <w:lvlJc w:val="left"/>
      <w:pPr>
        <w:ind w:left="-169" w:firstLine="709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Arial" w:hAnsi="Arial" w:cs="Arial" w:hint="default"/>
        <w:b w:val="0"/>
        <w:i w:val="0"/>
      </w:rPr>
    </w:lvl>
    <w:lvl w:ilvl="3">
      <w:start w:val="1"/>
      <w:numFmt w:val="none"/>
      <w:lvlRestart w:val="0"/>
      <w:suff w:val="space"/>
      <w:lvlText w:val=""/>
      <w:lvlJc w:val="left"/>
      <w:pPr>
        <w:ind w:left="0" w:firstLine="709"/>
      </w:pPr>
      <w:rPr>
        <w:rFonts w:ascii="Garamond" w:hAnsi="Garamond" w:hint="default"/>
        <w:b w:val="0"/>
        <w:i w:val="0"/>
      </w:rPr>
    </w:lvl>
    <w:lvl w:ilvl="4">
      <w:start w:val="1"/>
      <w:numFmt w:val="decimal"/>
      <w:lvlRestart w:val="0"/>
      <w:suff w:val="space"/>
      <w:lvlText w:val="%1%2.%3.%4.%5."/>
      <w:lvlJc w:val="left"/>
      <w:pPr>
        <w:ind w:left="0" w:firstLine="709"/>
      </w:pPr>
      <w:rPr>
        <w:rFonts w:ascii="Garamond" w:hAnsi="Garamond" w:hint="default"/>
        <w:b/>
        <w:i w:val="0"/>
        <w:sz w:val="26"/>
        <w:szCs w:val="26"/>
      </w:rPr>
    </w:lvl>
    <w:lvl w:ilvl="5">
      <w:start w:val="1"/>
      <w:numFmt w:val="decimal"/>
      <w:suff w:val="space"/>
      <w:lvlText w:val="%2.%3.%4.%5.%6."/>
      <w:lvlJc w:val="left"/>
      <w:pPr>
        <w:ind w:left="0" w:firstLine="709"/>
      </w:pPr>
      <w:rPr>
        <w:rFonts w:ascii="Garamond" w:hAnsi="Garamond" w:hint="default"/>
        <w:b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44034AF"/>
    <w:multiLevelType w:val="multilevel"/>
    <w:tmpl w:val="942AA406"/>
    <w:lvl w:ilvl="0">
      <w:start w:val="3"/>
      <w:numFmt w:val="decimal"/>
      <w:lvlText w:val="3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BE3FF2"/>
    <w:multiLevelType w:val="hybridMultilevel"/>
    <w:tmpl w:val="1CA4293A"/>
    <w:lvl w:ilvl="0" w:tplc="ECF05D06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18"/>
        <w:szCs w:val="18"/>
      </w:rPr>
    </w:lvl>
    <w:lvl w:ilvl="1" w:tplc="00DEA378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AFF0F9A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7974DAA6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9B8AAC86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225CA45A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8EB64500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71F407DA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B792F462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6EF61B0D"/>
    <w:multiLevelType w:val="hybridMultilevel"/>
    <w:tmpl w:val="0BFC21C8"/>
    <w:lvl w:ilvl="0" w:tplc="63FC14F8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B226D6B0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DF1CD0A8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41024F66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4AD0718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5452DE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65B40EDA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CCA9230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A0F0B4F2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72894C7C"/>
    <w:multiLevelType w:val="hybridMultilevel"/>
    <w:tmpl w:val="6756B53E"/>
    <w:lvl w:ilvl="0" w:tplc="20CCAB32">
      <w:start w:val="1"/>
      <w:numFmt w:val="decimal"/>
      <w:lvlText w:val="6.%1."/>
      <w:lvlJc w:val="left"/>
      <w:rPr>
        <w:rFonts w:ascii="Times New Roman" w:hAnsi="Times New Roman" w:cs="Times New Roman" w:hint="default"/>
        <w:b w:val="0"/>
        <w:bCs w:val="0"/>
      </w:rPr>
    </w:lvl>
    <w:lvl w:ilvl="1" w:tplc="40A8C7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8213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E4CF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021F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34DB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BEF5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62D8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D680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943DFA"/>
    <w:multiLevelType w:val="multilevel"/>
    <w:tmpl w:val="B6E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proofState w:spelling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6E7B"/>
    <w:rsid w:val="000078AB"/>
    <w:rsid w:val="00012158"/>
    <w:rsid w:val="00016C56"/>
    <w:rsid w:val="0002751C"/>
    <w:rsid w:val="00032FDF"/>
    <w:rsid w:val="000402CF"/>
    <w:rsid w:val="00084111"/>
    <w:rsid w:val="00085153"/>
    <w:rsid w:val="0008692D"/>
    <w:rsid w:val="00086FEB"/>
    <w:rsid w:val="0009134A"/>
    <w:rsid w:val="000A3B3E"/>
    <w:rsid w:val="000A6069"/>
    <w:rsid w:val="000B4854"/>
    <w:rsid w:val="000D0B96"/>
    <w:rsid w:val="000F1817"/>
    <w:rsid w:val="000F66A1"/>
    <w:rsid w:val="00100E62"/>
    <w:rsid w:val="00111DD5"/>
    <w:rsid w:val="00115DF6"/>
    <w:rsid w:val="001216E7"/>
    <w:rsid w:val="00124B31"/>
    <w:rsid w:val="001277C0"/>
    <w:rsid w:val="00144ED1"/>
    <w:rsid w:val="001501E3"/>
    <w:rsid w:val="00151730"/>
    <w:rsid w:val="00170AF7"/>
    <w:rsid w:val="00190FF6"/>
    <w:rsid w:val="001979E9"/>
    <w:rsid w:val="001C5FE4"/>
    <w:rsid w:val="001E3F64"/>
    <w:rsid w:val="001E4052"/>
    <w:rsid w:val="001F209F"/>
    <w:rsid w:val="001F26DE"/>
    <w:rsid w:val="00223AED"/>
    <w:rsid w:val="00230C29"/>
    <w:rsid w:val="00242E4E"/>
    <w:rsid w:val="00244F8B"/>
    <w:rsid w:val="00246FE5"/>
    <w:rsid w:val="0025729F"/>
    <w:rsid w:val="002604A9"/>
    <w:rsid w:val="002703F0"/>
    <w:rsid w:val="00276E1E"/>
    <w:rsid w:val="002847D7"/>
    <w:rsid w:val="00291DAD"/>
    <w:rsid w:val="002A706E"/>
    <w:rsid w:val="002B0CAA"/>
    <w:rsid w:val="002B359A"/>
    <w:rsid w:val="002B6F4D"/>
    <w:rsid w:val="002C2D16"/>
    <w:rsid w:val="002C3B43"/>
    <w:rsid w:val="002C5A1A"/>
    <w:rsid w:val="002D49E7"/>
    <w:rsid w:val="002E3214"/>
    <w:rsid w:val="002E6D73"/>
    <w:rsid w:val="0032722F"/>
    <w:rsid w:val="003406F3"/>
    <w:rsid w:val="00345495"/>
    <w:rsid w:val="00346763"/>
    <w:rsid w:val="003A3978"/>
    <w:rsid w:val="003A6AE5"/>
    <w:rsid w:val="003B3B43"/>
    <w:rsid w:val="003C15EB"/>
    <w:rsid w:val="003C32E9"/>
    <w:rsid w:val="003D2C00"/>
    <w:rsid w:val="003F04E0"/>
    <w:rsid w:val="003F1CD1"/>
    <w:rsid w:val="003F2520"/>
    <w:rsid w:val="003F3E21"/>
    <w:rsid w:val="00406DD2"/>
    <w:rsid w:val="004304EE"/>
    <w:rsid w:val="004451C6"/>
    <w:rsid w:val="0046324F"/>
    <w:rsid w:val="00464A8F"/>
    <w:rsid w:val="00471800"/>
    <w:rsid w:val="004722EF"/>
    <w:rsid w:val="00481C5C"/>
    <w:rsid w:val="00496773"/>
    <w:rsid w:val="004A0A9B"/>
    <w:rsid w:val="004A559C"/>
    <w:rsid w:val="004B1B76"/>
    <w:rsid w:val="004B5252"/>
    <w:rsid w:val="004D0DBD"/>
    <w:rsid w:val="004E23F8"/>
    <w:rsid w:val="004E4A62"/>
    <w:rsid w:val="00514674"/>
    <w:rsid w:val="00515104"/>
    <w:rsid w:val="005244B8"/>
    <w:rsid w:val="00524FF2"/>
    <w:rsid w:val="005545E1"/>
    <w:rsid w:val="005608A6"/>
    <w:rsid w:val="005609D3"/>
    <w:rsid w:val="005620F8"/>
    <w:rsid w:val="00565C34"/>
    <w:rsid w:val="00567ECC"/>
    <w:rsid w:val="00570F73"/>
    <w:rsid w:val="0057267E"/>
    <w:rsid w:val="005813BB"/>
    <w:rsid w:val="00583D27"/>
    <w:rsid w:val="00585B3F"/>
    <w:rsid w:val="00586596"/>
    <w:rsid w:val="0058723A"/>
    <w:rsid w:val="00590935"/>
    <w:rsid w:val="00591E13"/>
    <w:rsid w:val="005962C6"/>
    <w:rsid w:val="005A2B05"/>
    <w:rsid w:val="005A7CCB"/>
    <w:rsid w:val="005B7D7C"/>
    <w:rsid w:val="005C0604"/>
    <w:rsid w:val="005D4369"/>
    <w:rsid w:val="005D5436"/>
    <w:rsid w:val="005E08B4"/>
    <w:rsid w:val="005E13EA"/>
    <w:rsid w:val="005E5BC9"/>
    <w:rsid w:val="005E79C8"/>
    <w:rsid w:val="005E7EBD"/>
    <w:rsid w:val="005F1296"/>
    <w:rsid w:val="00604D61"/>
    <w:rsid w:val="00607899"/>
    <w:rsid w:val="00642BB8"/>
    <w:rsid w:val="00644A85"/>
    <w:rsid w:val="00646B67"/>
    <w:rsid w:val="006477B1"/>
    <w:rsid w:val="00660C07"/>
    <w:rsid w:val="006640C5"/>
    <w:rsid w:val="0066567A"/>
    <w:rsid w:val="006750F4"/>
    <w:rsid w:val="0068452F"/>
    <w:rsid w:val="006947D9"/>
    <w:rsid w:val="006A2E68"/>
    <w:rsid w:val="006B2610"/>
    <w:rsid w:val="006B2620"/>
    <w:rsid w:val="006B68F3"/>
    <w:rsid w:val="006C1E23"/>
    <w:rsid w:val="006D4095"/>
    <w:rsid w:val="006D6A1D"/>
    <w:rsid w:val="006E6F7A"/>
    <w:rsid w:val="006E7064"/>
    <w:rsid w:val="006F2DA7"/>
    <w:rsid w:val="006F7239"/>
    <w:rsid w:val="006F7A4A"/>
    <w:rsid w:val="00711732"/>
    <w:rsid w:val="00713207"/>
    <w:rsid w:val="0071506E"/>
    <w:rsid w:val="00725410"/>
    <w:rsid w:val="00735435"/>
    <w:rsid w:val="00745C69"/>
    <w:rsid w:val="00747156"/>
    <w:rsid w:val="007506B2"/>
    <w:rsid w:val="00764426"/>
    <w:rsid w:val="00765C14"/>
    <w:rsid w:val="0077138F"/>
    <w:rsid w:val="00775C9F"/>
    <w:rsid w:val="007804F2"/>
    <w:rsid w:val="007819C6"/>
    <w:rsid w:val="0079070C"/>
    <w:rsid w:val="00791FF3"/>
    <w:rsid w:val="00795315"/>
    <w:rsid w:val="007A14EF"/>
    <w:rsid w:val="007B16E0"/>
    <w:rsid w:val="007B7C68"/>
    <w:rsid w:val="007C3D9F"/>
    <w:rsid w:val="007C7938"/>
    <w:rsid w:val="007D60DD"/>
    <w:rsid w:val="007F7235"/>
    <w:rsid w:val="008019D8"/>
    <w:rsid w:val="00817073"/>
    <w:rsid w:val="00817EF3"/>
    <w:rsid w:val="00820E6B"/>
    <w:rsid w:val="00857926"/>
    <w:rsid w:val="00870196"/>
    <w:rsid w:val="008728FE"/>
    <w:rsid w:val="008802D5"/>
    <w:rsid w:val="008948D9"/>
    <w:rsid w:val="00897B65"/>
    <w:rsid w:val="008B38A2"/>
    <w:rsid w:val="008C2B20"/>
    <w:rsid w:val="008D44DA"/>
    <w:rsid w:val="008D4613"/>
    <w:rsid w:val="00933573"/>
    <w:rsid w:val="00942C5C"/>
    <w:rsid w:val="00944361"/>
    <w:rsid w:val="0095061C"/>
    <w:rsid w:val="009570DC"/>
    <w:rsid w:val="009608B7"/>
    <w:rsid w:val="009619D8"/>
    <w:rsid w:val="009679E7"/>
    <w:rsid w:val="00985A0B"/>
    <w:rsid w:val="00985F86"/>
    <w:rsid w:val="00986A9D"/>
    <w:rsid w:val="00994A98"/>
    <w:rsid w:val="00997CAF"/>
    <w:rsid w:val="009B10C9"/>
    <w:rsid w:val="009B1348"/>
    <w:rsid w:val="009B34B5"/>
    <w:rsid w:val="009E77BF"/>
    <w:rsid w:val="009F434F"/>
    <w:rsid w:val="009F72B7"/>
    <w:rsid w:val="00A058D9"/>
    <w:rsid w:val="00A069B6"/>
    <w:rsid w:val="00A07CCC"/>
    <w:rsid w:val="00A12A96"/>
    <w:rsid w:val="00A17AA8"/>
    <w:rsid w:val="00A2351A"/>
    <w:rsid w:val="00A357B0"/>
    <w:rsid w:val="00A379CF"/>
    <w:rsid w:val="00A46500"/>
    <w:rsid w:val="00A51440"/>
    <w:rsid w:val="00A52CE9"/>
    <w:rsid w:val="00A53EEB"/>
    <w:rsid w:val="00A56051"/>
    <w:rsid w:val="00A60908"/>
    <w:rsid w:val="00A60FFE"/>
    <w:rsid w:val="00A646F9"/>
    <w:rsid w:val="00A72159"/>
    <w:rsid w:val="00A74001"/>
    <w:rsid w:val="00A7655A"/>
    <w:rsid w:val="00A86384"/>
    <w:rsid w:val="00A962CA"/>
    <w:rsid w:val="00AB3BC5"/>
    <w:rsid w:val="00AF12F5"/>
    <w:rsid w:val="00B00972"/>
    <w:rsid w:val="00B07DD8"/>
    <w:rsid w:val="00B1300E"/>
    <w:rsid w:val="00B226F2"/>
    <w:rsid w:val="00B24455"/>
    <w:rsid w:val="00B26746"/>
    <w:rsid w:val="00B26EBE"/>
    <w:rsid w:val="00B31110"/>
    <w:rsid w:val="00B32A95"/>
    <w:rsid w:val="00B40759"/>
    <w:rsid w:val="00B41934"/>
    <w:rsid w:val="00B41BA2"/>
    <w:rsid w:val="00B8179F"/>
    <w:rsid w:val="00B86DFD"/>
    <w:rsid w:val="00B96E8E"/>
    <w:rsid w:val="00BA1232"/>
    <w:rsid w:val="00BA4410"/>
    <w:rsid w:val="00BA7C46"/>
    <w:rsid w:val="00BC0FFC"/>
    <w:rsid w:val="00BC3B78"/>
    <w:rsid w:val="00BC55C7"/>
    <w:rsid w:val="00BD5A2F"/>
    <w:rsid w:val="00C04361"/>
    <w:rsid w:val="00C05B98"/>
    <w:rsid w:val="00C074C6"/>
    <w:rsid w:val="00C3029E"/>
    <w:rsid w:val="00C45FD9"/>
    <w:rsid w:val="00C516AE"/>
    <w:rsid w:val="00C52BBB"/>
    <w:rsid w:val="00C57740"/>
    <w:rsid w:val="00C6607F"/>
    <w:rsid w:val="00C717C5"/>
    <w:rsid w:val="00C7322A"/>
    <w:rsid w:val="00C76BCB"/>
    <w:rsid w:val="00C90A53"/>
    <w:rsid w:val="00C90BF7"/>
    <w:rsid w:val="00CC1282"/>
    <w:rsid w:val="00CC29BF"/>
    <w:rsid w:val="00CC2BDC"/>
    <w:rsid w:val="00CC6C0B"/>
    <w:rsid w:val="00CF3891"/>
    <w:rsid w:val="00CF4B6D"/>
    <w:rsid w:val="00CF5BFE"/>
    <w:rsid w:val="00D0634B"/>
    <w:rsid w:val="00D21737"/>
    <w:rsid w:val="00D31B9F"/>
    <w:rsid w:val="00D36CAD"/>
    <w:rsid w:val="00D3783E"/>
    <w:rsid w:val="00D44E6F"/>
    <w:rsid w:val="00D53264"/>
    <w:rsid w:val="00D757BE"/>
    <w:rsid w:val="00D906C2"/>
    <w:rsid w:val="00D93A56"/>
    <w:rsid w:val="00D954CB"/>
    <w:rsid w:val="00DA330F"/>
    <w:rsid w:val="00DA6AB6"/>
    <w:rsid w:val="00DB04D2"/>
    <w:rsid w:val="00DB1D07"/>
    <w:rsid w:val="00DB2572"/>
    <w:rsid w:val="00DC4E5D"/>
    <w:rsid w:val="00DE50D5"/>
    <w:rsid w:val="00DE76D2"/>
    <w:rsid w:val="00DF1D8C"/>
    <w:rsid w:val="00E00BA0"/>
    <w:rsid w:val="00E0342E"/>
    <w:rsid w:val="00E06E7B"/>
    <w:rsid w:val="00E2011E"/>
    <w:rsid w:val="00E52246"/>
    <w:rsid w:val="00E60D98"/>
    <w:rsid w:val="00E679C7"/>
    <w:rsid w:val="00E72379"/>
    <w:rsid w:val="00E775F3"/>
    <w:rsid w:val="00E87BE9"/>
    <w:rsid w:val="00EB2340"/>
    <w:rsid w:val="00EB591F"/>
    <w:rsid w:val="00EB5B9E"/>
    <w:rsid w:val="00EE47F1"/>
    <w:rsid w:val="00EF00F9"/>
    <w:rsid w:val="00EF463D"/>
    <w:rsid w:val="00F071FA"/>
    <w:rsid w:val="00F10B37"/>
    <w:rsid w:val="00F129AC"/>
    <w:rsid w:val="00F25071"/>
    <w:rsid w:val="00F26B20"/>
    <w:rsid w:val="00F31088"/>
    <w:rsid w:val="00F37635"/>
    <w:rsid w:val="00F37FBB"/>
    <w:rsid w:val="00F41284"/>
    <w:rsid w:val="00F4414D"/>
    <w:rsid w:val="00F47C85"/>
    <w:rsid w:val="00F47FBC"/>
    <w:rsid w:val="00F53119"/>
    <w:rsid w:val="00F53D4C"/>
    <w:rsid w:val="00F60943"/>
    <w:rsid w:val="00F64AF4"/>
    <w:rsid w:val="00F74EDC"/>
    <w:rsid w:val="00F93EEB"/>
    <w:rsid w:val="00FA7858"/>
    <w:rsid w:val="00FB13A1"/>
    <w:rsid w:val="00FE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9921DD"/>
  <w15:docId w15:val="{6791A5A9-D91C-4312-AF44-4945B222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BF"/>
  </w:style>
  <w:style w:type="paragraph" w:styleId="1">
    <w:name w:val="heading 1"/>
    <w:basedOn w:val="a"/>
    <w:next w:val="a"/>
    <w:link w:val="10"/>
    <w:uiPriority w:val="9"/>
    <w:qFormat/>
    <w:rsid w:val="00942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06E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rsid w:val="00E06E7B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ConsNormal">
    <w:name w:val="ConsNormal"/>
    <w:rsid w:val="00E06E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DefaultText">
    <w:name w:val="Default Text"/>
    <w:rsid w:val="00E06E7B"/>
    <w:pPr>
      <w:autoSpaceDN w:val="0"/>
      <w:spacing w:line="240" w:lineRule="auto"/>
    </w:pPr>
    <w:rPr>
      <w:rFonts w:ascii="Times New Roman" w:eastAsia="Times New Roman" w:hAnsi="Times New Roman" w:cs="Calibri"/>
      <w:kern w:val="3"/>
      <w:sz w:val="18"/>
    </w:rPr>
  </w:style>
  <w:style w:type="paragraph" w:styleId="a5">
    <w:name w:val="header"/>
    <w:basedOn w:val="a"/>
    <w:link w:val="a6"/>
    <w:uiPriority w:val="99"/>
    <w:unhideWhenUsed/>
    <w:rsid w:val="00124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B31"/>
  </w:style>
  <w:style w:type="paragraph" w:styleId="a7">
    <w:name w:val="footer"/>
    <w:basedOn w:val="a"/>
    <w:link w:val="a8"/>
    <w:uiPriority w:val="99"/>
    <w:unhideWhenUsed/>
    <w:rsid w:val="00124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B31"/>
  </w:style>
  <w:style w:type="paragraph" w:styleId="a9">
    <w:name w:val="Balloon Text"/>
    <w:basedOn w:val="a"/>
    <w:link w:val="aa"/>
    <w:uiPriority w:val="99"/>
    <w:semiHidden/>
    <w:unhideWhenUsed/>
    <w:rsid w:val="001E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4052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F129AC"/>
    <w:rPr>
      <w:color w:val="808080"/>
    </w:rPr>
  </w:style>
  <w:style w:type="paragraph" w:styleId="ac">
    <w:name w:val="No Spacing"/>
    <w:uiPriority w:val="1"/>
    <w:qFormat/>
    <w:rsid w:val="00942C5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2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uiPriority w:val="99"/>
    <w:rsid w:val="00496773"/>
    <w:rPr>
      <w:rFonts w:cs="Times New Roman"/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rsid w:val="00B07D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B07D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rmal (Web)"/>
    <w:basedOn w:val="a"/>
    <w:uiPriority w:val="99"/>
    <w:semiHidden/>
    <w:unhideWhenUsed/>
    <w:rsid w:val="007F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99"/>
    <w:rsid w:val="00CC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3C15E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 Unicode MS" w:eastAsia="Times New Roman" w:hAnsi="Calibri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3C15EB"/>
    <w:pPr>
      <w:widowControl w:val="0"/>
      <w:autoSpaceDE w:val="0"/>
      <w:autoSpaceDN w:val="0"/>
      <w:adjustRightInd w:val="0"/>
      <w:spacing w:after="0" w:line="278" w:lineRule="exact"/>
      <w:ind w:firstLine="101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12">
    <w:name w:val="Font Style12"/>
    <w:basedOn w:val="a0"/>
    <w:uiPriority w:val="99"/>
    <w:rsid w:val="003C15EB"/>
    <w:rPr>
      <w:rFonts w:ascii="Times New Roman" w:hAnsi="Times New Roman" w:cs="Times New Roman"/>
      <w:b/>
      <w:bCs/>
      <w:sz w:val="22"/>
      <w:szCs w:val="22"/>
    </w:rPr>
  </w:style>
  <w:style w:type="character" w:customStyle="1" w:styleId="wmi-callto">
    <w:name w:val="wmi-callto"/>
    <w:basedOn w:val="a0"/>
    <w:rsid w:val="0029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tilizaciya.com/rus/pub-read/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AAC2-E500-4E4C-BDE1-52096914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Business Manufacturer</cp:lastModifiedBy>
  <cp:revision>19</cp:revision>
  <cp:lastPrinted>2020-10-05T13:03:00Z</cp:lastPrinted>
  <dcterms:created xsi:type="dcterms:W3CDTF">2023-06-20T04:40:00Z</dcterms:created>
  <dcterms:modified xsi:type="dcterms:W3CDTF">2026-01-12T11:51:00Z</dcterms:modified>
</cp:coreProperties>
</file>