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83888" w:rsidRDefault="00C83888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ГОСУДАРСТВЕННЫЙ КОНТРАКТ (КОНТРАКТ) №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:rsidR="00C83888" w:rsidRDefault="00C83888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поставку нефтепродуктов через автозаправочные станции </w:t>
      </w:r>
    </w:p>
    <w:p w:rsidR="00C83888" w:rsidRDefault="00C83888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(автозаправочные комплексы) по пластиковым (топливным) картам</w:t>
      </w:r>
    </w:p>
    <w:p w:rsidR="00C83888" w:rsidRDefault="00C83888">
      <w:pPr>
        <w:tabs>
          <w:tab w:val="left" w:pos="6379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83888" w:rsidRDefault="00C8388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Томск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___   ___ 2026 года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3888" w:rsidRDefault="00C8388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Федеральной службы судебных приставов по Томской области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именуемое в дальнейшем Заказчик, в лице заместителя руководителя Управления Федеральной службы судебных приставов по Томской области – заместителя главного судебного пристава Томской области Жмуровской Елены Аркадьевны, действующей на основании доверенности УФССП России по Томской области от 24.10.2024 № Д-70915/24/54, и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именуемое в дальнейшем Поставщик, в лице _____________, действующей на основании ______________, </w:t>
      </w:r>
      <w:r>
        <w:rPr>
          <w:rFonts w:ascii="Times New Roman" w:hAnsi="Times New Roman" w:cs="Times New Roman"/>
          <w:sz w:val="24"/>
          <w:szCs w:val="24"/>
        </w:rPr>
        <w:br/>
        <w:t xml:space="preserve">с другой стороны, вместе именуемые Стороны и каждый в отдельности Сторона, на основании </w:t>
      </w:r>
      <w:r>
        <w:rPr>
          <w:rFonts w:ascii="Times New Roman" w:hAnsi="Times New Roman" w:cs="Times New Roman"/>
          <w:color w:val="000000"/>
          <w:sz w:val="24"/>
          <w:szCs w:val="24"/>
        </w:rPr>
        <w:t>пункта 4 части 1 статьи 93 Федерального Закона от 05.04.2013 года № 44 – ФЗ «О контрактной системе в сфере закупок товаров, работ, работ для обеспечения государственных и муниципальных нужд»</w:t>
      </w:r>
      <w:r>
        <w:rPr>
          <w:rFonts w:ascii="Times New Roman" w:hAnsi="Times New Roman" w:cs="Times New Roman"/>
          <w:color w:val="000000"/>
          <w:sz w:val="22"/>
          <w:szCs w:val="22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заключили настоящий Государственный контракт (далее – Контракт) о нижеследующем: </w:t>
      </w:r>
    </w:p>
    <w:p w:rsidR="00C83888" w:rsidRDefault="00C83888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3888" w:rsidRDefault="00C83888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ОБЪЕКТ ЗАКУПКИ (ПРЕДМЕТ КОНТРАКТА)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Заказчику нефтепродукты (далее - Товар) </w:t>
      </w:r>
      <w:r>
        <w:rPr>
          <w:rFonts w:ascii="Times New Roman" w:hAnsi="Times New Roman" w:cs="Times New Roman"/>
          <w:sz w:val="24"/>
          <w:szCs w:val="24"/>
        </w:rPr>
        <w:br/>
        <w:t xml:space="preserve">в соответствии со Спецификацией (приложение к Контракту) через автозаправочные станции (далее - АЗС), (автозаправочные комплексы (далее - АЗК) по пластиковым (топливным) картам, </w:t>
      </w:r>
      <w:r>
        <w:rPr>
          <w:rFonts w:ascii="Times New Roman" w:hAnsi="Times New Roman" w:cs="Times New Roman"/>
          <w:sz w:val="24"/>
          <w:szCs w:val="24"/>
        </w:rPr>
        <w:br/>
        <w:t xml:space="preserve">а Заказчик обязуется по мере возникновения потребности осуществлять выборку Товара в месте нахождения АЗС (АЗК) и оплачивать выбранный Товар в порядке и на условиях Контракта. 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Наименование Товара, товарный знак (при наличии), технические, качественные, функциональные характеристики</w:t>
      </w:r>
      <w:r>
        <w:rPr>
          <w:rFonts w:ascii="Times New Roman" w:hAnsi="Times New Roman" w:cs="Times New Roman"/>
          <w:bCs/>
          <w:sz w:val="24"/>
          <w:szCs w:val="24"/>
        </w:rPr>
        <w:t xml:space="preserve"> Товара </w:t>
      </w:r>
      <w:r>
        <w:rPr>
          <w:rFonts w:ascii="Times New Roman" w:hAnsi="Times New Roman" w:cs="Times New Roman"/>
          <w:sz w:val="24"/>
          <w:szCs w:val="24"/>
        </w:rPr>
        <w:t>и иные характеристики и показатели Товара,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код позиции каталога товаров, работ, услуг для обеспечения государственных и муниципальных нужд, </w:t>
      </w:r>
      <w:r>
        <w:rPr>
          <w:rFonts w:ascii="Times New Roman" w:hAnsi="Times New Roman" w:cs="Times New Roman"/>
          <w:sz w:val="24"/>
          <w:szCs w:val="24"/>
        </w:rPr>
        <w:t>наименование страны происхождения Товара</w:t>
      </w:r>
      <w:r>
        <w:rPr>
          <w:rStyle w:val="FootnoteReference1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, цена единицы Товара, место поставки (отпуска) Товара определены в Спецификации (приложение к Контракту).</w:t>
      </w:r>
    </w:p>
    <w:p w:rsidR="00C83888" w:rsidRDefault="00C83888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МАКСИМАЛЬНОЕ ЗНАЧЕНИЕ ЦЕНЫ И ПОРЯДОК ОПЛАТЫ</w:t>
      </w:r>
      <w:r>
        <w:rPr>
          <w:rStyle w:val="a6"/>
          <w:rFonts w:ascii="Times New Roman" w:hAnsi="Times New Roman" w:cs="Times New Roman"/>
          <w:b/>
          <w:sz w:val="24"/>
          <w:szCs w:val="24"/>
        </w:rPr>
        <w:footnoteReference w:id="2"/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Максимальное значение цены Контракта составляет </w:t>
      </w:r>
      <w:r w:rsidR="00DD300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DD300D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DD300D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копеек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83888" w:rsidRDefault="00C83888">
      <w:pPr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Используется следующая формула цены (ЦК):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fldChar w:fldCharType="begin"/>
      </w:r>
      <w:r>
        <w:rPr>
          <w:rFonts w:ascii="Times New Roman" w:hAnsi="Times New Roman" w:cs="Times New Roman"/>
          <w:position w:val="-5"/>
          <w:sz w:val="24"/>
          <w:szCs w:val="24"/>
        </w:rPr>
        <w:instrText xml:space="preserve"> QUOTE </w:instrText>
      </w:r>
      <w:r>
        <w:rPr>
          <w:rFonts w:ascii="Times New Roman" w:hAnsi="Times New Roman" w:cs="Times New Roman"/>
          <w:position w:val="-5"/>
          <w:sz w:val="24"/>
          <w:szCs w:val="24"/>
        </w:rPr>
        <w:instrText xml:space="preserve"> </w:instrText>
      </w:r>
      <w:r>
        <w:rPr>
          <w:rFonts w:ascii="Times New Roman" w:hAnsi="Times New Roman" w:cs="Times New Roman"/>
          <w:position w:val="-5"/>
          <w:sz w:val="24"/>
          <w:szCs w:val="24"/>
        </w:rPr>
        <w:fldChar w:fldCharType="separate"/>
      </w:r>
      <w:r w:rsidR="001724CA">
        <w:rPr>
          <w:rFonts w:ascii="Times New Roman" w:hAnsi="Times New Roman" w:cs="Times New Roman"/>
          <w:noProof/>
          <w:position w:val="-5"/>
          <w:sz w:val="24"/>
          <w:szCs w:val="24"/>
          <w:lang w:eastAsia="ru-RU"/>
        </w:rPr>
        <w:drawing>
          <wp:inline distT="0" distB="0" distL="0" distR="0">
            <wp:extent cx="885825" cy="133350"/>
            <wp:effectExtent l="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3" t="-957" r="-143" b="-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33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position w:val="-5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, где: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Ц</w:t>
      </w:r>
      <w:r>
        <w:rPr>
          <w:rFonts w:ascii="Times New Roman" w:hAnsi="Times New Roman" w:cs="Times New Roman"/>
          <w:sz w:val="24"/>
          <w:szCs w:val="24"/>
          <w:vertAlign w:val="subscript"/>
          <w:lang w:val="en-US" w:eastAsia="en-US"/>
        </w:rPr>
        <w:t>i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– цена одного литра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i</w:t>
      </w:r>
      <w:r>
        <w:rPr>
          <w:rFonts w:ascii="Times New Roman" w:hAnsi="Times New Roman" w:cs="Times New Roman"/>
          <w:sz w:val="24"/>
          <w:szCs w:val="24"/>
          <w:lang w:eastAsia="en-US"/>
        </w:rPr>
        <w:t>-го вида (марки) топлива, действующая на АЗС (АЗК) в день отпуска Товара,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>и не превышающая цены единицу Товара, указанную в Спецификации (приложение к Контракту);</w:t>
      </w:r>
    </w:p>
    <w:p w:rsidR="00C83888" w:rsidRPr="00DD300D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n - количество значений, используемых в расчете;</w:t>
      </w:r>
    </w:p>
    <w:p w:rsidR="00C83888" w:rsidRPr="00DD300D" w:rsidRDefault="00C83888">
      <w:pPr>
        <w:tabs>
          <w:tab w:val="left" w:pos="6752"/>
        </w:tabs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val="en-US" w:eastAsia="en-US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  <w:lang w:val="en-US" w:eastAsia="en-US"/>
        </w:rPr>
        <w:t>i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– количество литров i-го вида (марки) топлива;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val="en-US" w:eastAsia="en-US"/>
        </w:rPr>
        <w:t>i</w:t>
      </w:r>
      <w:r>
        <w:rPr>
          <w:rFonts w:ascii="Times New Roman" w:hAnsi="Times New Roman" w:cs="Times New Roman"/>
          <w:sz w:val="24"/>
          <w:szCs w:val="24"/>
          <w:lang w:eastAsia="en-US"/>
        </w:rPr>
        <w:t>-ый вид (марка) топлива – вид (марка) топлива в соответствии с условиями Контракта.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В случае изменения цены одного литра i-го вида (марки) топлива, действующей на АЗС (АЗК) в день отпуска Товара, в течение срока исполнения Контракта расчет осуществляется </w:t>
      </w:r>
      <w:r>
        <w:rPr>
          <w:rFonts w:ascii="Times New Roman" w:hAnsi="Times New Roman" w:cs="Times New Roman"/>
          <w:sz w:val="24"/>
          <w:szCs w:val="24"/>
          <w:lang w:eastAsia="en-US"/>
        </w:rPr>
        <w:br/>
        <w:t>по каждому значению цены исходя из количества полученного Товара.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оплачивает стоимость поставленного Товара по формуле цены, но в размере, </w:t>
      </w:r>
      <w:r>
        <w:rPr>
          <w:rFonts w:ascii="Times New Roman" w:hAnsi="Times New Roman" w:cs="Times New Roman"/>
          <w:sz w:val="24"/>
          <w:szCs w:val="24"/>
        </w:rPr>
        <w:br/>
        <w:t>не превышающем максимального значения цены Контракта.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Цена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года № 44-ФЗ </w:t>
      </w:r>
      <w:r>
        <w:rPr>
          <w:rFonts w:ascii="Times New Roman" w:hAnsi="Times New Roman" w:cs="Times New Roman"/>
          <w:sz w:val="24"/>
          <w:szCs w:val="24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rFonts w:ascii="Times New Roman" w:hAnsi="Times New Roman" w:cs="Times New Roman"/>
          <w:sz w:val="24"/>
          <w:szCs w:val="24"/>
        </w:rPr>
        <w:br/>
        <w:t>и муниципальных нужд» (далее – Закон № 44-ФЗ).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2.3.Оплата поставленного Товара производится Заказчиком путем перечисления денежных средств на расчетный счет Поставщика, указанный в Контракте, в следующем порядке: ежемесячно за фактически выбранное количество Товара в течение 7 рабочих дней с даты подписания Заказчиком документа о приемке на основании представленных Поставщиком счета, счета–фактуры, отчета об объеме, номенклатуре и стоимости полученного Товара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Невыбранный Заказчиком Товар не оплачивается. 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сборов, и иных обязательных платежей в бюджеты бюджетной системы Российской Федерации, связанных с оплатой Контракта, если в соответствии </w:t>
      </w:r>
      <w:r>
        <w:rPr>
          <w:rFonts w:ascii="Times New Roman" w:hAnsi="Times New Roman" w:cs="Times New Roman"/>
          <w:sz w:val="24"/>
          <w:szCs w:val="24"/>
        </w:rPr>
        <w:br/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Днем исполнения Заказчиком обязательства по оплате Товара, указанного в пункте 1.1 Контракта, считается день списания денежных средств со счета Заказчика.</w:t>
      </w:r>
    </w:p>
    <w:p w:rsidR="00C83888" w:rsidRDefault="00C83888">
      <w:pPr>
        <w:tabs>
          <w:tab w:val="left" w:pos="900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Сбор всех необходимых для оплаты документов осуществляется Поставщиком.</w:t>
      </w:r>
    </w:p>
    <w:p w:rsidR="00C83888" w:rsidRDefault="00C83888">
      <w:pPr>
        <w:tabs>
          <w:tab w:val="left" w:pos="900"/>
          <w:tab w:val="left" w:pos="127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Валюта, используемая для расчетов, - рубль Российской Федерации.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Источник финансирования: Федеральный бюджет</w:t>
      </w:r>
    </w:p>
    <w:p w:rsidR="00C83888" w:rsidRDefault="00C83888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УСЛОВИЯ ПОСТАВКИ (ОТПУСКА) ТОВАРА</w:t>
      </w:r>
    </w:p>
    <w:p w:rsidR="00C83888" w:rsidRDefault="00C83888">
      <w:pPr>
        <w:tabs>
          <w:tab w:val="left" w:pos="0"/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Отпуск Товара должен осуществляться Поставщиком круглосуточно по мере возникновения потребностей у Заказчика при предъявлении пластиковой (топливной) карты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в соответствии со Спецификацией (приложение к Контракту), условиями Контракта, требованиями законодательства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3888" w:rsidRDefault="00C83888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Место поставки (отпуска) Товара указано в Спецификации (приложение к Контракту) </w:t>
      </w:r>
      <w:r>
        <w:rPr>
          <w:rFonts w:ascii="Times New Roman" w:hAnsi="Times New Roman" w:cs="Times New Roman"/>
          <w:sz w:val="24"/>
          <w:szCs w:val="24"/>
        </w:rPr>
        <w:br/>
        <w:t>и перечне АЗС (АЗК), представленном Поставщиком.</w:t>
      </w:r>
    </w:p>
    <w:p w:rsidR="00C83888" w:rsidRDefault="00C83888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Срок поставки Товара: с даты заключения Контракта по 3</w:t>
      </w:r>
      <w:r w:rsidR="00DD300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 w:rsidR="00DD300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.2026.</w:t>
      </w:r>
    </w:p>
    <w:p w:rsidR="00C83888" w:rsidRDefault="00C83888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Использование пластиковой (топливной) карты осуществляется Заказчиком </w:t>
      </w:r>
      <w:r>
        <w:rPr>
          <w:rFonts w:ascii="Times New Roman" w:hAnsi="Times New Roman" w:cs="Times New Roman"/>
          <w:sz w:val="24"/>
          <w:szCs w:val="24"/>
        </w:rPr>
        <w:br/>
        <w:t>в соответствии с инструкцией, предоставленной Поставщиком Заказчику согласно пункту 5.4.2 Контракта.</w:t>
      </w:r>
    </w:p>
    <w:p w:rsidR="00C83888" w:rsidRDefault="00C83888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Получение Заказчиком Товара на АЗС (АЗК) подтверждает чек, распечатываемый </w:t>
      </w:r>
      <w:r>
        <w:rPr>
          <w:rFonts w:ascii="Times New Roman" w:hAnsi="Times New Roman" w:cs="Times New Roman"/>
          <w:sz w:val="24"/>
          <w:szCs w:val="24"/>
        </w:rPr>
        <w:br/>
        <w:t>на оборудовании, установленном на АЗС (АЗК). Один экземпляр чека выдается Заказчику, второй экземпляр чека остается на АЗС (АЗК).</w:t>
      </w:r>
    </w:p>
    <w:p w:rsidR="00C83888" w:rsidRDefault="00C83888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Заказчик получает Товар по цене, действующей на АЗС (АЗК) в день отпуска Товара </w:t>
      </w:r>
      <w:r>
        <w:rPr>
          <w:rFonts w:ascii="Times New Roman" w:hAnsi="Times New Roman" w:cs="Times New Roman"/>
          <w:sz w:val="24"/>
          <w:szCs w:val="24"/>
        </w:rPr>
        <w:br/>
        <w:t>и не превышающей цены единицы Товара, указанной в Спецификации (приложение к Контракту).</w:t>
      </w:r>
    </w:p>
    <w:p w:rsidR="00C83888" w:rsidRDefault="00C83888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КАЧЕСТВО И БЕЗОПАСНОСТЬ ТОВАРА. ОЦЕНКА КАЧЕСТВА </w:t>
      </w:r>
    </w:p>
    <w:p w:rsidR="00C83888" w:rsidRDefault="00C83888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ПРИЕМКА ТОВАРА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Качество и безопасность Товара должны соответствовать Спецификации (приложение к Контракту), условиям Контракта, требованиям законодательства Российской Федерации, решения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Поставляемый Товар по качеству должен соответствовать стандартам, указанным </w:t>
      </w:r>
      <w:r>
        <w:rPr>
          <w:rFonts w:ascii="Times New Roman" w:hAnsi="Times New Roman" w:cs="Times New Roman"/>
          <w:sz w:val="24"/>
          <w:szCs w:val="24"/>
        </w:rPr>
        <w:br/>
        <w:t>в паспорте продукции.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Поставщик за свой счет проводит оценку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соответствия качества контрольной пробы Товара.</w:t>
      </w:r>
      <w:r>
        <w:rPr>
          <w:rFonts w:ascii="Times New Roman" w:hAnsi="Times New Roman" w:cs="Times New Roman"/>
          <w:sz w:val="24"/>
          <w:szCs w:val="24"/>
        </w:rPr>
        <w:t xml:space="preserve"> Пробы должны отбираться в соответствии межгосударственным стандартом «Нефть </w:t>
      </w:r>
      <w:r>
        <w:rPr>
          <w:rFonts w:ascii="Times New Roman" w:hAnsi="Times New Roman" w:cs="Times New Roman"/>
          <w:sz w:val="24"/>
          <w:szCs w:val="24"/>
        </w:rPr>
        <w:br/>
        <w:t>и нефтепродукты. Методы отбора проб» (межгосударственный стандарт 2517-2012).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Соответствие Товара техническому регламенту Таможенного союза «О требованиях к автомобильному и авиационному бензину, дизельному и судовому топливу, топливу для реактивных двигателей и мазуту», утвержденному решением Комиссии Таможенного союза </w:t>
      </w:r>
      <w:r>
        <w:rPr>
          <w:rFonts w:ascii="Times New Roman" w:hAnsi="Times New Roman" w:cs="Times New Roman"/>
          <w:sz w:val="24"/>
          <w:szCs w:val="24"/>
        </w:rPr>
        <w:br/>
        <w:t>от 18.10.2011 № 826, подтверждается Поставщиком по требованию Заказчика в срок, указанный Заказчиком, путем предоставления Заказчику копии паспорта продукции.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Работы по контролю и обеспечению сохранения качества Товара при приеме, хранении,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транспортировании и их отпуске в организациях нефтепродуктообеспечения должны проводиться в соответствии с </w:t>
      </w:r>
      <w:r>
        <w:rPr>
          <w:rFonts w:ascii="Times New Roman" w:hAnsi="Times New Roman" w:cs="Times New Roman"/>
          <w:iCs/>
          <w:sz w:val="24"/>
          <w:szCs w:val="24"/>
        </w:rPr>
        <w:t xml:space="preserve">приказом Министерства энергетики Российской Федерации от 19.06.2003 № 231 «Об утверждении Инструкции по контролю и обеспечению сохранения качества нефтепродуктов </w:t>
      </w:r>
      <w:r>
        <w:rPr>
          <w:rFonts w:ascii="Times New Roman" w:hAnsi="Times New Roman" w:cs="Times New Roman"/>
          <w:iCs/>
          <w:sz w:val="24"/>
          <w:szCs w:val="24"/>
        </w:rPr>
        <w:br/>
        <w:t>в организациях нефтепродуктообеспечения»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Поставщик не позднее 5 (пяти) рабочих дней календарного месяца, следующего </w:t>
      </w:r>
      <w:r>
        <w:rPr>
          <w:rFonts w:ascii="Times New Roman" w:hAnsi="Times New Roman" w:cs="Times New Roman"/>
          <w:sz w:val="24"/>
          <w:szCs w:val="24"/>
        </w:rPr>
        <w:br/>
        <w:t>за календарным месяцем, в котором производился отпуск Товара</w:t>
      </w:r>
      <w:r>
        <w:rPr>
          <w:rStyle w:val="FootnoteReference1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, формирует с использованием единой информационной системы в сфере закупок (далее – ЕИС), подписывает усиленной электронной подписью лица, имеющего право действовать от имени Поставщика, и размещает </w:t>
      </w:r>
      <w:r>
        <w:rPr>
          <w:rFonts w:ascii="Times New Roman" w:hAnsi="Times New Roman" w:cs="Times New Roman"/>
          <w:sz w:val="24"/>
          <w:szCs w:val="24"/>
        </w:rPr>
        <w:br/>
        <w:t xml:space="preserve">в ЕИС документ о приемке, который должен содержать информацию, предусмотренную </w:t>
      </w:r>
      <w:r>
        <w:rPr>
          <w:rFonts w:ascii="Times New Roman" w:hAnsi="Times New Roman" w:cs="Times New Roman"/>
          <w:sz w:val="24"/>
          <w:szCs w:val="24"/>
        </w:rPr>
        <w:br/>
        <w:t>статьей 94 Закона № 44-ФЗ.</w:t>
      </w:r>
      <w:r>
        <w:rPr>
          <w:rStyle w:val="FootnoteReference1"/>
          <w:rFonts w:ascii="Times New Roman" w:hAnsi="Times New Roman" w:cs="Times New Roman"/>
          <w:sz w:val="24"/>
          <w:szCs w:val="24"/>
        </w:rPr>
        <w:footnoteReference w:id="4"/>
      </w:r>
    </w:p>
    <w:p w:rsidR="00C83888" w:rsidRDefault="00C83888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осуществляет приемку поставленного Товара в течение 10 (десяти) рабочих дней, следующих за днем поступления документа о приемке.</w:t>
      </w:r>
    </w:p>
    <w:p w:rsidR="00C83888" w:rsidRDefault="00C83888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проверки поставленного Товара в части соответствия условиям Контракта Заказчик проводит экспертизу. Экспертиза проводится Заказчиком своими силами или с привлечением экспертов, экспертных организаций.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C83888" w:rsidRDefault="00C83888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экспертизы поставленного Товара эксперты, экспертные организации имеют право запрашивать у Поставщика дополнительные материалы, относящиеся к условиям исполнения Контракта.</w:t>
      </w:r>
      <w:r>
        <w:rPr>
          <w:rStyle w:val="FootnoteReference1"/>
          <w:rFonts w:ascii="Times New Roman" w:hAnsi="Times New Roman" w:cs="Times New Roman"/>
          <w:sz w:val="24"/>
          <w:szCs w:val="24"/>
        </w:rPr>
        <w:footnoteReference w:id="5"/>
      </w:r>
    </w:p>
    <w:p w:rsidR="00C83888" w:rsidRDefault="00C83888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По окончании приемки поставленного Товара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Заказчик подписывает и размещает </w:t>
      </w:r>
      <w:r>
        <w:rPr>
          <w:rFonts w:ascii="Times New Roman" w:hAnsi="Times New Roman" w:cs="Times New Roman"/>
          <w:sz w:val="24"/>
          <w:szCs w:val="24"/>
        </w:rPr>
        <w:br/>
        <w:t xml:space="preserve">в ЕИС документ о приемке или формирует с использованием ЕИС и размещает в ЕИС мотивированный отказ от подписания документа о приемке с указанием причин такого отказа </w:t>
      </w:r>
      <w:r>
        <w:rPr>
          <w:rFonts w:ascii="Times New Roman" w:hAnsi="Times New Roman" w:cs="Times New Roman"/>
          <w:sz w:val="24"/>
          <w:szCs w:val="24"/>
        </w:rPr>
        <w:br/>
        <w:t>и сроков по устранению недостатков.</w:t>
      </w:r>
    </w:p>
    <w:p w:rsidR="00C83888" w:rsidRDefault="00C83888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частью 13 статьи 94 Закона № 44-ФЗ.</w:t>
      </w:r>
    </w:p>
    <w:p w:rsidR="00C83888" w:rsidRDefault="00C83888">
      <w:pPr>
        <w:tabs>
          <w:tab w:val="left" w:pos="36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Датой приемки поставленного Товара считается дата размещения в ЕИС документа </w:t>
      </w:r>
      <w:r>
        <w:rPr>
          <w:rFonts w:ascii="Times New Roman" w:hAnsi="Times New Roman" w:cs="Times New Roman"/>
          <w:sz w:val="24"/>
          <w:szCs w:val="24"/>
        </w:rPr>
        <w:br/>
        <w:t>о приемке, подписанного Заказчиком.</w:t>
      </w:r>
    </w:p>
    <w:p w:rsidR="00C83888" w:rsidRDefault="00C83888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ПРАВА И ОБЯЗАННОСТИ СТОРОН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Заказчик вправе: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5.1.1. Требовать от Поставщика надлежащего исполнения обязательств в соответствии </w:t>
      </w:r>
      <w:r>
        <w:rPr>
          <w:rFonts w:ascii="Times New Roman" w:hAnsi="Times New Roman" w:cs="Times New Roman"/>
          <w:sz w:val="24"/>
          <w:szCs w:val="24"/>
        </w:rPr>
        <w:br/>
        <w:t>с законодательством Российской Федерации и условиями Контракта.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5.1.2. Запрашивать у Поставщика информацию о ходе исполнения обязательств Поставщика, в том числе о сложностях, возникающих при исполнении Контракта.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5.1.3. Получить от Поставщика необходимое количество пластиковых (топливных) карт. 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5.1.4. В период действия Контракта по письменному заявлению на имя Поставщика заказать дополнительные пластиковые (топливные) карты, установить и (или) отменить специальные условия использования каждой конкретной пластиковой (топливной) карты, отказаться от использования пластиковой (топливной) карты, заблокировать или возобновить операции с использованием пластиковой (топливной) карты.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5.1.5. Требовать замены пластиковой (топливной) карты в случае, если она оказалась неработоспособной вследствие действий Поставщика, поломки пластиковой (топливной) карты, вызванной неправильной работой оборудования по приему пластиковых (топливных) карт или заводским дефектом пластиковой (топливной) карты и при условии выполнения Заказчиком пункта 5.2.4 Контракта. 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5.1.6. Пользоваться иными установленными Контрактом и законодательством Российской Федерации правами.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5.2. Заказчик обязан: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5.2.1. Обеспечить приемку поставленного Товара и оплатить Поставщику поставленный Товар при отсутствии у него замечаний по качеству, количеству, соответствию Товара иным условиям Контракта. 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5.2.2. Направлять (формировать с использованием ЕИС) мотивированный отказ </w:t>
      </w:r>
      <w:r>
        <w:rPr>
          <w:rFonts w:ascii="Times New Roman" w:hAnsi="Times New Roman" w:cs="Times New Roman"/>
          <w:sz w:val="24"/>
          <w:szCs w:val="24"/>
        </w:rPr>
        <w:br/>
        <w:t>от подписания документа о приемке по результатам приемки поставленного Товара в случае поставки Товара, не соответствующего условиям Контракта.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5.2.3. Предоставить Поставщику в течение 5 (пяти)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6"/>
      </w:r>
      <w:r>
        <w:rPr>
          <w:rFonts w:ascii="Times New Roman" w:hAnsi="Times New Roman" w:cs="Times New Roman"/>
          <w:sz w:val="24"/>
          <w:szCs w:val="24"/>
        </w:rPr>
        <w:t xml:space="preserve"> рабочих дней с даты заключения Контракта заявку на необходимое количество пластиковых (топливных) карт с указанием расходного лимита в литрах, кубических дециметрах или рублях по каждой пластиковой (топливной) карте.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5.2.4. Использовать пластиковую (топливную) карту только по назначению.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5.2.5. В случае утраты пластиковой (топливной) карты незамедлительно сообщить </w:t>
      </w:r>
      <w:r>
        <w:rPr>
          <w:rFonts w:ascii="Times New Roman" w:hAnsi="Times New Roman" w:cs="Times New Roman"/>
          <w:sz w:val="24"/>
          <w:szCs w:val="24"/>
        </w:rPr>
        <w:br/>
        <w:t>о случившемся Поставщику посредством письменного или устного заявления.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5.2.6. В течение 3 (трех)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7"/>
      </w:r>
      <w:r>
        <w:rPr>
          <w:rFonts w:ascii="Times New Roman" w:hAnsi="Times New Roman" w:cs="Times New Roman"/>
          <w:sz w:val="24"/>
          <w:szCs w:val="24"/>
        </w:rPr>
        <w:t xml:space="preserve"> рабочих дней со дня расторжения Контракта или окончания срока действия Контракта вернуть Поставщику пластиковые (топливные) карты.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5.2.7. До взыскания неустойки (штрафов, пеней) в судебном порядке соблюдать претензионный порядок урегулирования спора (направлять Поставщику претензию, содержащую требование об уплате сумм неустойки (штрафов, пеней), предусмотренных Контрактом </w:t>
      </w:r>
      <w:r>
        <w:rPr>
          <w:rFonts w:ascii="Times New Roman" w:hAnsi="Times New Roman" w:cs="Times New Roman"/>
          <w:sz w:val="24"/>
          <w:szCs w:val="24"/>
        </w:rPr>
        <w:br/>
        <w:t>за неисполнение (ненадлежащее исполнение) Поставщиком своих обязательств по Контракту).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Поставщик вправе: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5.3.1. Требовать оплаты Заказчиком надлежащим образом поставленного и принятого Заказчиком Товара.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5.3.2. Требовать возврата переданных пластиковых (топливных) карт после расторжения Контракта или окончания срока действия Контракта.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5.3.3. Запрашивать у Заказчика разъяснения и уточнения по вопросам поставки Товара </w:t>
      </w:r>
      <w:r>
        <w:rPr>
          <w:rFonts w:ascii="Times New Roman" w:hAnsi="Times New Roman" w:cs="Times New Roman"/>
          <w:sz w:val="24"/>
          <w:szCs w:val="24"/>
        </w:rPr>
        <w:br/>
        <w:t>в рамках Контракта.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55.4. Поставщик обязан: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5.4.1. В течение 1 (одного) рабочего дня, следующего за днем заключения Контракта, предоставить Заказчику перечень АЗС (АЗК) с указанием адреса АЗС (АЗК), а также своевременно информировать Заказчика обо всех изменениях в сети АЗС (АЗК). 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5.4.2. В течение 1 (одного) рабочего дня после заключения Контракта предоставить Заказчику инструкцию по использованию пластиковой (топливной) карты. 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5.4.3. По заявке Заказчика передать необходимое количество пластиковых (топливных) карт Заказчику. Пластиковые (топливные) карты передаются Заказчику в течение 3 (трех)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8"/>
      </w:r>
      <w:r>
        <w:rPr>
          <w:rFonts w:ascii="Times New Roman" w:hAnsi="Times New Roman" w:cs="Times New Roman"/>
          <w:sz w:val="24"/>
          <w:szCs w:val="24"/>
        </w:rPr>
        <w:t xml:space="preserve"> рабочих дней с даты получения Поставщиком заявки в соответствии с пунктом 5.2.3 Контракта.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5.4.4. Бесплатно заменить пластиковую (топливную) карту в случае, если она оказалась неработоспособной вследствие действий Поставщика или поломки, вызванной неправильной работой оборудования по приему пластиковых (топливных) карт или заводским дефектом пластиковой (топливной) карты в течение (трех)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9"/>
      </w:r>
      <w:r>
        <w:rPr>
          <w:rFonts w:ascii="Times New Roman" w:hAnsi="Times New Roman" w:cs="Times New Roman"/>
          <w:sz w:val="24"/>
          <w:szCs w:val="24"/>
        </w:rPr>
        <w:t xml:space="preserve"> рабочих дней с даты предъявления Заказчиком требования о замене пластиковой (топливной) карты.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5.4.5. Обеспечить отпуск Товара Заказчику через АЗС (АЗК) согласно порядку и условиям, установленным Контрактом.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5.4.6. До взыскания неустойки (штрафов, пеней) в судебном порядке соблюдать претензионный порядок урегулирования спора (направлять Заказчику претензию, содержащую требование об уплате сумм неустойки (штрафов, пеней), предусмотренных Контрактом </w:t>
      </w:r>
      <w:r>
        <w:rPr>
          <w:rFonts w:ascii="Times New Roman" w:hAnsi="Times New Roman" w:cs="Times New Roman"/>
          <w:sz w:val="24"/>
          <w:szCs w:val="24"/>
        </w:rPr>
        <w:br/>
        <w:t xml:space="preserve">за неисполнение (ненадлежащее исполнение) Заказчиком своих обязательств по Контракту). 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5.4.8. Исполнять иные обязанности, предусмотренные законодательством Российской </w:t>
      </w:r>
      <w:r>
        <w:rPr>
          <w:rFonts w:ascii="Times New Roman" w:hAnsi="Times New Roman" w:cs="Times New Roman"/>
          <w:sz w:val="24"/>
          <w:szCs w:val="24"/>
        </w:rPr>
        <w:lastRenderedPageBreak/>
        <w:t>Федерации и Контрактом.</w:t>
      </w:r>
    </w:p>
    <w:p w:rsidR="00C83888" w:rsidRDefault="00C83888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ОТВЕТСТВЕННОСТЬ СТОРОН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В случае неисполнения или ненадлежащего исполнения обязательств, предусмотренных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Контрактом, Стороны несут ответственность в соответствии </w:t>
      </w:r>
      <w:r>
        <w:rPr>
          <w:rFonts w:ascii="Times New Roman" w:hAnsi="Times New Roman" w:cs="Times New Roman"/>
          <w:sz w:val="24"/>
          <w:szCs w:val="24"/>
        </w:rPr>
        <w:br/>
        <w:t>с законодательством Российской Федерации.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6.2.1.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исполнения такого обязательства в размере одной трехсотой действующей </w:t>
      </w:r>
      <w:r>
        <w:rPr>
          <w:rFonts w:ascii="Times New Roman" w:hAnsi="Times New Roman" w:cs="Times New Roman"/>
          <w:sz w:val="24"/>
          <w:szCs w:val="24"/>
        </w:rPr>
        <w:br/>
        <w:t xml:space="preserve">на дату уплаты пеней ключевой ставки Центрального банка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  <w:t xml:space="preserve">от не уплаченной в срок суммы. 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6.2.2. 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штрафа составляет 1000 (Одна тысяча) рублей 00 копеек. </w:t>
      </w:r>
    </w:p>
    <w:p w:rsidR="00C83888" w:rsidRDefault="00C83888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претензию, содержащую требование об уплате неустоек (штрафов, пеней). </w:t>
      </w:r>
    </w:p>
    <w:p w:rsidR="00C83888" w:rsidRDefault="00C83888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>
        <w:rPr>
          <w:rFonts w:ascii="Times New Roman" w:hAnsi="Times New Roman" w:cs="Times New Roman"/>
          <w:bCs/>
          <w:sz w:val="24"/>
          <w:szCs w:val="24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такого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r>
        <w:rPr>
          <w:rStyle w:val="FootnoteReference1"/>
          <w:rFonts w:ascii="Times New Roman" w:hAnsi="Times New Roman" w:cs="Times New Roman"/>
          <w:sz w:val="24"/>
          <w:szCs w:val="24"/>
        </w:rPr>
        <w:footnoteReference w:id="10"/>
      </w:r>
    </w:p>
    <w:p w:rsidR="00C83888" w:rsidRDefault="00C83888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Штрафы начисляются 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</w:t>
      </w:r>
      <w:r>
        <w:rPr>
          <w:rFonts w:ascii="Times New Roman" w:hAnsi="Times New Roman" w:cs="Times New Roman"/>
          <w:sz w:val="24"/>
          <w:szCs w:val="24"/>
        </w:rPr>
        <w:br/>
        <w:t>и признании утратившим силу постановления Правительства Российской Федерации от 25 ноября 2013 г. № 1063».</w:t>
      </w:r>
    </w:p>
    <w:p w:rsidR="00C83888" w:rsidRDefault="00C83888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штрафа - 5 процентов цены Контракта, начальной (максимальной) цены Контракта, </w:t>
      </w:r>
      <w:r>
        <w:rPr>
          <w:rFonts w:ascii="Times New Roman" w:hAnsi="Times New Roman" w:cs="Times New Roman"/>
          <w:sz w:val="24"/>
          <w:szCs w:val="24"/>
        </w:rPr>
        <w:lastRenderedPageBreak/>
        <w:t>за исключением случаев, если законодательством Российской Федерации установлен иной порядок начисления штрафов.</w:t>
      </w:r>
      <w:r>
        <w:rPr>
          <w:rStyle w:val="FootnoteReference1"/>
          <w:rFonts w:ascii="Times New Roman" w:hAnsi="Times New Roman" w:cs="Times New Roman"/>
          <w:sz w:val="24"/>
          <w:szCs w:val="24"/>
        </w:rPr>
        <w:footnoteReference w:id="11"/>
      </w:r>
    </w:p>
    <w:p w:rsidR="00C83888" w:rsidRDefault="00C83888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C83888" w:rsidRDefault="00C83888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C83888" w:rsidRDefault="00C83888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Сторона освобождается от уплаты неустойки (штрафа, пени), если докажет, </w:t>
      </w:r>
      <w:r>
        <w:rPr>
          <w:rFonts w:ascii="Times New Roman" w:hAnsi="Times New Roman" w:cs="Times New Roman"/>
          <w:sz w:val="24"/>
          <w:szCs w:val="24"/>
        </w:rPr>
        <w:br/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83888" w:rsidRDefault="00C83888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Уплата неустоек (штрафов, пеней) и возмещение убытков, причиненных ненадлежащим исполнением обязательств, не освобождает Стороны от исполнения обязательств по Контракту в полном объеме.</w:t>
      </w:r>
    </w:p>
    <w:p w:rsidR="00C83888" w:rsidRDefault="00C83888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Уплата неустоек (штрафов, пеней) осуществляется на основании письменной претензии одной из Сторон. </w:t>
      </w:r>
    </w:p>
    <w:p w:rsidR="00C83888" w:rsidRDefault="00C83888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6.7. Заказчик вправе удержать суммы неисполненных Поставщиком требований об уплате неустоек (штрафов, пеней), предъявленных в соответствии с Законом № 44-ФЗ, из суммы, подлежащей оплате Поставщику.</w:t>
      </w:r>
      <w:r>
        <w:rPr>
          <w:rStyle w:val="FootnoteReference1"/>
          <w:rFonts w:ascii="Times New Roman" w:hAnsi="Times New Roman" w:cs="Times New Roman"/>
          <w:sz w:val="24"/>
          <w:szCs w:val="24"/>
        </w:rPr>
        <w:footnoteReference w:id="12"/>
      </w:r>
    </w:p>
    <w:p w:rsidR="00C83888" w:rsidRDefault="00C83888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6.8. Убытки, возникшие вследствие неисполнения либо ненадлежащего исполнения Сторонами обязательств по Контракту, возмещаются в объеме и порядке, предусмотренном законодательством Российской Федерации.</w:t>
      </w:r>
    </w:p>
    <w:p w:rsidR="00C83888" w:rsidRDefault="00C83888">
      <w:pPr>
        <w:tabs>
          <w:tab w:val="left" w:pos="540"/>
          <w:tab w:val="left" w:pos="1418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6.9. </w:t>
      </w:r>
      <w:r>
        <w:rPr>
          <w:rFonts w:ascii="Times New Roman" w:hAnsi="Times New Roman" w:cs="Times New Roman"/>
          <w:sz w:val="24"/>
          <w:szCs w:val="24"/>
        </w:rPr>
        <w:t xml:space="preserve">Поставщик несет ответственность за непредставление информации, указанной в пункте 5.4.10 Контракта, в виде </w:t>
      </w:r>
      <w:r>
        <w:rPr>
          <w:rFonts w:ascii="Times New Roman" w:hAnsi="Times New Roman" w:cs="Times New Roman"/>
          <w:bCs/>
          <w:sz w:val="24"/>
          <w:szCs w:val="24"/>
        </w:rPr>
        <w:t>пени в размере одной трехсотой действующей на дату уплаты</w:t>
      </w:r>
      <w:r>
        <w:rPr>
          <w:rFonts w:ascii="Times New Roman" w:hAnsi="Times New Roman" w:cs="Times New Roman"/>
          <w:sz w:val="24"/>
          <w:szCs w:val="24"/>
        </w:rPr>
        <w:t xml:space="preserve"> пени ключевой ставки </w:t>
      </w:r>
      <w:r>
        <w:rPr>
          <w:rFonts w:ascii="Times New Roman" w:hAnsi="Times New Roman" w:cs="Times New Roman"/>
          <w:bCs/>
          <w:sz w:val="24"/>
          <w:szCs w:val="24"/>
        </w:rPr>
        <w:t>Центрального банка Российской Федерации от цены договора,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заключенного Поставщиком с соисполнителем. Пеня подлежит начислению за каждый день просрочки исполнения такого обязательства </w:t>
      </w:r>
      <w:r>
        <w:rPr>
          <w:rFonts w:ascii="Times New Roman" w:hAnsi="Times New Roman" w:cs="Times New Roman"/>
          <w:sz w:val="24"/>
          <w:szCs w:val="24"/>
        </w:rPr>
        <w:t>до предоставления Поставщиком данной информации Заказчику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Style w:val="FootnoteReference1"/>
          <w:rFonts w:ascii="Times New Roman" w:hAnsi="Times New Roman" w:cs="Times New Roman"/>
          <w:bCs/>
          <w:sz w:val="24"/>
          <w:szCs w:val="24"/>
        </w:rPr>
        <w:footnoteReference w:id="13"/>
      </w:r>
    </w:p>
    <w:p w:rsidR="00C83888" w:rsidRDefault="00C83888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ПОРЯДОК РАЗРЕШЕНИЯ СПОРОВ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Все споры или разногласия, возникающие между Сторонами по Контракту или в связи с ним, разрешаются путем переговоров в претензионном порядке. Срок рассмотрения претензии составляет 5 (пять)</w:t>
      </w:r>
      <w:r>
        <w:rPr>
          <w:rStyle w:val="FootnoteReference1"/>
          <w:rFonts w:ascii="Times New Roman" w:hAnsi="Times New Roman" w:cs="Times New Roman"/>
          <w:sz w:val="24"/>
          <w:szCs w:val="24"/>
        </w:rPr>
        <w:footnoteReference w:id="14"/>
      </w:r>
      <w:r>
        <w:rPr>
          <w:rFonts w:ascii="Times New Roman" w:hAnsi="Times New Roman" w:cs="Times New Roman"/>
          <w:sz w:val="24"/>
          <w:szCs w:val="24"/>
        </w:rPr>
        <w:t xml:space="preserve"> рабочих дней со дня ее получения. 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В случае невозможности разрешения разногласий путем переговоров они подлежат рассмотрению в Арбитражном суде Томской области.</w:t>
      </w:r>
    </w:p>
    <w:p w:rsidR="00C83888" w:rsidRDefault="00C83888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ПОРЯДОК РАСТОРЖЕНИЯ КОНТРАКТА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Расторжение Контракта допускается по соглашению Сторон, по решению суда, </w:t>
      </w:r>
      <w:r>
        <w:rPr>
          <w:rFonts w:ascii="Times New Roman" w:hAnsi="Times New Roman" w:cs="Times New Roman"/>
          <w:sz w:val="24"/>
          <w:szCs w:val="24"/>
        </w:rPr>
        <w:br/>
        <w:t>в случае одностороннего отказа Стороны от исполнения Контракта в соответствии положениями частей 8 - 11, 13 - 19, 21 - 23 и 25 статьи 95 Закона № 44-ФЗ.</w:t>
      </w:r>
      <w:r>
        <w:rPr>
          <w:rStyle w:val="FootnoteReference1"/>
          <w:rFonts w:ascii="Times New Roman" w:hAnsi="Times New Roman" w:cs="Times New Roman"/>
          <w:sz w:val="24"/>
          <w:szCs w:val="24"/>
        </w:rPr>
        <w:footnoteReference w:id="15"/>
      </w:r>
    </w:p>
    <w:p w:rsidR="00C83888" w:rsidRDefault="00C83888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ОБСТОЯТЕЛЬСТВА НЕПРЕОДОЛИМОЙ СИЛЫ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Обстоятельствами, наступление которых освобождает от ответственности </w:t>
      </w:r>
      <w:r>
        <w:rPr>
          <w:rFonts w:ascii="Times New Roman" w:hAnsi="Times New Roman" w:cs="Times New Roman"/>
          <w:sz w:val="24"/>
          <w:szCs w:val="24"/>
        </w:rPr>
        <w:br/>
        <w:t xml:space="preserve">за нарушения обязательства, являются обстоятельства непреодолимой силы, как то: вооруженные </w:t>
      </w:r>
      <w:r>
        <w:rPr>
          <w:rFonts w:ascii="Times New Roman" w:hAnsi="Times New Roman" w:cs="Times New Roman"/>
          <w:sz w:val="24"/>
          <w:szCs w:val="24"/>
        </w:rPr>
        <w:lastRenderedPageBreak/>
        <w:t>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Сторона, для которой создалась невозможность исполнения обязательств в силу вышеуказанных причин, должна письменно известить об этом другую Сторону в течение </w:t>
      </w:r>
      <w:r>
        <w:rPr>
          <w:rFonts w:ascii="Times New Roman" w:hAnsi="Times New Roman" w:cs="Times New Roman"/>
          <w:sz w:val="24"/>
          <w:szCs w:val="24"/>
        </w:rPr>
        <w:br/>
        <w:t>5 (пяти)</w:t>
      </w:r>
      <w:r>
        <w:rPr>
          <w:rStyle w:val="FootnoteReference1"/>
          <w:rFonts w:ascii="Times New Roman" w:hAnsi="Times New Roman" w:cs="Times New Roman"/>
          <w:sz w:val="24"/>
          <w:szCs w:val="24"/>
        </w:rPr>
        <w:footnoteReference w:id="16"/>
      </w:r>
      <w:r>
        <w:rPr>
          <w:rFonts w:ascii="Times New Roman" w:hAnsi="Times New Roman" w:cs="Times New Roman"/>
          <w:sz w:val="24"/>
          <w:szCs w:val="24"/>
        </w:rPr>
        <w:t xml:space="preserve"> рабочих дней со дня наступления таких обстоятельств. Доказательством указанных </w:t>
      </w:r>
      <w:r>
        <w:rPr>
          <w:rFonts w:ascii="Times New Roman" w:hAnsi="Times New Roman" w:cs="Times New Roman"/>
          <w:sz w:val="24"/>
          <w:szCs w:val="24"/>
        </w:rPr>
        <w:br/>
        <w:t>в извещении фактов должны служить документы, выдаваемые компетентными органами.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 Неизвещение либо несвоевременное извещение другой стороны согласно пункту 9.2 Контракта влечет за собой утрату права ссылаться на эти обстоятельства.</w:t>
      </w:r>
    </w:p>
    <w:p w:rsidR="00C83888" w:rsidRDefault="00C83888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83888" w:rsidRDefault="00C83888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ПРОЧИЕ УСЛОВИЯ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К отношениям Сторон, не урегулированным настоящим Контрактом, применяются нормы гражданского законодательства Российской Федерации.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Контракт вступает в силу со дня его заключения и прекращает свое действие 3</w:t>
      </w:r>
      <w:r w:rsidR="00DD300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r w:rsidR="00DD300D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.2026, но не ранее исполнения Сторонами своих обязательств по Контракту в полном объеме.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10.3. Документооборот в рамках Контракта осуществляется в письменной форме </w:t>
      </w:r>
      <w:r>
        <w:rPr>
          <w:rFonts w:ascii="Times New Roman" w:hAnsi="Times New Roman" w:cs="Times New Roman"/>
          <w:sz w:val="24"/>
          <w:szCs w:val="24"/>
        </w:rPr>
        <w:br/>
        <w:t>со ссылкой на номер и дату Контракта. Для оперативного уведомления допускается обмен документами посредством факсимильной (телефонной) связи, электронной почты с обязательной досылкой (передачей) подлинного документа в течение 3 (трех)</w:t>
      </w:r>
      <w:r>
        <w:rPr>
          <w:rStyle w:val="FootnoteReference1"/>
          <w:rFonts w:ascii="Times New Roman" w:hAnsi="Times New Roman" w:cs="Times New Roman"/>
          <w:sz w:val="24"/>
          <w:szCs w:val="24"/>
        </w:rPr>
        <w:footnoteReference w:id="17"/>
      </w:r>
      <w:r>
        <w:rPr>
          <w:rFonts w:ascii="Times New Roman" w:hAnsi="Times New Roman" w:cs="Times New Roman"/>
          <w:sz w:val="24"/>
          <w:szCs w:val="24"/>
        </w:rPr>
        <w:t xml:space="preserve"> рабочих дней.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ответа на входящий документ в рамках Контракта не может превышать 5 (пяти)</w:t>
      </w:r>
      <w:r>
        <w:rPr>
          <w:rStyle w:val="FootnoteReference1"/>
          <w:rFonts w:ascii="Times New Roman" w:hAnsi="Times New Roman" w:cs="Times New Roman"/>
          <w:sz w:val="24"/>
          <w:szCs w:val="24"/>
        </w:rPr>
        <w:footnoteReference w:id="18"/>
      </w:r>
      <w:r>
        <w:rPr>
          <w:rFonts w:ascii="Times New Roman" w:hAnsi="Times New Roman" w:cs="Times New Roman"/>
          <w:sz w:val="24"/>
          <w:szCs w:val="24"/>
        </w:rPr>
        <w:t xml:space="preserve"> рабочих дней со дня его поступления, за исключением случая, предусмотренного пунктом 7.1 Контракта.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10.4.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 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10.5. При исполнении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 В случае перемены Заказчика по Контракту права и обязанности Заказчика, предусмотренные Контрактом, переходят к новому заказчику в соответствии с частью 6 статьи 95 Закона № 44-ФЗ. 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10.6. Все приложения к Контракту оформлены в соответствии с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10.7. Стороны обязуются письменно уведомлять друг друга об изменении своих адресов, номеров телефонов, факсов, адресов электронной почты, платежных реквизитов и предоставить документы, подтверждающие факт изменений, в срок не позднее 2 (двух) рабочих дней со дня изменения. Риск ненадлежащего исполнения Контракта, возникшего в связи с несвоевременным уведомлением, несет Сторона, которая не известила или несвоевременно известила другую Сторону об изменении сведений и информации, указанных в настоящем пункте.</w:t>
      </w:r>
    </w:p>
    <w:p w:rsidR="00C83888" w:rsidRDefault="00C8388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3888" w:rsidRDefault="00C83888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ПРИЛОЖЕНИЯ К КОНТРАКТУ</w:t>
      </w:r>
    </w:p>
    <w:p w:rsidR="00C83888" w:rsidRDefault="00C83888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Приложения к Контракту:</w:t>
      </w:r>
    </w:p>
    <w:p w:rsidR="00C83888" w:rsidRDefault="00C83888">
      <w:pPr>
        <w:ind w:firstLine="709"/>
        <w:rPr>
          <w:rFonts w:ascii="FreeSerif" w:hAnsi="FreeSerif" w:cs="FreeSerif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– Спецификация.</w:t>
      </w:r>
    </w:p>
    <w:p w:rsidR="00C83888" w:rsidRDefault="00C83888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FreeSerif" w:hAnsi="FreeSerif" w:cs="FreeSerif"/>
          <w:b/>
          <w:bCs/>
          <w:sz w:val="24"/>
          <w:szCs w:val="24"/>
        </w:rPr>
        <w:t>12. АДРЕСА И РЕКВИЗИТЫ СТОРОН: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68"/>
        <w:gridCol w:w="5211"/>
      </w:tblGrid>
      <w:tr w:rsidR="00C83888">
        <w:tc>
          <w:tcPr>
            <w:tcW w:w="5168" w:type="dxa"/>
            <w:shd w:val="clear" w:color="auto" w:fill="auto"/>
          </w:tcPr>
          <w:p w:rsidR="00C83888" w:rsidRDefault="00C83888">
            <w:pPr>
              <w:jc w:val="center"/>
              <w:rPr>
                <w:rFonts w:ascii="Times New Roman" w:eastAsia="Calibri" w:hAnsi="Times New Roman" w:cs="Times New Roman"/>
                <w:bCs/>
                <w:color w:val="00000A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C83888" w:rsidRDefault="00C83888">
            <w:pPr>
              <w:widowControl/>
              <w:autoSpaceDE/>
              <w:rPr>
                <w:rFonts w:ascii="Times New Roman" w:eastAsia="Calibri" w:hAnsi="Times New Roman" w:cs="Times New Roman"/>
                <w:bCs/>
                <w:color w:val="00000A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Cs/>
                <w:color w:val="00000A"/>
                <w:sz w:val="22"/>
                <w:szCs w:val="22"/>
              </w:rPr>
              <w:t xml:space="preserve">Управление Федеральной службы </w:t>
            </w:r>
          </w:p>
          <w:p w:rsidR="00C83888" w:rsidRDefault="00C83888">
            <w:pPr>
              <w:widowControl/>
              <w:autoSpaceDE/>
              <w:rPr>
                <w:rFonts w:ascii="Times New Roman" w:eastAsia="Calibri" w:hAnsi="Times New Roman" w:cs="Times New Roman"/>
                <w:bCs/>
                <w:color w:val="00000A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Cs/>
                <w:color w:val="00000A"/>
                <w:sz w:val="22"/>
                <w:szCs w:val="22"/>
              </w:rPr>
              <w:t>судебных приставов по Томской области</w:t>
            </w:r>
          </w:p>
          <w:p w:rsidR="00C83888" w:rsidRDefault="00C83888">
            <w:pPr>
              <w:widowControl/>
              <w:autoSpaceDE/>
              <w:rPr>
                <w:rFonts w:ascii="Times New Roman" w:eastAsia="Calibri" w:hAnsi="Times New Roman" w:cs="Times New Roman"/>
                <w:bCs/>
                <w:color w:val="00000A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Cs/>
                <w:color w:val="00000A"/>
                <w:sz w:val="22"/>
                <w:szCs w:val="22"/>
              </w:rPr>
              <w:t>Юридический и почтовый адрес:</w:t>
            </w:r>
          </w:p>
          <w:p w:rsidR="00C83888" w:rsidRDefault="00C83888">
            <w:pPr>
              <w:widowControl/>
              <w:autoSpaceDE/>
              <w:rPr>
                <w:rFonts w:ascii="Times New Roman" w:eastAsia="Calibri" w:hAnsi="Times New Roman" w:cs="Times New Roman"/>
                <w:bCs/>
                <w:color w:val="00000A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Cs/>
                <w:color w:val="00000A"/>
                <w:sz w:val="22"/>
                <w:szCs w:val="22"/>
              </w:rPr>
              <w:t>634006, г. Томск, ул. Пушкина, 65,</w:t>
            </w:r>
          </w:p>
          <w:p w:rsidR="00C83888" w:rsidRDefault="00C83888">
            <w:pPr>
              <w:widowControl/>
              <w:autoSpaceDE/>
              <w:rPr>
                <w:rFonts w:ascii="Times New Roman" w:eastAsia="Calibri" w:hAnsi="Times New Roman" w:cs="Times New Roman"/>
                <w:bCs/>
                <w:color w:val="00000A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Cs/>
                <w:color w:val="00000A"/>
                <w:sz w:val="22"/>
                <w:szCs w:val="22"/>
              </w:rPr>
              <w:lastRenderedPageBreak/>
              <w:t>ИНН 7017107820,</w:t>
            </w:r>
          </w:p>
          <w:p w:rsidR="00C83888" w:rsidRDefault="00C83888">
            <w:pPr>
              <w:widowControl/>
              <w:autoSpaceDE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Cs/>
                <w:color w:val="00000A"/>
                <w:sz w:val="22"/>
                <w:szCs w:val="22"/>
              </w:rPr>
              <w:t>КПП 701701001,</w:t>
            </w:r>
          </w:p>
          <w:p w:rsidR="00DD300D" w:rsidRPr="00DD300D" w:rsidRDefault="00DD300D" w:rsidP="00DD300D">
            <w:pPr>
              <w:autoSpaceDE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D300D">
              <w:rPr>
                <w:rFonts w:ascii="Times New Roman" w:hAnsi="Times New Roman" w:cs="Times New Roman"/>
                <w:bCs/>
                <w:sz w:val="22"/>
                <w:szCs w:val="22"/>
              </w:rPr>
              <w:t>УФК по Новосибирской области  г. Томск</w:t>
            </w:r>
          </w:p>
          <w:p w:rsidR="00DD300D" w:rsidRPr="00DD300D" w:rsidRDefault="00DD300D" w:rsidP="00DD300D">
            <w:pPr>
              <w:autoSpaceDE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D300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(Управление Федеральной службы судебных </w:t>
            </w:r>
          </w:p>
          <w:p w:rsidR="00DD300D" w:rsidRPr="00DD300D" w:rsidRDefault="00DD300D" w:rsidP="00DD300D">
            <w:pPr>
              <w:autoSpaceDE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D300D">
              <w:rPr>
                <w:rFonts w:ascii="Times New Roman" w:hAnsi="Times New Roman" w:cs="Times New Roman"/>
                <w:bCs/>
                <w:sz w:val="22"/>
                <w:szCs w:val="22"/>
              </w:rPr>
              <w:t>приставов по Томской области (л/сч 03651785640))</w:t>
            </w:r>
          </w:p>
          <w:p w:rsidR="00DD300D" w:rsidRPr="00DD300D" w:rsidRDefault="00DD300D" w:rsidP="00DD300D">
            <w:pPr>
              <w:autoSpaceDE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D300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ОКЦ № 1 Сибирского ГУ Банка России//УФК </w:t>
            </w:r>
          </w:p>
          <w:p w:rsidR="00DD300D" w:rsidRPr="00DD300D" w:rsidRDefault="00DD300D" w:rsidP="00DD300D">
            <w:pPr>
              <w:autoSpaceDE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D300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по Новосибирской области г. Новосибирск </w:t>
            </w:r>
          </w:p>
          <w:p w:rsidR="00DD300D" w:rsidRPr="00DD300D" w:rsidRDefault="00DD300D" w:rsidP="00DD300D">
            <w:pPr>
              <w:autoSpaceDE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D300D">
              <w:rPr>
                <w:rFonts w:ascii="Times New Roman" w:hAnsi="Times New Roman" w:cs="Times New Roman"/>
                <w:bCs/>
                <w:sz w:val="22"/>
                <w:szCs w:val="22"/>
              </w:rPr>
              <w:t>БИК 015004950</w:t>
            </w:r>
          </w:p>
          <w:p w:rsidR="00DD300D" w:rsidRPr="00DD300D" w:rsidRDefault="00DD300D" w:rsidP="00DD300D">
            <w:pPr>
              <w:autoSpaceDE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D300D">
              <w:rPr>
                <w:rFonts w:ascii="Times New Roman" w:hAnsi="Times New Roman" w:cs="Times New Roman"/>
                <w:bCs/>
                <w:sz w:val="22"/>
                <w:szCs w:val="22"/>
              </w:rPr>
              <w:t>Казначейский счет 03211643000000015105</w:t>
            </w:r>
          </w:p>
          <w:p w:rsidR="00DD300D" w:rsidRPr="00DD300D" w:rsidRDefault="00DD300D" w:rsidP="00DD300D">
            <w:pPr>
              <w:autoSpaceDE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DD300D">
              <w:rPr>
                <w:rFonts w:ascii="Times New Roman" w:hAnsi="Times New Roman" w:cs="Times New Roman"/>
                <w:bCs/>
                <w:sz w:val="22"/>
                <w:szCs w:val="22"/>
              </w:rPr>
              <w:t>Единый казначейский счет 40102810445370000043</w:t>
            </w:r>
          </w:p>
          <w:p w:rsidR="00C83888" w:rsidRDefault="00DD300D" w:rsidP="00DD300D">
            <w:pPr>
              <w:widowControl/>
              <w:autoSpaceDE/>
              <w:rPr>
                <w:rFonts w:ascii="Times New Roman" w:eastAsia="Calibri" w:hAnsi="Times New Roman" w:cs="Times New Roman"/>
                <w:bCs/>
                <w:color w:val="00000A"/>
                <w:sz w:val="22"/>
                <w:szCs w:val="22"/>
              </w:rPr>
            </w:pPr>
            <w:r w:rsidRPr="00DD300D">
              <w:rPr>
                <w:rFonts w:ascii="Times New Roman" w:hAnsi="Times New Roman" w:cs="Times New Roman"/>
                <w:bCs/>
                <w:sz w:val="22"/>
                <w:szCs w:val="22"/>
              </w:rPr>
              <w:t>ОКТМО 69701000</w:t>
            </w:r>
          </w:p>
          <w:p w:rsidR="00C83888" w:rsidRDefault="00C83888">
            <w:pPr>
              <w:widowControl/>
              <w:autoSpaceDE/>
              <w:rPr>
                <w:rFonts w:ascii="Times New Roman" w:eastAsia="Calibri" w:hAnsi="Times New Roman" w:cs="Times New Roman"/>
                <w:bCs/>
                <w:color w:val="00000A"/>
                <w:sz w:val="22"/>
                <w:szCs w:val="22"/>
              </w:rPr>
            </w:pPr>
          </w:p>
          <w:p w:rsidR="00C83888" w:rsidRPr="00DD300D" w:rsidRDefault="00C83888">
            <w:pPr>
              <w:widowControl/>
              <w:autoSpaceDE/>
              <w:rPr>
                <w:rFonts w:ascii="Times New Roman" w:eastAsia="Calibri" w:hAnsi="Times New Roman" w:cs="Times New Roman"/>
                <w:b/>
                <w:bCs/>
                <w:color w:val="00000A"/>
                <w:sz w:val="22"/>
                <w:szCs w:val="22"/>
              </w:rPr>
            </w:pPr>
          </w:p>
          <w:p w:rsidR="00C83888" w:rsidRPr="00DD300D" w:rsidRDefault="00C83888">
            <w:pPr>
              <w:widowControl/>
              <w:autoSpaceDE/>
              <w:rPr>
                <w:rFonts w:ascii="Times New Roman" w:eastAsia="Calibri" w:hAnsi="Times New Roman" w:cs="Times New Roman"/>
                <w:b/>
                <w:bCs/>
                <w:color w:val="00000A"/>
                <w:sz w:val="22"/>
                <w:szCs w:val="22"/>
              </w:rPr>
            </w:pPr>
          </w:p>
          <w:p w:rsidR="00C83888" w:rsidRPr="00DD300D" w:rsidRDefault="00C83888">
            <w:pPr>
              <w:widowControl/>
              <w:autoSpaceDE/>
              <w:rPr>
                <w:rFonts w:ascii="Times New Roman" w:eastAsia="Calibri" w:hAnsi="Times New Roman" w:cs="Times New Roman"/>
                <w:b/>
                <w:bCs/>
                <w:color w:val="00000A"/>
                <w:sz w:val="22"/>
                <w:szCs w:val="22"/>
              </w:rPr>
            </w:pPr>
          </w:p>
          <w:p w:rsidR="00C83888" w:rsidRPr="00DD300D" w:rsidRDefault="00C83888">
            <w:pPr>
              <w:widowControl/>
              <w:autoSpaceDE/>
              <w:rPr>
                <w:rFonts w:ascii="Times New Roman" w:eastAsia="Calibri" w:hAnsi="Times New Roman" w:cs="Times New Roman"/>
                <w:b/>
                <w:bCs/>
                <w:color w:val="00000A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22"/>
                <w:szCs w:val="22"/>
              </w:rPr>
              <w:t>Заместитель руководителя</w:t>
            </w:r>
          </w:p>
          <w:p w:rsidR="00C83888" w:rsidRPr="00DD300D" w:rsidRDefault="00C83888">
            <w:pPr>
              <w:widowControl/>
              <w:autoSpaceDE/>
              <w:rPr>
                <w:rFonts w:ascii="Times New Roman" w:eastAsia="Calibri" w:hAnsi="Times New Roman" w:cs="Times New Roman"/>
                <w:b/>
                <w:bCs/>
                <w:color w:val="00000A"/>
                <w:sz w:val="22"/>
                <w:szCs w:val="22"/>
              </w:rPr>
            </w:pPr>
          </w:p>
          <w:p w:rsidR="00C83888" w:rsidRPr="00DD300D" w:rsidRDefault="00C83888">
            <w:pPr>
              <w:widowControl/>
              <w:autoSpaceDE/>
              <w:rPr>
                <w:rFonts w:ascii="Times New Roman" w:eastAsia="Calibri" w:hAnsi="Times New Roman" w:cs="Times New Roman"/>
                <w:b/>
                <w:bCs/>
                <w:color w:val="00000A"/>
                <w:sz w:val="22"/>
                <w:szCs w:val="22"/>
              </w:rPr>
            </w:pPr>
          </w:p>
          <w:p w:rsidR="00C83888" w:rsidRDefault="00C83888">
            <w:pPr>
              <w:widowControl/>
              <w:autoSpaceDE/>
              <w:rPr>
                <w:rFonts w:ascii="Times New Roman" w:hAnsi="Times New Roman" w:cs="Times New Roman"/>
                <w:b/>
                <w:bCs/>
                <w:color w:val="00000A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22"/>
                <w:szCs w:val="22"/>
              </w:rPr>
              <w:t xml:space="preserve">___________________________ Е.А. Жмуровская </w:t>
            </w:r>
          </w:p>
          <w:p w:rsidR="00C83888" w:rsidRDefault="00C83888">
            <w:pPr>
              <w:widowControl/>
              <w:autoSpaceDE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A"/>
                <w:sz w:val="22"/>
                <w:szCs w:val="22"/>
              </w:rPr>
              <w:t xml:space="preserve">                             </w:t>
            </w:r>
            <w:r>
              <w:rPr>
                <w:rFonts w:ascii="Times New Roman" w:eastAsia="Calibri" w:hAnsi="Times New Roman" w:cs="Times New Roman"/>
                <w:b/>
                <w:bCs/>
                <w:color w:val="00000A"/>
                <w:sz w:val="22"/>
                <w:szCs w:val="22"/>
              </w:rPr>
              <w:t>М.П.</w:t>
            </w:r>
          </w:p>
          <w:p w:rsidR="00C83888" w:rsidRDefault="00C83888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5211" w:type="dxa"/>
            <w:shd w:val="clear" w:color="auto" w:fill="auto"/>
          </w:tcPr>
          <w:p w:rsidR="00C83888" w:rsidRDefault="00C83888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Поставщик:</w:t>
            </w:r>
          </w:p>
          <w:p w:rsidR="00C83888" w:rsidRDefault="00C83888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C83888" w:rsidRDefault="00C83888">
      <w:pPr>
        <w:sectPr w:rsidR="00C83888">
          <w:headerReference w:type="default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pgSz w:w="11906" w:h="16838"/>
          <w:pgMar w:top="1134" w:right="567" w:bottom="1134" w:left="1134" w:header="720" w:footer="187" w:gutter="0"/>
          <w:pgNumType w:start="1"/>
          <w:cols w:space="720"/>
          <w:titlePg/>
          <w:docGrid w:linePitch="360"/>
        </w:sectPr>
      </w:pPr>
    </w:p>
    <w:p w:rsidR="00C83888" w:rsidRDefault="00DD300D" w:rsidP="00DD300D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C83888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1</w:t>
      </w:r>
    </w:p>
    <w:p w:rsidR="00C83888" w:rsidRDefault="00DD300D" w:rsidP="00DD300D">
      <w:pPr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83888">
        <w:rPr>
          <w:rFonts w:ascii="Times New Roman" w:hAnsi="Times New Roman" w:cs="Times New Roman"/>
          <w:sz w:val="24"/>
          <w:szCs w:val="24"/>
        </w:rPr>
        <w:t xml:space="preserve">к государственному контракту </w:t>
      </w:r>
    </w:p>
    <w:p w:rsidR="00C83888" w:rsidRDefault="00DD300D" w:rsidP="00DD300D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83888">
        <w:rPr>
          <w:rFonts w:ascii="Times New Roman" w:hAnsi="Times New Roman" w:cs="Times New Roman"/>
          <w:sz w:val="24"/>
          <w:szCs w:val="24"/>
        </w:rPr>
        <w:t>№ 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C83888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C83888">
        <w:rPr>
          <w:rFonts w:ascii="Times New Roman" w:hAnsi="Times New Roman" w:cs="Times New Roman"/>
          <w:sz w:val="24"/>
          <w:szCs w:val="24"/>
        </w:rPr>
        <w:t xml:space="preserve">__ от __ _____20__года </w:t>
      </w:r>
    </w:p>
    <w:p w:rsidR="00C83888" w:rsidRDefault="00C83888">
      <w:pPr>
        <w:rPr>
          <w:rFonts w:ascii="Times New Roman" w:hAnsi="Times New Roman" w:cs="Times New Roman"/>
          <w:sz w:val="24"/>
          <w:szCs w:val="24"/>
        </w:rPr>
      </w:pPr>
    </w:p>
    <w:p w:rsidR="00C83888" w:rsidRDefault="00C83888">
      <w:pPr>
        <w:rPr>
          <w:rFonts w:ascii="Times New Roman" w:hAnsi="Times New Roman" w:cs="Times New Roman"/>
          <w:sz w:val="24"/>
          <w:szCs w:val="24"/>
        </w:rPr>
      </w:pPr>
    </w:p>
    <w:p w:rsidR="00C83888" w:rsidRDefault="00C838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9"/>
      </w:r>
    </w:p>
    <w:p w:rsidR="00C83888" w:rsidRDefault="00C8388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rightFromText="180" w:vertAnchor="text" w:horzAnchor="margin" w:tblpX="-108" w:tblpY="41"/>
        <w:tblW w:w="5000" w:type="pct"/>
        <w:tblLayout w:type="fixed"/>
        <w:tblLook w:val="0000" w:firstRow="0" w:lastRow="0" w:firstColumn="0" w:lastColumn="0" w:noHBand="0" w:noVBand="0"/>
      </w:tblPr>
      <w:tblGrid>
        <w:gridCol w:w="563"/>
        <w:gridCol w:w="1451"/>
        <w:gridCol w:w="1483"/>
        <w:gridCol w:w="3274"/>
        <w:gridCol w:w="1275"/>
        <w:gridCol w:w="1524"/>
      </w:tblGrid>
      <w:tr w:rsidR="00DD300D" w:rsidRPr="00DD300D" w:rsidTr="00DD300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00D" w:rsidRPr="00DD300D" w:rsidRDefault="00DD300D">
            <w:pPr>
              <w:jc w:val="center"/>
              <w:rPr>
                <w:sz w:val="20"/>
                <w:szCs w:val="20"/>
              </w:rPr>
            </w:pPr>
            <w:r w:rsidRPr="00DD300D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00D" w:rsidRPr="00DD300D" w:rsidRDefault="00DD300D">
            <w:pPr>
              <w:jc w:val="center"/>
              <w:rPr>
                <w:sz w:val="20"/>
                <w:szCs w:val="20"/>
              </w:rPr>
            </w:pPr>
            <w:r w:rsidRPr="00DD300D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товарный знак (при наличии)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00D" w:rsidRPr="00DD300D" w:rsidRDefault="00DD300D">
            <w:pPr>
              <w:jc w:val="center"/>
              <w:rPr>
                <w:sz w:val="20"/>
                <w:szCs w:val="20"/>
              </w:rPr>
            </w:pPr>
            <w:r w:rsidRPr="00DD300D">
              <w:rPr>
                <w:rFonts w:ascii="Times New Roman" w:hAnsi="Times New Roman" w:cs="Times New Roman"/>
                <w:bCs/>
                <w:sz w:val="20"/>
                <w:szCs w:val="20"/>
              </w:rPr>
              <w:t>Код позиции каталога товаров, работ, услуг для обеспечения государственных и муниципальных нужд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00D" w:rsidRPr="00DD300D" w:rsidRDefault="00DD300D">
            <w:pPr>
              <w:jc w:val="center"/>
              <w:rPr>
                <w:sz w:val="20"/>
                <w:szCs w:val="20"/>
              </w:rPr>
            </w:pPr>
            <w:r w:rsidRPr="00DD300D">
              <w:rPr>
                <w:rFonts w:ascii="Times New Roman" w:hAnsi="Times New Roman" w:cs="Times New Roman"/>
                <w:sz w:val="20"/>
                <w:szCs w:val="20"/>
              </w:rPr>
              <w:t>Технические, качественные, функциональные характеристики</w:t>
            </w:r>
            <w:r w:rsidRPr="00DD300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товара </w:t>
            </w:r>
            <w:r w:rsidRPr="00DD300D">
              <w:rPr>
                <w:rFonts w:ascii="Times New Roman" w:hAnsi="Times New Roman" w:cs="Times New Roman"/>
                <w:sz w:val="20"/>
                <w:szCs w:val="20"/>
              </w:rPr>
              <w:t>и иные характеристики и показатели товара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00D" w:rsidRPr="00DD300D" w:rsidRDefault="00DD30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00D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  <w:p w:rsidR="00DD300D" w:rsidRPr="00DD300D" w:rsidRDefault="00DD300D">
            <w:pPr>
              <w:jc w:val="center"/>
              <w:rPr>
                <w:sz w:val="20"/>
                <w:szCs w:val="20"/>
              </w:rPr>
            </w:pPr>
            <w:r w:rsidRPr="00DD300D">
              <w:rPr>
                <w:rFonts w:ascii="Times New Roman" w:hAnsi="Times New Roman" w:cs="Times New Roman"/>
                <w:sz w:val="20"/>
                <w:szCs w:val="20"/>
              </w:rPr>
              <w:t>(литр; кубический дециметр)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00D" w:rsidRPr="00DD300D" w:rsidRDefault="00DD30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00D">
              <w:rPr>
                <w:rFonts w:ascii="Times New Roman" w:hAnsi="Times New Roman" w:cs="Times New Roman"/>
                <w:sz w:val="20"/>
                <w:szCs w:val="20"/>
              </w:rPr>
              <w:t>Цена единицы товара</w:t>
            </w:r>
          </w:p>
          <w:p w:rsidR="00DD300D" w:rsidRPr="00DD300D" w:rsidRDefault="00DD30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00D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  <w:p w:rsidR="00DD300D" w:rsidRPr="00DD300D" w:rsidRDefault="00DD30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00D" w:rsidRPr="00DD300D" w:rsidTr="00DD300D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00D" w:rsidRPr="00DD300D" w:rsidRDefault="00DD300D">
            <w:pPr>
              <w:pStyle w:val="Standard"/>
              <w:ind w:left="-540" w:firstLine="540"/>
              <w:jc w:val="center"/>
              <w:rPr>
                <w:sz w:val="20"/>
                <w:szCs w:val="20"/>
              </w:rPr>
            </w:pPr>
            <w:r w:rsidRPr="00DD300D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00D" w:rsidRPr="00DD300D" w:rsidRDefault="00DD300D">
            <w:pPr>
              <w:pStyle w:val="Standard"/>
              <w:jc w:val="center"/>
              <w:rPr>
                <w:sz w:val="20"/>
                <w:szCs w:val="20"/>
              </w:rPr>
            </w:pPr>
            <w:r w:rsidRPr="00DD300D">
              <w:rPr>
                <w:rFonts w:cs="Times New Roman"/>
                <w:sz w:val="20"/>
                <w:szCs w:val="20"/>
                <w:lang w:val="ru-RU"/>
              </w:rPr>
              <w:t>Бензин автомобильный (розничная реализация)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00D" w:rsidRPr="00DD300D" w:rsidRDefault="00DD300D">
            <w:pPr>
              <w:pStyle w:val="Standard"/>
              <w:snapToGrid w:val="0"/>
              <w:ind w:left="-540" w:firstLine="54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DD300D" w:rsidRPr="00DD300D" w:rsidRDefault="00DD300D">
            <w:pPr>
              <w:pStyle w:val="Standard"/>
              <w:ind w:left="-540" w:firstLine="54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DD300D" w:rsidRPr="00DD300D" w:rsidRDefault="00DD300D">
            <w:pPr>
              <w:pStyle w:val="Standard"/>
              <w:ind w:left="-540" w:firstLine="54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DD300D">
              <w:rPr>
                <w:rFonts w:cs="Times New Roman"/>
                <w:b/>
                <w:sz w:val="20"/>
                <w:szCs w:val="20"/>
              </w:rPr>
              <w:t>19.20.21.1</w:t>
            </w:r>
            <w:r w:rsidRPr="00DD300D">
              <w:rPr>
                <w:rFonts w:cs="Times New Roman"/>
                <w:b/>
                <w:sz w:val="20"/>
                <w:szCs w:val="20"/>
                <w:lang w:val="ru-RU"/>
              </w:rPr>
              <w:t>00</w:t>
            </w:r>
          </w:p>
          <w:p w:rsidR="00DD300D" w:rsidRPr="00DD300D" w:rsidRDefault="00DD300D">
            <w:pPr>
              <w:pStyle w:val="Standard"/>
              <w:ind w:left="-540" w:firstLine="540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DD300D" w:rsidRPr="00DD300D" w:rsidRDefault="00DD300D">
            <w:pPr>
              <w:pStyle w:val="Standard"/>
              <w:ind w:left="-540" w:firstLine="54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DD300D">
              <w:rPr>
                <w:rFonts w:cs="Times New Roman"/>
                <w:b/>
                <w:sz w:val="20"/>
                <w:szCs w:val="20"/>
              </w:rPr>
              <w:t>19.20.21.125-00006</w:t>
            </w:r>
          </w:p>
          <w:p w:rsidR="00DD300D" w:rsidRPr="00DD300D" w:rsidRDefault="00DD300D">
            <w:pPr>
              <w:pStyle w:val="Standard"/>
              <w:ind w:left="-540" w:firstLine="54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00D" w:rsidRPr="00DD300D" w:rsidRDefault="00DD300D">
            <w:pPr>
              <w:pStyle w:val="Standard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D300D">
              <w:rPr>
                <w:rFonts w:cs="Times New Roman"/>
                <w:sz w:val="20"/>
                <w:szCs w:val="20"/>
                <w:lang w:val="ru-RU"/>
              </w:rPr>
              <w:t>Экологический класс: К5;</w:t>
            </w:r>
          </w:p>
          <w:p w:rsidR="00DD300D" w:rsidRPr="00DD300D" w:rsidRDefault="00DD300D">
            <w:pPr>
              <w:pStyle w:val="Standard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D300D">
              <w:rPr>
                <w:rFonts w:cs="Times New Roman"/>
                <w:sz w:val="20"/>
                <w:szCs w:val="20"/>
                <w:lang w:val="ru-RU"/>
              </w:rPr>
              <w:t>Октановое число бензина автомобильного по исследовательскому методу: ≥ 92 и &lt; 95;</w:t>
            </w:r>
          </w:p>
          <w:p w:rsidR="00DD300D" w:rsidRPr="00DD300D" w:rsidRDefault="00DD300D">
            <w:pPr>
              <w:pStyle w:val="Standard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D300D">
              <w:rPr>
                <w:rFonts w:cs="Times New Roman"/>
                <w:sz w:val="20"/>
                <w:szCs w:val="20"/>
                <w:lang w:val="ru-RU"/>
              </w:rPr>
              <w:t>Соответствует ГОСТ 32513-2013;</w:t>
            </w:r>
          </w:p>
          <w:p w:rsidR="00DD300D" w:rsidRPr="00DD300D" w:rsidRDefault="00DD300D">
            <w:pPr>
              <w:pStyle w:val="Standard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DD300D">
              <w:rPr>
                <w:rFonts w:cs="Times New Roman"/>
                <w:sz w:val="20"/>
                <w:szCs w:val="20"/>
                <w:lang w:val="ru-RU"/>
              </w:rPr>
              <w:t xml:space="preserve">Единица измерения: л; </w:t>
            </w:r>
            <w:r w:rsidRPr="00DD300D">
              <w:rPr>
                <w:rFonts w:eastAsia="SimSun" w:cs="Times New Roman"/>
                <w:color w:val="000000"/>
                <w:sz w:val="20"/>
                <w:szCs w:val="20"/>
                <w:lang w:val="ru-RU" w:bidi="hi-IN"/>
              </w:rPr>
              <w:t>дм</w:t>
            </w:r>
            <w:r w:rsidRPr="00DD300D">
              <w:rPr>
                <w:rFonts w:eastAsia="SimSun" w:cs="Times New Roman"/>
                <w:color w:val="000000"/>
                <w:sz w:val="20"/>
                <w:szCs w:val="20"/>
                <w:vertAlign w:val="superscript"/>
                <w:lang w:val="ru-RU" w:bidi="hi-IN"/>
              </w:rPr>
              <w:t>3</w:t>
            </w:r>
            <w:r w:rsidRPr="00DD300D">
              <w:rPr>
                <w:rFonts w:cs="Times New Roman"/>
                <w:sz w:val="20"/>
                <w:szCs w:val="20"/>
                <w:lang w:val="ru-RU"/>
              </w:rPr>
              <w:t>;</w:t>
            </w:r>
          </w:p>
          <w:p w:rsidR="00DD300D" w:rsidRPr="00DD300D" w:rsidRDefault="00DD300D">
            <w:pPr>
              <w:pStyle w:val="Standard"/>
              <w:jc w:val="center"/>
              <w:rPr>
                <w:sz w:val="20"/>
                <w:szCs w:val="20"/>
                <w:lang w:val="ru-RU"/>
              </w:rPr>
            </w:pPr>
            <w:r w:rsidRPr="00DD300D">
              <w:rPr>
                <w:rFonts w:cs="Times New Roman"/>
                <w:sz w:val="20"/>
                <w:szCs w:val="20"/>
                <w:lang w:val="ru-RU"/>
              </w:rPr>
              <w:t>Страна происхождения товара: Российская Федерация.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00D" w:rsidRPr="00DD300D" w:rsidRDefault="00DD300D">
            <w:pPr>
              <w:pStyle w:val="Standard"/>
              <w:jc w:val="center"/>
              <w:rPr>
                <w:sz w:val="20"/>
                <w:szCs w:val="20"/>
              </w:rPr>
            </w:pPr>
            <w:r w:rsidRPr="00DD300D">
              <w:rPr>
                <w:rFonts w:cs="Times New Roman"/>
                <w:sz w:val="20"/>
                <w:szCs w:val="20"/>
              </w:rPr>
              <w:t>л; дм3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00D" w:rsidRPr="00DD300D" w:rsidRDefault="00DD300D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DD300D" w:rsidRDefault="00DD300D">
      <w:pPr>
        <w:tabs>
          <w:tab w:val="left" w:pos="540"/>
        </w:tabs>
        <w:autoSpaceDE/>
        <w:ind w:firstLine="709"/>
        <w:contextualSpacing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bidi="hi-IN"/>
        </w:rPr>
      </w:pPr>
    </w:p>
    <w:p w:rsidR="00C83888" w:rsidRDefault="00FE2F1E" w:rsidP="00FE2F1E">
      <w:pPr>
        <w:ind w:right="-144" w:firstLine="708"/>
        <w:contextualSpacing/>
        <w:jc w:val="both"/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bidi="hi-IN"/>
        </w:rPr>
      </w:pPr>
      <w:r w:rsidRPr="00FE2F1E"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bidi="hi-IN"/>
        </w:rPr>
        <w:t xml:space="preserve">Обоснование необходимости использования дополнительной информации, </w:t>
      </w:r>
      <w:r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bidi="hi-IN"/>
        </w:rPr>
        <w:br/>
      </w:r>
      <w:r w:rsidRPr="00FE2F1E"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bidi="hi-IN"/>
        </w:rPr>
        <w:t xml:space="preserve">а также дополнительных потребительских свойств, в том числе функциональных, технических, качественных, эксплуатационных характеристик товара в соответствии с положениями </w:t>
      </w:r>
      <w:r w:rsidRPr="00FE2F1E"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u w:val="single"/>
          <w:lang w:bidi="hi-IN"/>
        </w:rPr>
        <w:t xml:space="preserve">статьи 33 </w:t>
      </w:r>
      <w:r w:rsidRPr="00FE2F1E"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bidi="hi-IN"/>
        </w:rPr>
        <w:t xml:space="preserve">Федерального закона от 5 апреля 2013 года № 44-ФЗ </w:t>
      </w:r>
      <w:r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bidi="hi-IN"/>
        </w:rPr>
        <w:br/>
      </w:r>
      <w:r w:rsidRPr="00FE2F1E"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bidi="hi-IN"/>
        </w:rPr>
        <w:t>«О контрактной системе в сфере закупок товаров, работ, услуг для обеспечения государственных и муниципальных нужд», которые не предусмотрены в позиции каталога:</w:t>
      </w:r>
    </w:p>
    <w:p w:rsidR="00FE2F1E" w:rsidRDefault="00FE2F1E" w:rsidP="00FE2F1E">
      <w:pPr>
        <w:ind w:right="-144" w:firstLine="708"/>
        <w:contextualSpacing/>
        <w:jc w:val="both"/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bidi="hi-IN"/>
        </w:rPr>
      </w:pPr>
      <w:r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bidi="hi-IN"/>
        </w:rPr>
        <w:t xml:space="preserve">В описании объекта закупки в соответствии с требованиями </w:t>
      </w:r>
      <w:r w:rsidRPr="00FE2F1E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bidi="hi-IN"/>
        </w:rPr>
        <w:t>статьи 33 Федерального закона</w:t>
      </w:r>
      <w:r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bidi="hi-IN"/>
        </w:rPr>
        <w:t xml:space="preserve"> от 5 апреля 2013 года № 44-ФЗ </w:t>
      </w:r>
      <w:r w:rsidRPr="00FE2F1E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bidi="hi-IN"/>
        </w:rPr>
        <w:t>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bidi="hi-IN"/>
        </w:rPr>
        <w:t xml:space="preserve"> включены дополнительные требования о соответствии товара документам, разрабатываемым и применяемым в национальной системе стандартизации, принятым в соответствии с законодательством Российской Федерации о стандартизации.</w:t>
      </w:r>
    </w:p>
    <w:p w:rsidR="00FE2F1E" w:rsidRPr="00FE2F1E" w:rsidRDefault="00FE2F1E" w:rsidP="00FE2F1E">
      <w:pPr>
        <w:ind w:right="-144" w:firstLine="708"/>
        <w:contextualSpacing/>
        <w:jc w:val="both"/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bidi="hi-IN"/>
        </w:rPr>
      </w:pPr>
      <w:r w:rsidRPr="00FE2F1E">
        <w:rPr>
          <w:rFonts w:ascii="Times New Roman" w:eastAsia="SimSun" w:hAnsi="Times New Roman" w:cs="Times New Roman"/>
          <w:b/>
          <w:color w:val="000000"/>
          <w:kern w:val="2"/>
          <w:sz w:val="24"/>
          <w:szCs w:val="24"/>
          <w:lang w:bidi="hi-IN"/>
        </w:rPr>
        <w:t>3. Требования к качеству и безопасности товара:</w:t>
      </w:r>
    </w:p>
    <w:p w:rsidR="00C83888" w:rsidRDefault="00FE2F1E" w:rsidP="00FE2F1E">
      <w:pPr>
        <w:ind w:right="-144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Качество и безопасность товара должны соответствовать Техническому заданию, условиям контракта, требованиям действующего законодательства Российской Федерации, в том числе требованиями, установленным:</w:t>
      </w:r>
    </w:p>
    <w:p w:rsidR="00FE2F1E" w:rsidRDefault="00FE2F1E" w:rsidP="00FE2F1E">
      <w:pPr>
        <w:ind w:right="-144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от 23 ноября 2009 года № 261-ФЗ «Об энергоснабжении и о повышении энергетической эффективности и о внесении изменений в отдельные законодательные акты Российской Федерации»;</w:t>
      </w:r>
    </w:p>
    <w:p w:rsidR="00FE2F1E" w:rsidRDefault="00FE2F1E" w:rsidP="00FE2F1E">
      <w:pPr>
        <w:ind w:right="-144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решением Комиссии Таможенного союза от 18.11.2011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мазуту».</w:t>
      </w:r>
    </w:p>
    <w:p w:rsidR="00FE2F1E" w:rsidRDefault="00FE2F1E" w:rsidP="00FE2F1E">
      <w:pPr>
        <w:ind w:right="-144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Поставляемый товар по качеству должен соответствовать стандартам, указанным в паспорте продукции.</w:t>
      </w:r>
    </w:p>
    <w:p w:rsidR="00FE2F1E" w:rsidRDefault="00FE2F1E" w:rsidP="00FE2F1E">
      <w:pPr>
        <w:ind w:right="-144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Поставщик за свой счет проводит оценку </w:t>
      </w:r>
      <w:r w:rsidR="004C2BA9">
        <w:rPr>
          <w:rFonts w:ascii="Times New Roman" w:hAnsi="Times New Roman" w:cs="Times New Roman"/>
          <w:sz w:val="24"/>
          <w:szCs w:val="24"/>
        </w:rPr>
        <w:t>соответствия</w:t>
      </w:r>
      <w:r>
        <w:rPr>
          <w:rFonts w:ascii="Times New Roman" w:hAnsi="Times New Roman" w:cs="Times New Roman"/>
          <w:sz w:val="24"/>
          <w:szCs w:val="24"/>
        </w:rPr>
        <w:t xml:space="preserve"> качества контрольной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пробы Товара. Пробы должны отбираться в соответствии с </w:t>
      </w:r>
      <w:r w:rsidR="004C2BA9">
        <w:rPr>
          <w:rFonts w:ascii="Times New Roman" w:hAnsi="Times New Roman" w:cs="Times New Roman"/>
          <w:sz w:val="24"/>
          <w:szCs w:val="24"/>
        </w:rPr>
        <w:t>межгосударственным</w:t>
      </w:r>
      <w:r>
        <w:rPr>
          <w:rFonts w:ascii="Times New Roman" w:hAnsi="Times New Roman" w:cs="Times New Roman"/>
          <w:sz w:val="24"/>
          <w:szCs w:val="24"/>
        </w:rPr>
        <w:t xml:space="preserve"> стандартом «Нефть и нефтепродукты. Методы отбора проб»</w:t>
      </w:r>
      <w:r w:rsidR="004C2BA9">
        <w:rPr>
          <w:rFonts w:ascii="Times New Roman" w:hAnsi="Times New Roman" w:cs="Times New Roman"/>
          <w:sz w:val="24"/>
          <w:szCs w:val="24"/>
        </w:rPr>
        <w:t xml:space="preserve"> (ГОСТ 2517-2012).</w:t>
      </w:r>
    </w:p>
    <w:p w:rsidR="004C2BA9" w:rsidRDefault="004C2BA9" w:rsidP="00FE2F1E">
      <w:pPr>
        <w:ind w:right="-144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Соответствие товара техническому регламенту Таможенного союза «О требованиях к автомобильному и авиационному бензину, дизельному и судовому топливу, топливу для реактивных двигателей и мазуту», утвержденному решением Комиссии Таможенного союза о 18.10.2011 № 826, подтверждается поставщиком по требованию заказчика в срок, указанный заказчиком, путем предоставления заказчику копии паспорта продукции.</w:t>
      </w:r>
    </w:p>
    <w:p w:rsidR="004C2BA9" w:rsidRPr="004C2BA9" w:rsidRDefault="004C2BA9" w:rsidP="00FE2F1E">
      <w:pPr>
        <w:ind w:right="-144"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2BA9">
        <w:rPr>
          <w:rFonts w:ascii="Times New Roman" w:hAnsi="Times New Roman" w:cs="Times New Roman"/>
          <w:b/>
          <w:sz w:val="24"/>
          <w:szCs w:val="24"/>
        </w:rPr>
        <w:t>4. Условия, место доставки (отпуска) товара и сроки поставки товара:</w:t>
      </w:r>
    </w:p>
    <w:p w:rsidR="00FE2F1E" w:rsidRDefault="004C2BA9" w:rsidP="00FE2F1E">
      <w:pPr>
        <w:ind w:right="-144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Отпуск товара должен осуществляться поставщиком круглосуточно по мере возникновения потребностей у заказчика в соответствии с Техническим заданием, условиям контракта, требованиями действующего законодательства Российской Федерации.</w:t>
      </w:r>
    </w:p>
    <w:p w:rsidR="004C2BA9" w:rsidRDefault="004C2BA9" w:rsidP="00FE2F1E">
      <w:pPr>
        <w:ind w:right="-144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Срок поставки Товара: с даты заключения Контракта по 30.11.2026.</w:t>
      </w:r>
    </w:p>
    <w:p w:rsidR="004C2BA9" w:rsidRPr="00FE2F1E" w:rsidRDefault="004C2BA9" w:rsidP="00FE2F1E">
      <w:pPr>
        <w:ind w:right="-144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Место доставки (отпуска) товара: Томская область, Тегульдетский район, с. Тегульдет.</w:t>
      </w:r>
    </w:p>
    <w:tbl>
      <w:tblPr>
        <w:tblpPr w:leftFromText="180" w:rightFromText="180" w:vertAnchor="text" w:tblpXSpec="center" w:tblpY="1"/>
        <w:tblOverlap w:val="never"/>
        <w:tblW w:w="5000" w:type="pct"/>
        <w:tblLayout w:type="fixed"/>
        <w:tblLook w:val="0000" w:firstRow="0" w:lastRow="0" w:firstColumn="0" w:lastColumn="0" w:noHBand="0" w:noVBand="0"/>
      </w:tblPr>
      <w:tblGrid>
        <w:gridCol w:w="5250"/>
        <w:gridCol w:w="4320"/>
      </w:tblGrid>
      <w:tr w:rsidR="00C83888">
        <w:trPr>
          <w:trHeight w:val="218"/>
        </w:trPr>
        <w:tc>
          <w:tcPr>
            <w:tcW w:w="6345" w:type="dxa"/>
            <w:shd w:val="clear" w:color="auto" w:fill="auto"/>
          </w:tcPr>
          <w:p w:rsidR="00C83888" w:rsidRDefault="00C83888">
            <w:pPr>
              <w:jc w:val="center"/>
              <w:rPr>
                <w:rFonts w:eastAsia="Calibri" w:cs="Times New Roman"/>
                <w:b/>
                <w:bCs/>
                <w:color w:val="00000A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:rsidR="00C83888" w:rsidRDefault="00C83888">
            <w:pPr>
              <w:pStyle w:val="Standard"/>
              <w:widowControl/>
              <w:rPr>
                <w:rFonts w:eastAsia="Calibri" w:cs="Times New Roman"/>
                <w:b/>
                <w:bCs/>
                <w:color w:val="00000A"/>
                <w:sz w:val="22"/>
                <w:szCs w:val="22"/>
                <w:lang w:val="ru-RU"/>
              </w:rPr>
            </w:pPr>
            <w:r>
              <w:rPr>
                <w:rFonts w:eastAsia="Calibri" w:cs="Times New Roman"/>
                <w:b/>
                <w:bCs/>
                <w:color w:val="00000A"/>
                <w:sz w:val="22"/>
                <w:szCs w:val="22"/>
                <w:lang w:val="ru-RU"/>
              </w:rPr>
              <w:t>Управление Федеральной службы</w:t>
            </w:r>
          </w:p>
          <w:p w:rsidR="00C83888" w:rsidRDefault="00C83888">
            <w:pPr>
              <w:pStyle w:val="Standard"/>
              <w:widowControl/>
              <w:rPr>
                <w:rFonts w:eastAsia="Calibri" w:cs="Times New Roman"/>
                <w:bCs/>
                <w:color w:val="00000A"/>
                <w:sz w:val="22"/>
                <w:szCs w:val="22"/>
                <w:lang w:val="ru-RU"/>
              </w:rPr>
            </w:pPr>
            <w:r>
              <w:rPr>
                <w:rFonts w:eastAsia="Calibri" w:cs="Times New Roman"/>
                <w:b/>
                <w:bCs/>
                <w:color w:val="00000A"/>
                <w:sz w:val="22"/>
                <w:szCs w:val="22"/>
                <w:lang w:val="ru-RU"/>
              </w:rPr>
              <w:t>судебных приставов по Томской области</w:t>
            </w:r>
          </w:p>
          <w:p w:rsidR="00C83888" w:rsidRDefault="00C83888">
            <w:pPr>
              <w:pStyle w:val="Standard"/>
              <w:widowControl/>
              <w:rPr>
                <w:rFonts w:eastAsia="Calibri" w:cs="Times New Roman"/>
                <w:bCs/>
                <w:color w:val="00000A"/>
                <w:sz w:val="22"/>
                <w:szCs w:val="22"/>
                <w:lang w:val="ru-RU"/>
              </w:rPr>
            </w:pPr>
          </w:p>
          <w:p w:rsidR="00C83888" w:rsidRDefault="00C83888">
            <w:pPr>
              <w:pStyle w:val="Standard"/>
              <w:widowControl/>
              <w:rPr>
                <w:rFonts w:eastAsia="Calibri" w:cs="Times New Roman"/>
                <w:bCs/>
                <w:color w:val="00000A"/>
                <w:sz w:val="22"/>
                <w:szCs w:val="22"/>
                <w:lang w:val="ru-RU"/>
              </w:rPr>
            </w:pPr>
          </w:p>
          <w:p w:rsidR="00C83888" w:rsidRDefault="00C83888">
            <w:pPr>
              <w:pStyle w:val="Standard"/>
              <w:widowControl/>
              <w:rPr>
                <w:rFonts w:eastAsia="Calibri" w:cs="Times New Roman"/>
                <w:bCs/>
                <w:color w:val="00000A"/>
                <w:sz w:val="22"/>
                <w:szCs w:val="22"/>
                <w:lang w:val="ru-RU"/>
              </w:rPr>
            </w:pPr>
            <w:r>
              <w:rPr>
                <w:rFonts w:eastAsia="Calibri" w:cs="Times New Roman"/>
                <w:bCs/>
                <w:color w:val="00000A"/>
                <w:sz w:val="22"/>
                <w:szCs w:val="22"/>
                <w:lang w:val="ru-RU"/>
              </w:rPr>
              <w:t>Заместитель руководителя</w:t>
            </w:r>
          </w:p>
          <w:p w:rsidR="00C83888" w:rsidRDefault="00C83888">
            <w:pPr>
              <w:pStyle w:val="Standard"/>
              <w:widowControl/>
              <w:rPr>
                <w:rFonts w:eastAsia="Calibri" w:cs="Times New Roman"/>
                <w:bCs/>
                <w:color w:val="00000A"/>
                <w:sz w:val="22"/>
                <w:szCs w:val="22"/>
                <w:lang w:val="ru-RU"/>
              </w:rPr>
            </w:pPr>
          </w:p>
          <w:p w:rsidR="00C83888" w:rsidRDefault="00C83888">
            <w:pPr>
              <w:pStyle w:val="Standard"/>
              <w:widowControl/>
              <w:rPr>
                <w:rFonts w:eastAsia="Calibri" w:cs="Times New Roman"/>
                <w:bCs/>
                <w:color w:val="00000A"/>
                <w:sz w:val="22"/>
                <w:szCs w:val="22"/>
                <w:lang w:val="ru-RU"/>
              </w:rPr>
            </w:pPr>
          </w:p>
          <w:p w:rsidR="00C83888" w:rsidRDefault="00C83888">
            <w:pPr>
              <w:pStyle w:val="Standard"/>
              <w:widowControl/>
              <w:rPr>
                <w:rFonts w:eastAsia="Calibri" w:cs="Times New Roman"/>
                <w:bCs/>
                <w:color w:val="00000A"/>
                <w:lang w:val="ru-RU"/>
              </w:rPr>
            </w:pPr>
            <w:r>
              <w:rPr>
                <w:rFonts w:eastAsia="Calibri" w:cs="Times New Roman"/>
                <w:bCs/>
                <w:color w:val="00000A"/>
                <w:sz w:val="22"/>
                <w:szCs w:val="22"/>
                <w:lang w:val="ru-RU"/>
              </w:rPr>
              <w:t>________________________    Е.А. Жмуровская</w:t>
            </w:r>
          </w:p>
          <w:p w:rsidR="00C83888" w:rsidRDefault="00C83888">
            <w:pPr>
              <w:pStyle w:val="Standard"/>
              <w:widowControl/>
              <w:rPr>
                <w:rFonts w:eastAsia="Calibri" w:cs="Times New Roman"/>
                <w:b/>
                <w:bCs/>
                <w:color w:val="00000A"/>
                <w:lang w:val="ru-RU"/>
              </w:rPr>
            </w:pPr>
            <w:r>
              <w:rPr>
                <w:rFonts w:eastAsia="Calibri" w:cs="Times New Roman"/>
                <w:bCs/>
                <w:color w:val="00000A"/>
                <w:lang w:val="ru-RU"/>
              </w:rPr>
              <w:t>МП</w:t>
            </w:r>
          </w:p>
          <w:p w:rsidR="00C83888" w:rsidRDefault="00C83888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5211" w:type="dxa"/>
            <w:shd w:val="clear" w:color="auto" w:fill="auto"/>
          </w:tcPr>
          <w:p w:rsidR="00C83888" w:rsidRDefault="00C83888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:rsidR="00C83888" w:rsidRDefault="00C83888">
            <w:pPr>
              <w:pStyle w:val="Standard"/>
              <w:rPr>
                <w:rFonts w:cs="Times New Roman"/>
                <w:sz w:val="22"/>
                <w:szCs w:val="22"/>
                <w:lang w:val="ru-RU"/>
              </w:rPr>
            </w:pPr>
          </w:p>
        </w:tc>
      </w:tr>
    </w:tbl>
    <w:p w:rsidR="00C83888" w:rsidRDefault="00C83888">
      <w:pPr>
        <w:ind w:right="-14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83888" w:rsidRDefault="00C83888">
      <w:pPr>
        <w:ind w:right="-14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3888" w:rsidRDefault="00C83888">
      <w:pPr>
        <w:tabs>
          <w:tab w:val="left" w:pos="3135"/>
        </w:tabs>
      </w:pPr>
    </w:p>
    <w:sectPr w:rsidR="00C83888" w:rsidSect="00DD300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Sect"/>
      </w:footnotePr>
      <w:pgSz w:w="11906" w:h="16838"/>
      <w:pgMar w:top="1134" w:right="851" w:bottom="567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B9D" w:rsidRDefault="00DB2B9D">
      <w:r>
        <w:separator/>
      </w:r>
    </w:p>
  </w:endnote>
  <w:endnote w:type="continuationSeparator" w:id="0">
    <w:p w:rsidR="00DB2B9D" w:rsidRDefault="00DB2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1"/>
    <w:family w:val="swiss"/>
    <w:pitch w:val="variable"/>
  </w:font>
  <w:font w:name="WenQuanYi Micro Hei">
    <w:charset w:val="01"/>
    <w:family w:val="auto"/>
    <w:pitch w:val="variable"/>
  </w:font>
  <w:font w:name="Lohit Devanagari">
    <w:altName w:val="Times New Roman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roman"/>
    <w:pitch w:val="default"/>
  </w:font>
  <w:font w:name="Free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8" w:rsidRDefault="001724CA">
    <w:pPr>
      <w:pStyle w:val="af7"/>
      <w:tabs>
        <w:tab w:val="left" w:pos="105"/>
        <w:tab w:val="left" w:pos="465"/>
      </w:tabs>
      <w:ind w:right="360"/>
      <w:rPr>
        <w:lang w:val="ru-RU" w:eastAsia="ru-RU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7216" behindDoc="0" locked="0" layoutInCell="0" allowOverlap="1">
              <wp:simplePos x="0" y="0"/>
              <wp:positionH relativeFrom="page">
                <wp:posOffset>7136130</wp:posOffset>
              </wp:positionH>
              <wp:positionV relativeFrom="paragraph">
                <wp:posOffset>635</wp:posOffset>
              </wp:positionV>
              <wp:extent cx="58420" cy="140970"/>
              <wp:effectExtent l="1905" t="635" r="6350" b="127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409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3888" w:rsidRDefault="00C83888"/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1.9pt;margin-top:.05pt;width:4.6pt;height:11.1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" o:allowincell="f" stroked="f">
              <v:fill opacity="0"/>
              <v:textbox inset=".15pt,.15pt,.15pt,.15pt">
                <w:txbxContent>
                  <w:p w:rsidR="00C83888" w:rsidRDefault="00C83888"/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8" w:rsidRDefault="00C83888">
    <w:pPr>
      <w:pStyle w:val="af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8" w:rsidRDefault="00C83888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8" w:rsidRDefault="001724CA">
    <w:pPr>
      <w:pStyle w:val="af7"/>
      <w:tabs>
        <w:tab w:val="left" w:pos="105"/>
        <w:tab w:val="left" w:pos="465"/>
      </w:tabs>
      <w:ind w:right="360"/>
      <w:rPr>
        <w:lang w:val="ru-RU" w:eastAsia="ru-RU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page">
                <wp:posOffset>7136130</wp:posOffset>
              </wp:positionH>
              <wp:positionV relativeFrom="paragraph">
                <wp:posOffset>635</wp:posOffset>
              </wp:positionV>
              <wp:extent cx="58420" cy="140970"/>
              <wp:effectExtent l="1905" t="635" r="6350" b="127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409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3888" w:rsidRDefault="00C83888"/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61.9pt;margin-top:.05pt;width:4.6pt;height:11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" o:allowincell="f" stroked="f">
              <v:fill opacity="0"/>
              <v:textbox inset=".15pt,.15pt,.15pt,.15pt">
                <w:txbxContent>
                  <w:p w:rsidR="00C83888" w:rsidRDefault="00C83888"/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8" w:rsidRDefault="00C8388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B9D" w:rsidRDefault="00DB2B9D">
      <w:r>
        <w:separator/>
      </w:r>
    </w:p>
  </w:footnote>
  <w:footnote w:type="continuationSeparator" w:id="0">
    <w:p w:rsidR="00DB2B9D" w:rsidRDefault="00DB2B9D">
      <w:r>
        <w:continuationSeparator/>
      </w:r>
    </w:p>
  </w:footnote>
  <w:footnote w:id="1">
    <w:p w:rsidR="00C83888" w:rsidRDefault="00C83888">
      <w:pPr>
        <w:ind w:firstLine="709"/>
        <w:jc w:val="both"/>
      </w:pPr>
      <w:r>
        <w:rPr>
          <w:rStyle w:val="a6"/>
          <w:rFonts w:ascii="Times New Roman" w:hAnsi="Times New Roman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Условие включается в пункт в соответствии с частью 2 статьи 51 Закона № 44-ФЗ.</w:t>
      </w:r>
    </w:p>
  </w:footnote>
  <w:footnote w:id="2">
    <w:p w:rsidR="00C83888" w:rsidRDefault="00C83888">
      <w:pPr>
        <w:pStyle w:val="af3"/>
        <w:ind w:firstLine="709"/>
        <w:jc w:val="both"/>
      </w:pPr>
      <w:r>
        <w:rPr>
          <w:rStyle w:val="a6"/>
        </w:rPr>
        <w:footnoteRef/>
      </w:r>
      <w:r>
        <w:t xml:space="preserve"> Раздел изменяется в случае, если процедура проводилась на право заключения контракта в порядке, предусмотренном Законом № 44-ФЗ.</w:t>
      </w:r>
    </w:p>
  </w:footnote>
  <w:footnote w:id="3">
    <w:p w:rsidR="00C83888" w:rsidRDefault="00C83888">
      <w:pPr>
        <w:pStyle w:val="af3"/>
        <w:ind w:firstLine="709"/>
        <w:contextualSpacing/>
        <w:jc w:val="both"/>
      </w:pPr>
      <w:r>
        <w:rPr>
          <w:rStyle w:val="a6"/>
        </w:rPr>
        <w:footnoteRef/>
      </w:r>
      <w:r>
        <w:t xml:space="preserve"> Срок может изменяться при необходимости.</w:t>
      </w:r>
    </w:p>
  </w:footnote>
  <w:footnote w:id="4">
    <w:p w:rsidR="00C83888" w:rsidRDefault="00C83888">
      <w:pPr>
        <w:pStyle w:val="af3"/>
        <w:ind w:firstLine="709"/>
        <w:jc w:val="both"/>
      </w:pPr>
      <w:r>
        <w:rPr>
          <w:rStyle w:val="a6"/>
        </w:rPr>
        <w:footnoteRef/>
      </w:r>
      <w:r>
        <w:t xml:space="preserve"> Условие подлежит обязательному применению при исполнении контракта, заключенного по результатам проведения электронных процедур, закрытых электронных процедур. В иных случаях здесь и далее условия, касающиеся приемки товара с использованием ЕИС, могут изменяться.</w:t>
      </w:r>
    </w:p>
  </w:footnote>
  <w:footnote w:id="5">
    <w:p w:rsidR="00C83888" w:rsidRDefault="00C83888">
      <w:pPr>
        <w:pStyle w:val="af3"/>
        <w:ind w:firstLine="709"/>
        <w:contextualSpacing/>
        <w:jc w:val="both"/>
      </w:pPr>
      <w:r>
        <w:rPr>
          <w:rStyle w:val="a6"/>
        </w:rPr>
        <w:footnoteRef/>
      </w:r>
      <w:r>
        <w:t xml:space="preserve"> Пункт может быть изменен при необходимости в соответствии с требованиями, предусмотренными статьей 94 Закона № 44-ФЗ.</w:t>
      </w:r>
    </w:p>
  </w:footnote>
  <w:footnote w:id="6">
    <w:p w:rsidR="00C83888" w:rsidRDefault="00C83888">
      <w:pPr>
        <w:pStyle w:val="af3"/>
        <w:ind w:firstLine="709"/>
      </w:pPr>
      <w:r>
        <w:rPr>
          <w:rStyle w:val="a6"/>
        </w:rPr>
        <w:footnoteRef/>
      </w:r>
      <w:r>
        <w:t xml:space="preserve"> Условие может изменяться при необходимости.</w:t>
      </w:r>
    </w:p>
  </w:footnote>
  <w:footnote w:id="7">
    <w:p w:rsidR="00C83888" w:rsidRDefault="00C83888">
      <w:pPr>
        <w:pStyle w:val="af3"/>
        <w:ind w:firstLine="709"/>
      </w:pPr>
      <w:r>
        <w:rPr>
          <w:rStyle w:val="a6"/>
        </w:rPr>
        <w:footnoteRef/>
      </w:r>
      <w:r>
        <w:t xml:space="preserve"> Условие может изменяться при необходимости.</w:t>
      </w:r>
    </w:p>
  </w:footnote>
  <w:footnote w:id="8">
    <w:p w:rsidR="00C83888" w:rsidRDefault="00C83888">
      <w:pPr>
        <w:pStyle w:val="af3"/>
        <w:ind w:firstLine="709"/>
      </w:pPr>
      <w:r>
        <w:rPr>
          <w:rStyle w:val="a6"/>
        </w:rPr>
        <w:footnoteRef/>
      </w:r>
      <w:r>
        <w:t xml:space="preserve"> Условие может изменяться при необходимости.</w:t>
      </w:r>
    </w:p>
  </w:footnote>
  <w:footnote w:id="9">
    <w:p w:rsidR="00C83888" w:rsidRDefault="00C83888">
      <w:pPr>
        <w:pStyle w:val="af3"/>
        <w:ind w:firstLine="709"/>
      </w:pPr>
      <w:r>
        <w:rPr>
          <w:rStyle w:val="a6"/>
        </w:rPr>
        <w:footnoteRef/>
      </w:r>
      <w:r>
        <w:t xml:space="preserve"> Условие может изменяться при необходимости.</w:t>
      </w:r>
    </w:p>
  </w:footnote>
  <w:footnote w:id="10">
    <w:p w:rsidR="00C83888" w:rsidRDefault="00C83888">
      <w:pPr>
        <w:pStyle w:val="af3"/>
        <w:ind w:firstLine="709"/>
        <w:contextualSpacing/>
        <w:jc w:val="both"/>
      </w:pPr>
      <w:r>
        <w:rPr>
          <w:rStyle w:val="a6"/>
        </w:rPr>
        <w:footnoteRef/>
      </w:r>
      <w:r>
        <w:t xml:space="preserve"> В случае если законодательством Российской Федерации установлен иной порядок начисления пени, заказчику необходимо предусмотреть указанный порядок в пункте 6.3.4 проекта контракта.</w:t>
      </w:r>
    </w:p>
  </w:footnote>
  <w:footnote w:id="11">
    <w:p w:rsidR="00C83888" w:rsidRDefault="00C83888">
      <w:pPr>
        <w:pStyle w:val="af3"/>
        <w:ind w:firstLine="709"/>
        <w:contextualSpacing/>
        <w:jc w:val="both"/>
      </w:pPr>
      <w:r>
        <w:rPr>
          <w:rStyle w:val="a6"/>
        </w:rPr>
        <w:footnoteRef/>
      </w:r>
      <w:r>
        <w:t xml:space="preserve"> Размер штрафа устанавливается и рассчитывается как процент цены контракта, а в случае, если включается условие, указанное в примечании 3 пункта 6.3.2 проекта контракта, как процент начальной (максимальной) цены контракта в порядке, установленном Постановлением № 1042. </w:t>
      </w:r>
    </w:p>
    <w:p w:rsidR="00C83888" w:rsidRDefault="00C83888">
      <w:pPr>
        <w:pStyle w:val="af3"/>
        <w:ind w:firstLine="709"/>
        <w:contextualSpacing/>
        <w:jc w:val="both"/>
      </w:pPr>
      <w:r>
        <w:t>В случае если законодательством Российской Федерации установлен иной порядок начисления штрафов, заказчику необходимо предусмотреть указанный порядок в пункте 6.3.4 проекта контракта.</w:t>
      </w:r>
    </w:p>
  </w:footnote>
  <w:footnote w:id="12">
    <w:p w:rsidR="00C83888" w:rsidRDefault="00C83888">
      <w:pPr>
        <w:pStyle w:val="af3"/>
        <w:ind w:firstLine="709"/>
        <w:contextualSpacing/>
        <w:jc w:val="both"/>
      </w:pPr>
      <w:r>
        <w:rPr>
          <w:rStyle w:val="a6"/>
        </w:rPr>
        <w:footnoteRef/>
      </w:r>
      <w:r>
        <w:t xml:space="preserve"> Пункт включается при необходимости.</w:t>
      </w:r>
    </w:p>
  </w:footnote>
  <w:footnote w:id="13">
    <w:p w:rsidR="00C83888" w:rsidRDefault="00C83888">
      <w:pPr>
        <w:ind w:firstLine="709"/>
        <w:contextualSpacing/>
        <w:jc w:val="both"/>
      </w:pPr>
      <w:r>
        <w:rPr>
          <w:rStyle w:val="a6"/>
          <w:rFonts w:ascii="Times New Roman" w:hAnsi="Times New Roman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Пункт включается в случае, если начальная (максимальная) цена контракта превышает размер, установленный Правительством Российской Федерации (постановление Правительства Российской Федерации от 04.09.2013 № 775 «Об установлении размера начальной (максимальной) цены контракта при осуществлении закупки товара, работы, услуги, при превышении которой в контракте устанавливается обязанность поставщика (подрядчика, исполнителя) предоставлять заказчику дополнительную информацию»). Требование установлено в соответствии с частями 23, 24 статьи 34 Закона № 44-ФЗ.</w:t>
      </w:r>
    </w:p>
  </w:footnote>
  <w:footnote w:id="14">
    <w:p w:rsidR="00C83888" w:rsidRDefault="00C83888">
      <w:pPr>
        <w:pStyle w:val="af3"/>
        <w:ind w:firstLine="709"/>
        <w:contextualSpacing/>
        <w:jc w:val="both"/>
      </w:pPr>
      <w:r>
        <w:rPr>
          <w:rStyle w:val="a6"/>
        </w:rPr>
        <w:footnoteRef/>
      </w:r>
      <w:r>
        <w:t xml:space="preserve"> Условие может изменяться при необходимости.</w:t>
      </w:r>
    </w:p>
  </w:footnote>
  <w:footnote w:id="15">
    <w:p w:rsidR="00C83888" w:rsidRDefault="00C83888">
      <w:pPr>
        <w:pStyle w:val="af3"/>
        <w:ind w:firstLine="709"/>
        <w:contextualSpacing/>
        <w:jc w:val="both"/>
      </w:pPr>
      <w:r>
        <w:rPr>
          <w:rStyle w:val="a6"/>
        </w:rPr>
        <w:footnoteRef/>
      </w:r>
      <w:r>
        <w:t xml:space="preserve"> Условие о возможности одностороннего отказа от исполнения контракта включается в пункт при необходимости.</w:t>
      </w:r>
    </w:p>
  </w:footnote>
  <w:footnote w:id="16">
    <w:p w:rsidR="00C83888" w:rsidRDefault="00C83888">
      <w:pPr>
        <w:pStyle w:val="af3"/>
        <w:ind w:firstLine="709"/>
        <w:contextualSpacing/>
        <w:jc w:val="both"/>
      </w:pPr>
      <w:r>
        <w:rPr>
          <w:rStyle w:val="a6"/>
        </w:rPr>
        <w:footnoteRef/>
      </w:r>
      <w:r>
        <w:t xml:space="preserve"> Условие может изменяться при необходимости.</w:t>
      </w:r>
    </w:p>
  </w:footnote>
  <w:footnote w:id="17">
    <w:p w:rsidR="00C83888" w:rsidRDefault="00C83888">
      <w:pPr>
        <w:pStyle w:val="af3"/>
        <w:ind w:firstLine="709"/>
        <w:contextualSpacing/>
        <w:jc w:val="both"/>
      </w:pPr>
      <w:r>
        <w:rPr>
          <w:rStyle w:val="a6"/>
        </w:rPr>
        <w:footnoteRef/>
      </w:r>
      <w:r>
        <w:t xml:space="preserve"> Условие может изменяться при необходимости.</w:t>
      </w:r>
    </w:p>
  </w:footnote>
  <w:footnote w:id="18">
    <w:p w:rsidR="00C83888" w:rsidRDefault="00C83888">
      <w:pPr>
        <w:pStyle w:val="af3"/>
        <w:ind w:firstLine="709"/>
        <w:contextualSpacing/>
        <w:jc w:val="both"/>
      </w:pPr>
      <w:r>
        <w:rPr>
          <w:rStyle w:val="a6"/>
        </w:rPr>
        <w:footnoteRef/>
      </w:r>
      <w:r>
        <w:t xml:space="preserve"> Условие может изменяться при необходимости.</w:t>
      </w:r>
    </w:p>
  </w:footnote>
  <w:footnote w:id="19">
    <w:p w:rsidR="00C83888" w:rsidRDefault="00C83888">
      <w:pPr>
        <w:pStyle w:val="af3"/>
        <w:ind w:firstLine="709"/>
      </w:pPr>
      <w:r>
        <w:rPr>
          <w:rStyle w:val="a6"/>
        </w:rPr>
        <w:footnoteRef/>
      </w:r>
      <w:r>
        <w:t xml:space="preserve"> Наименование столбцов должно соответствовать содержанию пункта 1.2 проекта контракта.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8" w:rsidRDefault="00C83888">
    <w:pPr>
      <w:pStyle w:val="af6"/>
      <w:jc w:val="center"/>
    </w:pPr>
    <w:r>
      <w:fldChar w:fldCharType="begin"/>
    </w:r>
    <w:r>
      <w:instrText xml:space="preserve"> PAGE </w:instrText>
    </w:r>
    <w:r>
      <w:fldChar w:fldCharType="separate"/>
    </w:r>
    <w:r w:rsidR="001724CA">
      <w:rPr>
        <w:noProof/>
      </w:rPr>
      <w:t>8</w:t>
    </w:r>
    <w:r>
      <w:fldChar w:fldCharType="end"/>
    </w:r>
  </w:p>
  <w:p w:rsidR="00C83888" w:rsidRDefault="00C83888">
    <w:pPr>
      <w:pStyle w:val="af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8" w:rsidRDefault="00C83888">
    <w:pPr>
      <w:pStyle w:val="af6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8" w:rsidRDefault="00C83888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8" w:rsidRDefault="00C83888">
    <w:pPr>
      <w:pStyle w:val="af6"/>
      <w:jc w:val="center"/>
    </w:pPr>
    <w:r>
      <w:fldChar w:fldCharType="begin"/>
    </w:r>
    <w:r>
      <w:instrText xml:space="preserve"> PAGE </w:instrText>
    </w:r>
    <w:r>
      <w:fldChar w:fldCharType="separate"/>
    </w:r>
    <w:r w:rsidR="001724CA">
      <w:rPr>
        <w:noProof/>
      </w:rPr>
      <w:t>10</w:t>
    </w:r>
    <w: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8" w:rsidRDefault="00C8388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7BE"/>
    <w:rsid w:val="000327BE"/>
    <w:rsid w:val="001724CA"/>
    <w:rsid w:val="004C2BA9"/>
    <w:rsid w:val="00C51D08"/>
    <w:rsid w:val="00C83888"/>
    <w:rsid w:val="00DB2B9D"/>
    <w:rsid w:val="00DD300D"/>
    <w:rsid w:val="00FE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Arial" w:hAnsi="Arial" w:cs="Arial"/>
      <w:sz w:val="18"/>
      <w:szCs w:val="18"/>
      <w:lang w:eastAsia="zh-CN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ind w:left="4500"/>
      <w:jc w:val="center"/>
      <w:outlineLvl w:val="6"/>
    </w:pPr>
    <w:rPr>
      <w:rFonts w:ascii="Times New Roman" w:hAnsi="Times New Roman" w:cs="Times New Roman"/>
      <w:color w:val="000000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customStyle="1" w:styleId="a3">
    <w:name w:val="Основной текст с отступом Знак"/>
    <w:rPr>
      <w:rFonts w:ascii="Arial" w:eastAsia="Times New Roman" w:hAnsi="Arial" w:cs="Arial"/>
      <w:sz w:val="18"/>
      <w:szCs w:val="18"/>
    </w:rPr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70">
    <w:name w:val="Заголовок 7 Знак"/>
    <w:rPr>
      <w:rFonts w:ascii="Times New Roman" w:eastAsia="Times New Roman" w:hAnsi="Times New Roman" w:cs="Arial"/>
      <w:color w:val="000000"/>
      <w:sz w:val="28"/>
      <w:szCs w:val="18"/>
    </w:rPr>
  </w:style>
  <w:style w:type="character" w:styleId="a4">
    <w:name w:val="Hyperlink"/>
    <w:rPr>
      <w:color w:val="0000FF"/>
      <w:u w:val="single"/>
    </w:rPr>
  </w:style>
  <w:style w:type="character" w:customStyle="1" w:styleId="FontStyle15">
    <w:name w:val="Font Style1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ConsPlusNormal">
    <w:name w:val="ConsPlusNormal Знак"/>
    <w:rPr>
      <w:rFonts w:ascii="Arial" w:eastAsia="Times New Roman" w:hAnsi="Arial" w:cs="Arial"/>
      <w:sz w:val="22"/>
      <w:szCs w:val="22"/>
      <w:lang w:bidi="ar-SA"/>
    </w:rPr>
  </w:style>
  <w:style w:type="character" w:customStyle="1" w:styleId="a5">
    <w:name w:val="Текст сноски Знак"/>
    <w:rPr>
      <w:rFonts w:ascii="Arial" w:eastAsia="Times New Roman" w:hAnsi="Arial" w:cs="Arial"/>
      <w:sz w:val="20"/>
      <w:szCs w:val="20"/>
    </w:rPr>
  </w:style>
  <w:style w:type="character" w:customStyle="1" w:styleId="a6">
    <w:name w:val="Символ сноски"/>
    <w:rPr>
      <w:vertAlign w:val="superscript"/>
    </w:rPr>
  </w:style>
  <w:style w:type="character" w:customStyle="1" w:styleId="10">
    <w:name w:val="Текст сноски Знак1"/>
    <w:rPr>
      <w:rFonts w:ascii="Times New Roman" w:eastAsia="Times New Roman" w:hAnsi="Times New Roman" w:cs="Times New Roman"/>
      <w:sz w:val="20"/>
      <w:szCs w:val="20"/>
    </w:rPr>
  </w:style>
  <w:style w:type="character" w:customStyle="1" w:styleId="WW-">
    <w:name w:val="WW-Символ сноски"/>
    <w:rPr>
      <w:vertAlign w:val="superscript"/>
    </w:rPr>
  </w:style>
  <w:style w:type="character" w:customStyle="1" w:styleId="FontStyle16">
    <w:name w:val="Font Style16"/>
    <w:rPr>
      <w:rFonts w:ascii="Times New Roman" w:hAnsi="Times New Roman" w:cs="Times New Roman" w:hint="default"/>
      <w:sz w:val="18"/>
      <w:szCs w:val="18"/>
    </w:rPr>
  </w:style>
  <w:style w:type="character" w:customStyle="1" w:styleId="a7">
    <w:name w:val="Верх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Текст сноски Знак;Текст сноски Знак Знак Знак1;Текст сноски Знак Знак Знак Знак Знак1"/>
    <w:rPr>
      <w:rFonts w:ascii="Times New Roman" w:eastAsia="Times New Roman" w:hAnsi="Times New Roman" w:cs="Times New Roman"/>
      <w:lang w:bidi="en-US"/>
    </w:rPr>
  </w:style>
  <w:style w:type="character" w:customStyle="1" w:styleId="a9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FootnoteReference1">
    <w:name w:val="Footnote Reference1"/>
    <w:rPr>
      <w:vertAlign w:val="superscript"/>
    </w:rPr>
  </w:style>
  <w:style w:type="character" w:customStyle="1" w:styleId="aa">
    <w:name w:val="Символ концевой сноски"/>
    <w:rPr>
      <w:vertAlign w:val="superscript"/>
    </w:rPr>
  </w:style>
  <w:style w:type="character" w:customStyle="1" w:styleId="WW-0">
    <w:name w:val="WW-Символ концевой сноски"/>
  </w:style>
  <w:style w:type="character" w:customStyle="1" w:styleId="FootnoteReference2">
    <w:name w:val="Footnote Reference2"/>
    <w:rPr>
      <w:vertAlign w:val="superscript"/>
    </w:rPr>
  </w:style>
  <w:style w:type="character" w:customStyle="1" w:styleId="EndnoteReference1">
    <w:name w:val="Endnote Reference1"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styleId="ac">
    <w:name w:val="endnote reference"/>
    <w:rPr>
      <w:vertAlign w:val="superscript"/>
    </w:rPr>
  </w:style>
  <w:style w:type="paragraph" w:customStyle="1" w:styleId="ad">
    <w:name w:val="Заголовок"/>
    <w:basedOn w:val="a"/>
    <w:next w:val="ae"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Lohit Devanagari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1">
    <w:name w:val="Body Text Indent"/>
    <w:basedOn w:val="a"/>
    <w:pPr>
      <w:ind w:left="5580"/>
    </w:pPr>
    <w:rPr>
      <w:rFonts w:cs="Times New Roman"/>
      <w:lang w:val="x-none"/>
    </w:rPr>
  </w:style>
  <w:style w:type="paragraph" w:customStyle="1" w:styleId="Style1">
    <w:name w:val="Style1"/>
    <w:basedOn w:val="a"/>
    <w:pPr>
      <w:spacing w:line="32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pPr>
      <w:spacing w:line="271" w:lineRule="exact"/>
      <w:ind w:firstLine="53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Pr>
      <w:rFonts w:ascii="Times New Roman" w:hAnsi="Times New Roman" w:cs="Times New Roman"/>
      <w:sz w:val="24"/>
      <w:szCs w:val="24"/>
    </w:rPr>
  </w:style>
  <w:style w:type="paragraph" w:customStyle="1" w:styleId="ConsPlusNormal0">
    <w:name w:val="ConsPlusNormal"/>
    <w:pPr>
      <w:suppressAutoHyphens/>
      <w:ind w:firstLine="720"/>
    </w:pPr>
    <w:rPr>
      <w:rFonts w:ascii="Arial" w:hAnsi="Arial" w:cs="Arial"/>
      <w:sz w:val="22"/>
      <w:szCs w:val="22"/>
      <w:lang w:eastAsia="zh-CN"/>
    </w:rPr>
  </w:style>
  <w:style w:type="paragraph" w:styleId="af2">
    <w:name w:val="No Spacing"/>
    <w:qFormat/>
    <w:pPr>
      <w:suppressAutoHyphens/>
    </w:pPr>
    <w:rPr>
      <w:rFonts w:ascii="Calibri" w:eastAsia="Calibri" w:hAnsi="Calibri"/>
      <w:color w:val="00000A"/>
      <w:sz w:val="22"/>
      <w:szCs w:val="22"/>
      <w:lang w:eastAsia="zh-CN"/>
    </w:rPr>
  </w:style>
  <w:style w:type="paragraph" w:styleId="af3">
    <w:name w:val="footnote text"/>
    <w:basedOn w:val="a"/>
    <w:pPr>
      <w:widowControl/>
      <w:autoSpaceDE/>
    </w:pPr>
    <w:rPr>
      <w:rFonts w:ascii="Times New Roman" w:hAnsi="Times New Roman" w:cs="Times New Roman"/>
      <w:sz w:val="20"/>
      <w:szCs w:val="20"/>
      <w:lang w:val="x-none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pPr>
      <w:widowControl/>
      <w:tabs>
        <w:tab w:val="center" w:pos="4677"/>
        <w:tab w:val="right" w:pos="9355"/>
      </w:tabs>
      <w:autoSpaceDE/>
    </w:pPr>
    <w:rPr>
      <w:rFonts w:ascii="Times New Roman" w:hAnsi="Times New Roman" w:cs="Times New Roman"/>
      <w:sz w:val="24"/>
      <w:szCs w:val="24"/>
      <w:lang w:val="x-none"/>
    </w:rPr>
  </w:style>
  <w:style w:type="paragraph" w:styleId="af7">
    <w:name w:val="footer"/>
    <w:basedOn w:val="a"/>
    <w:pPr>
      <w:widowControl/>
      <w:tabs>
        <w:tab w:val="center" w:pos="4677"/>
        <w:tab w:val="right" w:pos="9355"/>
      </w:tabs>
      <w:autoSpaceDE/>
    </w:pPr>
    <w:rPr>
      <w:rFonts w:ascii="Times New Roman" w:hAnsi="Times New Roman" w:cs="Times New Roman"/>
      <w:sz w:val="24"/>
      <w:szCs w:val="24"/>
      <w:lang w:val="x-none"/>
    </w:rPr>
  </w:style>
  <w:style w:type="paragraph" w:customStyle="1" w:styleId="af8">
    <w:name w:val="Текст сноски;Текст сноски Знак Знак;Текст сноски Знак Знак Знак Знак"/>
    <w:basedOn w:val="a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/>
    </w:pPr>
    <w:rPr>
      <w:rFonts w:ascii="Times New Roman" w:hAnsi="Times New Roman" w:cs="Times New Roman"/>
      <w:sz w:val="20"/>
      <w:szCs w:val="20"/>
      <w:lang w:val="x-none" w:bidi="en-US"/>
    </w:rPr>
  </w:style>
  <w:style w:type="paragraph" w:styleId="af9">
    <w:name w:val="Balloon Text"/>
    <w:basedOn w:val="a"/>
    <w:rPr>
      <w:rFonts w:ascii="Tahoma" w:hAnsi="Tahoma" w:cs="Times New Roman"/>
      <w:sz w:val="16"/>
      <w:szCs w:val="16"/>
      <w:lang w:val="x-none"/>
    </w:rPr>
  </w:style>
  <w:style w:type="paragraph" w:customStyle="1" w:styleId="Standard">
    <w:name w:val="Standard"/>
    <w:pPr>
      <w:widowControl w:val="0"/>
      <w:suppressAutoHyphens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Arial" w:hAnsi="Arial" w:cs="Arial"/>
      <w:sz w:val="18"/>
      <w:szCs w:val="18"/>
      <w:lang w:eastAsia="zh-CN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ind w:left="4500"/>
      <w:jc w:val="center"/>
      <w:outlineLvl w:val="6"/>
    </w:pPr>
    <w:rPr>
      <w:rFonts w:ascii="Times New Roman" w:hAnsi="Times New Roman" w:cs="Times New Roman"/>
      <w:color w:val="000000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customStyle="1" w:styleId="a3">
    <w:name w:val="Основной текст с отступом Знак"/>
    <w:rPr>
      <w:rFonts w:ascii="Arial" w:eastAsia="Times New Roman" w:hAnsi="Arial" w:cs="Arial"/>
      <w:sz w:val="18"/>
      <w:szCs w:val="18"/>
    </w:rPr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70">
    <w:name w:val="Заголовок 7 Знак"/>
    <w:rPr>
      <w:rFonts w:ascii="Times New Roman" w:eastAsia="Times New Roman" w:hAnsi="Times New Roman" w:cs="Arial"/>
      <w:color w:val="000000"/>
      <w:sz w:val="28"/>
      <w:szCs w:val="18"/>
    </w:rPr>
  </w:style>
  <w:style w:type="character" w:styleId="a4">
    <w:name w:val="Hyperlink"/>
    <w:rPr>
      <w:color w:val="0000FF"/>
      <w:u w:val="single"/>
    </w:rPr>
  </w:style>
  <w:style w:type="character" w:customStyle="1" w:styleId="FontStyle15">
    <w:name w:val="Font Style1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ConsPlusNormal">
    <w:name w:val="ConsPlusNormal Знак"/>
    <w:rPr>
      <w:rFonts w:ascii="Arial" w:eastAsia="Times New Roman" w:hAnsi="Arial" w:cs="Arial"/>
      <w:sz w:val="22"/>
      <w:szCs w:val="22"/>
      <w:lang w:bidi="ar-SA"/>
    </w:rPr>
  </w:style>
  <w:style w:type="character" w:customStyle="1" w:styleId="a5">
    <w:name w:val="Текст сноски Знак"/>
    <w:rPr>
      <w:rFonts w:ascii="Arial" w:eastAsia="Times New Roman" w:hAnsi="Arial" w:cs="Arial"/>
      <w:sz w:val="20"/>
      <w:szCs w:val="20"/>
    </w:rPr>
  </w:style>
  <w:style w:type="character" w:customStyle="1" w:styleId="a6">
    <w:name w:val="Символ сноски"/>
    <w:rPr>
      <w:vertAlign w:val="superscript"/>
    </w:rPr>
  </w:style>
  <w:style w:type="character" w:customStyle="1" w:styleId="10">
    <w:name w:val="Текст сноски Знак1"/>
    <w:rPr>
      <w:rFonts w:ascii="Times New Roman" w:eastAsia="Times New Roman" w:hAnsi="Times New Roman" w:cs="Times New Roman"/>
      <w:sz w:val="20"/>
      <w:szCs w:val="20"/>
    </w:rPr>
  </w:style>
  <w:style w:type="character" w:customStyle="1" w:styleId="WW-">
    <w:name w:val="WW-Символ сноски"/>
    <w:rPr>
      <w:vertAlign w:val="superscript"/>
    </w:rPr>
  </w:style>
  <w:style w:type="character" w:customStyle="1" w:styleId="FontStyle16">
    <w:name w:val="Font Style16"/>
    <w:rPr>
      <w:rFonts w:ascii="Times New Roman" w:hAnsi="Times New Roman" w:cs="Times New Roman" w:hint="default"/>
      <w:sz w:val="18"/>
      <w:szCs w:val="18"/>
    </w:rPr>
  </w:style>
  <w:style w:type="character" w:customStyle="1" w:styleId="a7">
    <w:name w:val="Верх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Текст сноски Знак;Текст сноски Знак Знак Знак1;Текст сноски Знак Знак Знак Знак Знак1"/>
    <w:rPr>
      <w:rFonts w:ascii="Times New Roman" w:eastAsia="Times New Roman" w:hAnsi="Times New Roman" w:cs="Times New Roman"/>
      <w:lang w:bidi="en-US"/>
    </w:rPr>
  </w:style>
  <w:style w:type="character" w:customStyle="1" w:styleId="a9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FootnoteReference1">
    <w:name w:val="Footnote Reference1"/>
    <w:rPr>
      <w:vertAlign w:val="superscript"/>
    </w:rPr>
  </w:style>
  <w:style w:type="character" w:customStyle="1" w:styleId="aa">
    <w:name w:val="Символ концевой сноски"/>
    <w:rPr>
      <w:vertAlign w:val="superscript"/>
    </w:rPr>
  </w:style>
  <w:style w:type="character" w:customStyle="1" w:styleId="WW-0">
    <w:name w:val="WW-Символ концевой сноски"/>
  </w:style>
  <w:style w:type="character" w:customStyle="1" w:styleId="FootnoteReference2">
    <w:name w:val="Footnote Reference2"/>
    <w:rPr>
      <w:vertAlign w:val="superscript"/>
    </w:rPr>
  </w:style>
  <w:style w:type="character" w:customStyle="1" w:styleId="EndnoteReference1">
    <w:name w:val="Endnote Reference1"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styleId="ac">
    <w:name w:val="endnote reference"/>
    <w:rPr>
      <w:vertAlign w:val="superscript"/>
    </w:rPr>
  </w:style>
  <w:style w:type="paragraph" w:customStyle="1" w:styleId="ad">
    <w:name w:val="Заголовок"/>
    <w:basedOn w:val="a"/>
    <w:next w:val="ae"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Lohit Devanagari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1">
    <w:name w:val="Body Text Indent"/>
    <w:basedOn w:val="a"/>
    <w:pPr>
      <w:ind w:left="5580"/>
    </w:pPr>
    <w:rPr>
      <w:rFonts w:cs="Times New Roman"/>
      <w:lang w:val="x-none"/>
    </w:rPr>
  </w:style>
  <w:style w:type="paragraph" w:customStyle="1" w:styleId="Style1">
    <w:name w:val="Style1"/>
    <w:basedOn w:val="a"/>
    <w:pPr>
      <w:spacing w:line="32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pPr>
      <w:spacing w:line="271" w:lineRule="exact"/>
      <w:ind w:firstLine="53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Pr>
      <w:rFonts w:ascii="Times New Roman" w:hAnsi="Times New Roman" w:cs="Times New Roman"/>
      <w:sz w:val="24"/>
      <w:szCs w:val="24"/>
    </w:rPr>
  </w:style>
  <w:style w:type="paragraph" w:customStyle="1" w:styleId="ConsPlusNormal0">
    <w:name w:val="ConsPlusNormal"/>
    <w:pPr>
      <w:suppressAutoHyphens/>
      <w:ind w:firstLine="720"/>
    </w:pPr>
    <w:rPr>
      <w:rFonts w:ascii="Arial" w:hAnsi="Arial" w:cs="Arial"/>
      <w:sz w:val="22"/>
      <w:szCs w:val="22"/>
      <w:lang w:eastAsia="zh-CN"/>
    </w:rPr>
  </w:style>
  <w:style w:type="paragraph" w:styleId="af2">
    <w:name w:val="No Spacing"/>
    <w:qFormat/>
    <w:pPr>
      <w:suppressAutoHyphens/>
    </w:pPr>
    <w:rPr>
      <w:rFonts w:ascii="Calibri" w:eastAsia="Calibri" w:hAnsi="Calibri"/>
      <w:color w:val="00000A"/>
      <w:sz w:val="22"/>
      <w:szCs w:val="22"/>
      <w:lang w:eastAsia="zh-CN"/>
    </w:rPr>
  </w:style>
  <w:style w:type="paragraph" w:styleId="af3">
    <w:name w:val="footnote text"/>
    <w:basedOn w:val="a"/>
    <w:pPr>
      <w:widowControl/>
      <w:autoSpaceDE/>
    </w:pPr>
    <w:rPr>
      <w:rFonts w:ascii="Times New Roman" w:hAnsi="Times New Roman" w:cs="Times New Roman"/>
      <w:sz w:val="20"/>
      <w:szCs w:val="20"/>
      <w:lang w:val="x-none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pPr>
      <w:widowControl/>
      <w:tabs>
        <w:tab w:val="center" w:pos="4677"/>
        <w:tab w:val="right" w:pos="9355"/>
      </w:tabs>
      <w:autoSpaceDE/>
    </w:pPr>
    <w:rPr>
      <w:rFonts w:ascii="Times New Roman" w:hAnsi="Times New Roman" w:cs="Times New Roman"/>
      <w:sz w:val="24"/>
      <w:szCs w:val="24"/>
      <w:lang w:val="x-none"/>
    </w:rPr>
  </w:style>
  <w:style w:type="paragraph" w:styleId="af7">
    <w:name w:val="footer"/>
    <w:basedOn w:val="a"/>
    <w:pPr>
      <w:widowControl/>
      <w:tabs>
        <w:tab w:val="center" w:pos="4677"/>
        <w:tab w:val="right" w:pos="9355"/>
      </w:tabs>
      <w:autoSpaceDE/>
    </w:pPr>
    <w:rPr>
      <w:rFonts w:ascii="Times New Roman" w:hAnsi="Times New Roman" w:cs="Times New Roman"/>
      <w:sz w:val="24"/>
      <w:szCs w:val="24"/>
      <w:lang w:val="x-none"/>
    </w:rPr>
  </w:style>
  <w:style w:type="paragraph" w:customStyle="1" w:styleId="af8">
    <w:name w:val="Текст сноски;Текст сноски Знак Знак;Текст сноски Знак Знак Знак Знак"/>
    <w:basedOn w:val="a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/>
    </w:pPr>
    <w:rPr>
      <w:rFonts w:ascii="Times New Roman" w:hAnsi="Times New Roman" w:cs="Times New Roman"/>
      <w:sz w:val="20"/>
      <w:szCs w:val="20"/>
      <w:lang w:val="x-none" w:bidi="en-US"/>
    </w:rPr>
  </w:style>
  <w:style w:type="paragraph" w:styleId="af9">
    <w:name w:val="Balloon Text"/>
    <w:basedOn w:val="a"/>
    <w:rPr>
      <w:rFonts w:ascii="Tahoma" w:hAnsi="Tahoma" w:cs="Times New Roman"/>
      <w:sz w:val="16"/>
      <w:szCs w:val="16"/>
      <w:lang w:val="x-none"/>
    </w:rPr>
  </w:style>
  <w:style w:type="paragraph" w:customStyle="1" w:styleId="Standard">
    <w:name w:val="Standard"/>
    <w:pPr>
      <w:widowControl w:val="0"/>
      <w:suppressAutoHyphens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4105</Words>
  <Characters>23401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kng</dc:creator>
  <cp:lastModifiedBy>zakupki</cp:lastModifiedBy>
  <cp:revision>2</cp:revision>
  <cp:lastPrinted>2024-02-27T02:49:00Z</cp:lastPrinted>
  <dcterms:created xsi:type="dcterms:W3CDTF">2026-08-17T05:42:00Z</dcterms:created>
  <dcterms:modified xsi:type="dcterms:W3CDTF">2026-08-17T05:42:00Z</dcterms:modified>
</cp:coreProperties>
</file>