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КОНТРАКТ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возмездного оказания</w:t>
      </w:r>
      <w:r>
        <w:rPr>
          <w:rFonts w:ascii="Times New Roman" w:hAnsi="Times New Roman"/>
          <w:b w:val="1"/>
          <w:sz w:val="28"/>
        </w:rPr>
        <w:t xml:space="preserve"> медицинск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>х</w:t>
      </w:r>
      <w:r>
        <w:rPr>
          <w:rFonts w:ascii="Times New Roman" w:hAnsi="Times New Roman"/>
          <w:b w:val="1"/>
          <w:sz w:val="28"/>
        </w:rPr>
        <w:t xml:space="preserve"> услуг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№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________</w:t>
      </w:r>
      <w:r>
        <w:rPr>
          <w:rFonts w:ascii="Times New Roman" w:hAnsi="Times New Roman"/>
          <w:b w:val="1"/>
          <w:sz w:val="28"/>
        </w:rPr>
        <w:t>____</w:t>
      </w:r>
    </w:p>
    <w:p w14:paraId="05000000">
      <w:pPr>
        <w:pStyle w:val="Style_3"/>
        <w:widowControl w:val="0"/>
        <w:tabs>
          <w:tab w:leader="none" w:pos="0" w:val="left"/>
          <w:tab w:leader="none" w:pos="6096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</w:t>
      </w:r>
      <w:r>
        <w:rPr>
          <w:sz w:val="28"/>
        </w:rPr>
        <w:t>«</w:t>
      </w:r>
      <w:r>
        <w:rPr>
          <w:sz w:val="28"/>
        </w:rPr>
        <w:t>_______</w:t>
      </w:r>
      <w:r>
        <w:rPr>
          <w:sz w:val="28"/>
        </w:rPr>
        <w:t xml:space="preserve">» </w:t>
      </w:r>
      <w:r>
        <w:rPr>
          <w:sz w:val="28"/>
        </w:rPr>
        <w:t>_________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 xml:space="preserve"> г. </w:t>
      </w:r>
      <w:r>
        <w:rPr>
          <w:sz w:val="28"/>
        </w:rPr>
        <w:t>Ростов-на-Дону</w:t>
      </w:r>
      <w:r>
        <w:rPr>
          <w:sz w:val="28"/>
        </w:rPr>
        <w:t xml:space="preserve">                                                                                                                                  </w:t>
      </w:r>
    </w:p>
    <w:p w14:paraId="06000000">
      <w:pPr>
        <w:pStyle w:val="Style_3"/>
        <w:widowControl w:val="0"/>
        <w:tabs>
          <w:tab w:leader="none" w:pos="0" w:val="left"/>
          <w:tab w:leader="none" w:pos="6096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</w:t>
      </w:r>
    </w:p>
    <w:p w14:paraId="0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>, им</w:t>
      </w:r>
      <w:r>
        <w:rPr>
          <w:rFonts w:ascii="Times New Roman" w:hAnsi="Times New Roman"/>
          <w:sz w:val="28"/>
        </w:rPr>
        <w:t>енуемое</w:t>
      </w:r>
      <w:r>
        <w:rPr>
          <w:rFonts w:ascii="Times New Roman" w:hAnsi="Times New Roman"/>
          <w:sz w:val="28"/>
        </w:rPr>
        <w:t xml:space="preserve"> в дальнейшем «Испо</w:t>
      </w:r>
      <w:r>
        <w:rPr>
          <w:rFonts w:ascii="Times New Roman" w:hAnsi="Times New Roman"/>
          <w:sz w:val="28"/>
        </w:rPr>
        <w:t>лнитель», в лице _____________________________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действующего на основании</w:t>
      </w:r>
      <w:r>
        <w:rPr>
          <w:rFonts w:ascii="Times New Roman" w:hAnsi="Times New Roman"/>
          <w:sz w:val="28"/>
        </w:rPr>
        <w:t xml:space="preserve"> ____________________________________</w:t>
      </w:r>
      <w:r>
        <w:rPr>
          <w:rFonts w:ascii="Times New Roman" w:hAnsi="Times New Roman"/>
          <w:sz w:val="28"/>
        </w:rPr>
        <w:t>, с одной стороны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лице </w:t>
      </w: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ректора М.А. Шишова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действующего на основании </w:t>
      </w:r>
      <w:r>
        <w:rPr>
          <w:rFonts w:ascii="Times New Roman" w:hAnsi="Times New Roman"/>
          <w:sz w:val="28"/>
        </w:rPr>
        <w:t>Устава</w:t>
      </w:r>
      <w:r>
        <w:rPr>
          <w:rFonts w:ascii="Times New Roman" w:hAnsi="Times New Roman"/>
          <w:sz w:val="28"/>
        </w:rPr>
        <w:t xml:space="preserve">, с другой стороны,  вместе именуемые «Стороны», 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(ч. 4 ст. 34 Федерального закона от 05.04.2013 № 44-ФЗ "О контрактной системе в сфере закупок товаров, работ, услуг для обеспечения государственных и муниципальных нужд")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заключили настоящий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 о нижеследующем:</w:t>
      </w:r>
    </w:p>
    <w:p w14:paraId="08000000">
      <w:pPr>
        <w:pStyle w:val="Style_4"/>
        <w:ind w:firstLine="708" w:left="0"/>
        <w:jc w:val="both"/>
        <w:rPr>
          <w:rFonts w:ascii="Times New Roman" w:hAnsi="Times New Roman"/>
          <w:sz w:val="16"/>
        </w:rPr>
      </w:pPr>
    </w:p>
    <w:p w14:paraId="09000000">
      <w:pPr>
        <w:widowControl w:val="0"/>
        <w:spacing w:after="0" w:line="240" w:lineRule="auto"/>
        <w:ind w:firstLine="540" w:left="0"/>
        <w:jc w:val="center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ПРЕДМЕТ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</w:t>
      </w:r>
    </w:p>
    <w:p w14:paraId="0B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Исполнитель принимает на себя обязательства в течение срока действия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основании направлений Заказчика оказывать Заказчику медицинские услуги по лабораторному исследованию биоматериала, полученного у </w:t>
      </w:r>
      <w:r>
        <w:rPr>
          <w:rFonts w:ascii="Times New Roman" w:hAnsi="Times New Roman"/>
          <w:sz w:val="28"/>
        </w:rPr>
        <w:t>пациентов Заказчика (</w:t>
      </w:r>
      <w:r>
        <w:rPr>
          <w:rFonts w:ascii="Times New Roman" w:hAnsi="Times New Roman"/>
          <w:sz w:val="28"/>
        </w:rPr>
        <w:t>далее – услуги)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Заказчик обязуется принимать и оплачивать оказываемые Исполнителем услуги в соответствии с условиями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 приложений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Срок оказания услуг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даты подписания </w:t>
      </w:r>
      <w:r>
        <w:rPr>
          <w:rFonts w:ascii="Times New Roman" w:hAnsi="Times New Roman"/>
          <w:sz w:val="28"/>
        </w:rPr>
        <w:t>контракта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20 декабря 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 xml:space="preserve">Место оказания услуг: </w:t>
      </w: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по месту нахождения</w:t>
      </w:r>
      <w:r>
        <w:rPr>
          <w:rFonts w:ascii="Times New Roman" w:hAnsi="Times New Roman"/>
          <w:sz w:val="28"/>
        </w:rPr>
        <w:t xml:space="preserve"> Исполнителя. </w:t>
      </w:r>
    </w:p>
    <w:p w14:paraId="0F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Услуги, предусмотренные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>, оказываются Исполнителем в соответствии с режимом работы учреждения Исполнителя.</w:t>
      </w:r>
    </w:p>
    <w:p w14:paraId="10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2.УСЛОВИЯ ОКАЗАНИЯ УСЛУГ</w:t>
      </w:r>
    </w:p>
    <w:p w14:paraId="12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Услуги оказываются Исполнителем при наличии </w:t>
      </w:r>
      <w:r>
        <w:rPr>
          <w:rFonts w:ascii="Times New Roman" w:hAnsi="Times New Roman"/>
          <w:sz w:val="28"/>
        </w:rPr>
        <w:t xml:space="preserve">направления на микробиологические исследования </w:t>
      </w:r>
      <w:r>
        <w:rPr>
          <w:rFonts w:ascii="Times New Roman" w:hAnsi="Times New Roman"/>
          <w:sz w:val="28"/>
        </w:rPr>
        <w:t xml:space="preserve">по форме </w:t>
      </w:r>
      <w:r>
        <w:rPr>
          <w:rFonts w:ascii="Times New Roman" w:hAnsi="Times New Roman"/>
          <w:sz w:val="28"/>
        </w:rPr>
        <w:t>№204/у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утвержденн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приказом МЗ от 04.10.1980 г. Данные пациента указыва</w:t>
      </w:r>
      <w:r>
        <w:rPr>
          <w:rFonts w:ascii="Times New Roman" w:hAnsi="Times New Roman"/>
          <w:sz w:val="28"/>
        </w:rPr>
        <w:t>ются</w:t>
      </w:r>
      <w:r>
        <w:rPr>
          <w:rFonts w:ascii="Times New Roman" w:hAnsi="Times New Roman"/>
          <w:sz w:val="28"/>
        </w:rPr>
        <w:t xml:space="preserve"> печатным шрифтом, обязательно подчеркнуть вид биоматериала и цель исследования.</w:t>
      </w:r>
    </w:p>
    <w:p w14:paraId="14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2. Доставка в лабораторию</w:t>
      </w:r>
      <w:r>
        <w:rPr>
          <w:rFonts w:ascii="Times New Roman" w:hAnsi="Times New Roman"/>
          <w:sz w:val="28"/>
        </w:rPr>
        <w:t xml:space="preserve"> Исполнителя осуществляется Заказчиком</w:t>
      </w:r>
      <w:r>
        <w:rPr>
          <w:rFonts w:ascii="Times New Roman" w:hAnsi="Times New Roman"/>
          <w:sz w:val="28"/>
        </w:rPr>
        <w:t xml:space="preserve"> с понедельника по пятницу с 8.00 до 12.00. В субботу 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воскресен</w:t>
      </w:r>
      <w:r>
        <w:rPr>
          <w:rFonts w:ascii="Times New Roman" w:hAnsi="Times New Roman"/>
          <w:sz w:val="28"/>
        </w:rPr>
        <w:t>ье</w:t>
      </w:r>
      <w:r>
        <w:rPr>
          <w:rFonts w:ascii="Times New Roman" w:hAnsi="Times New Roman"/>
          <w:sz w:val="28"/>
        </w:rPr>
        <w:t xml:space="preserve"> биоматериал не принимается. Биоматериал, собранный накануне доставки, хранить в холодильнике при температуре +2+8.</w:t>
      </w:r>
    </w:p>
    <w:p w14:paraId="15000000">
      <w:pPr>
        <w:widowControl w:val="0"/>
        <w:spacing w:after="0" w:line="240" w:lineRule="auto"/>
        <w:ind w:firstLine="709" w:left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3. Сбор биологического материала</w:t>
      </w:r>
      <w:r>
        <w:rPr>
          <w:rFonts w:ascii="Times New Roman" w:hAnsi="Times New Roman"/>
          <w:sz w:val="28"/>
        </w:rPr>
        <w:t xml:space="preserve"> осуществляется Заказчиком </w:t>
      </w:r>
      <w:r>
        <w:rPr>
          <w:rFonts w:ascii="Times New Roman" w:hAnsi="Times New Roman"/>
          <w:sz w:val="28"/>
        </w:rPr>
        <w:t xml:space="preserve">в транспортную систему со средой </w:t>
      </w:r>
      <w:r>
        <w:rPr>
          <w:rFonts w:ascii="Times New Roman" w:hAnsi="Times New Roman"/>
          <w:sz w:val="28"/>
        </w:rPr>
        <w:t>Эймса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стерильные контейнеры. </w:t>
      </w:r>
      <w:r>
        <w:rPr>
          <w:rFonts w:ascii="Times New Roman" w:hAnsi="Times New Roman"/>
          <w:sz w:val="28"/>
        </w:rPr>
        <w:t xml:space="preserve">Расходный материал предоставляется Исполнителем при согласовании заявки </w:t>
      </w:r>
      <w:r>
        <w:rPr>
          <w:rFonts w:ascii="Times New Roman" w:hAnsi="Times New Roman"/>
          <w:sz w:val="28"/>
        </w:rPr>
        <w:t xml:space="preserve">о потребности </w:t>
      </w:r>
      <w:r>
        <w:rPr>
          <w:rFonts w:ascii="Times New Roman" w:hAnsi="Times New Roman"/>
          <w:sz w:val="28"/>
        </w:rPr>
        <w:t>расходного материала.</w:t>
      </w:r>
    </w:p>
    <w:p w14:paraId="16000000">
      <w:pPr>
        <w:widowControl w:val="0"/>
        <w:spacing w:after="0" w:line="240" w:lineRule="auto"/>
        <w:ind w:firstLine="1" w:left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Сроки выполнения микробиологических исследований от 3 до 6 дней. </w:t>
      </w:r>
      <w:r>
        <w:rPr>
          <w:rFonts w:ascii="Times New Roman" w:hAnsi="Times New Roman"/>
          <w:sz w:val="28"/>
        </w:rPr>
        <w:t>2.5.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Исполнитель предоставляет </w:t>
      </w:r>
      <w:r>
        <w:rPr>
          <w:rFonts w:ascii="Times New Roman" w:hAnsi="Times New Roman"/>
          <w:sz w:val="28"/>
        </w:rPr>
        <w:t>результат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на бумажном носителе с электронной подписью врача-бактериолога.</w:t>
      </w:r>
    </w:p>
    <w:p w14:paraId="17000000">
      <w:pPr>
        <w:widowControl w:val="0"/>
        <w:spacing w:after="0" w:line="240" w:lineRule="auto"/>
        <w:ind/>
        <w:outlineLvl w:val="2"/>
        <w:rPr>
          <w:rFonts w:ascii="Times New Roman" w:hAnsi="Times New Roman"/>
          <w:sz w:val="16"/>
        </w:rPr>
      </w:pPr>
    </w:p>
    <w:p w14:paraId="1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СТОИМОС</w:t>
      </w:r>
      <w:r>
        <w:rPr>
          <w:rFonts w:ascii="Times New Roman" w:hAnsi="Times New Roman"/>
          <w:sz w:val="28"/>
        </w:rPr>
        <w:t xml:space="preserve">ТЬ МЕДИЦИНСКИХ УСЛУГ И ПОРЯДОК </w:t>
      </w:r>
      <w:r>
        <w:rPr>
          <w:rFonts w:ascii="Times New Roman" w:hAnsi="Times New Roman"/>
          <w:sz w:val="28"/>
        </w:rPr>
        <w:t>РАСЧЕТОВ</w:t>
      </w: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ind w:firstLine="53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Оплата по </w:t>
      </w:r>
      <w:r>
        <w:rPr>
          <w:rFonts w:ascii="Times New Roman" w:hAnsi="Times New Roman"/>
          <w:color w:val="000000"/>
          <w:sz w:val="28"/>
        </w:rPr>
        <w:t>Контракт</w:t>
      </w:r>
      <w:r>
        <w:rPr>
          <w:rFonts w:ascii="Times New Roman" w:hAnsi="Times New Roman"/>
          <w:color w:val="000000"/>
          <w:sz w:val="28"/>
        </w:rPr>
        <w:t>у осуществляется за счет средств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>бюджет</w:t>
      </w:r>
      <w:r>
        <w:rPr>
          <w:rFonts w:ascii="Times New Roman" w:hAnsi="Times New Roman"/>
          <w:color w:val="000000"/>
          <w:sz w:val="28"/>
        </w:rPr>
        <w:t xml:space="preserve">ного учреждения, </w:t>
      </w:r>
      <w:r>
        <w:rPr>
          <w:rFonts w:ascii="Times New Roman" w:hAnsi="Times New Roman"/>
          <w:color w:val="000000"/>
          <w:sz w:val="28"/>
        </w:rPr>
        <w:t>КВР 244 на 2026</w:t>
      </w:r>
      <w:r>
        <w:rPr>
          <w:rFonts w:ascii="Times New Roman" w:hAnsi="Times New Roman"/>
          <w:color w:val="000000"/>
          <w:sz w:val="28"/>
        </w:rPr>
        <w:t xml:space="preserve"> год.</w:t>
      </w:r>
    </w:p>
    <w:p w14:paraId="1B000000">
      <w:pPr>
        <w:tabs>
          <w:tab w:leader="none" w:pos="0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услуг, выполняемых Исполнителем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составляет </w:t>
      </w:r>
      <w:r>
        <w:rPr>
          <w:rFonts w:ascii="Times New Roman" w:hAnsi="Times New Roman"/>
          <w:sz w:val="28"/>
        </w:rPr>
        <w:t>600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естьсот тысяч рублей</w:t>
      </w:r>
      <w:r>
        <w:rPr>
          <w:rFonts w:ascii="Times New Roman" w:hAnsi="Times New Roman"/>
          <w:sz w:val="28"/>
        </w:rPr>
        <w:t xml:space="preserve"> 00 копеек) (</w:t>
      </w: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№1</w:t>
      </w:r>
      <w:r>
        <w:rPr>
          <w:rFonts w:ascii="Times New Roman" w:hAnsi="Times New Roman"/>
          <w:sz w:val="28"/>
        </w:rPr>
        <w:t>).</w:t>
      </w:r>
    </w:p>
    <w:p w14:paraId="1C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Медицинские услуги</w:t>
      </w:r>
      <w:r>
        <w:rPr>
          <w:rFonts w:ascii="Times New Roman" w:hAnsi="Times New Roman"/>
          <w:sz w:val="28"/>
        </w:rPr>
        <w:t xml:space="preserve"> НДС не облагаются 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>п.п</w:t>
      </w:r>
      <w:r>
        <w:rPr>
          <w:rFonts w:ascii="Times New Roman" w:hAnsi="Times New Roman"/>
          <w:sz w:val="28"/>
        </w:rPr>
        <w:t>. 2 п. 2 ст. 149 Налогового кодекса Российской Федерации.</w:t>
      </w:r>
    </w:p>
    <w:p w14:paraId="1D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</w:t>
      </w:r>
      <w:r>
        <w:rPr>
          <w:rFonts w:ascii="Times New Roman" w:hAnsi="Times New Roman"/>
          <w:sz w:val="28"/>
        </w:rPr>
        <w:t xml:space="preserve"> Счет и акт об оказании услуг</w:t>
      </w:r>
      <w:r>
        <w:rPr>
          <w:rFonts w:ascii="Times New Roman" w:hAnsi="Times New Roman"/>
          <w:sz w:val="28"/>
        </w:rPr>
        <w:t xml:space="preserve"> (Приложение №3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выставляется</w:t>
      </w:r>
      <w:r>
        <w:rPr>
          <w:rFonts w:ascii="Times New Roman" w:hAnsi="Times New Roman"/>
          <w:sz w:val="28"/>
        </w:rPr>
        <w:t xml:space="preserve"> Исполнителем </w:t>
      </w:r>
      <w:r>
        <w:rPr>
          <w:rFonts w:ascii="Times New Roman" w:hAnsi="Times New Roman"/>
          <w:sz w:val="28"/>
        </w:rPr>
        <w:t>в течение первых семи рабочих дней месяца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следующего за отчетным.</w:t>
      </w:r>
    </w:p>
    <w:p w14:paraId="1E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Оплата за оказанные услуги производится Заказчик</w:t>
      </w:r>
      <w:r>
        <w:rPr>
          <w:rFonts w:ascii="Times New Roman" w:hAnsi="Times New Roman"/>
          <w:sz w:val="28"/>
        </w:rPr>
        <w:t xml:space="preserve">ом ежемесячно </w:t>
      </w:r>
      <w:r>
        <w:rPr>
          <w:rFonts w:ascii="Times New Roman" w:hAnsi="Times New Roman"/>
          <w:sz w:val="28"/>
        </w:rPr>
        <w:t>путём перечисления денежных средств на лицевой счет Исполнителя в Управлении Федерального казначейства по Ростовской области по фак</w:t>
      </w:r>
      <w:r>
        <w:rPr>
          <w:rFonts w:ascii="Times New Roman" w:hAnsi="Times New Roman"/>
          <w:sz w:val="28"/>
        </w:rPr>
        <w:t xml:space="preserve">ту оказанных услуг в течение 5 </w:t>
      </w:r>
      <w:r>
        <w:rPr>
          <w:rFonts w:ascii="Times New Roman" w:hAnsi="Times New Roman"/>
          <w:sz w:val="28"/>
        </w:rPr>
        <w:t>банковс</w:t>
      </w:r>
      <w:r>
        <w:rPr>
          <w:rFonts w:ascii="Times New Roman" w:hAnsi="Times New Roman"/>
          <w:sz w:val="28"/>
        </w:rPr>
        <w:t xml:space="preserve">ких дней с даты получения акта </w:t>
      </w:r>
      <w:r>
        <w:rPr>
          <w:rFonts w:ascii="Times New Roman" w:hAnsi="Times New Roman"/>
          <w:sz w:val="28"/>
        </w:rPr>
        <w:t>об оказании услуг и на основании выставленного счета.</w:t>
      </w:r>
    </w:p>
    <w:p w14:paraId="1F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Кроме предоставления оригиналов первичных документов, стороны имеют право обмениваться первичными документами в электронном виде с использовани</w:t>
      </w:r>
      <w:r>
        <w:rPr>
          <w:rFonts w:ascii="Times New Roman" w:hAnsi="Times New Roman"/>
          <w:sz w:val="28"/>
        </w:rPr>
        <w:t xml:space="preserve">ем усиленной квалифицированной </w:t>
      </w:r>
      <w:r>
        <w:rPr>
          <w:rFonts w:ascii="Times New Roman" w:hAnsi="Times New Roman"/>
          <w:sz w:val="28"/>
        </w:rPr>
        <w:t xml:space="preserve">электронной подписи, согласно заключенному соглашению об организации электронного документооборота </w:t>
      </w:r>
      <w:r>
        <w:rPr>
          <w:rFonts w:ascii="Times New Roman" w:hAnsi="Times New Roman"/>
          <w:sz w:val="28"/>
        </w:rPr>
        <w:t>(Приложение №</w:t>
      </w:r>
      <w:bookmarkStart w:id="1" w:name="_GoBack"/>
      <w:bookmarkEnd w:id="1"/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В случае применения электронного документооборота, оригиналы первичных документов не предоставляются.</w:t>
      </w:r>
    </w:p>
    <w:p w14:paraId="20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Расчеты по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у осуществляются в безналичном порядке платёжными поручениями.    </w:t>
      </w:r>
    </w:p>
    <w:p w14:paraId="21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Обязанность Заказчика по оплате считается исполненной с даты поступления денежных средств на лицевой счет Исполнителя в Управлении Федерального казначейства по Ростовской области.</w:t>
      </w:r>
    </w:p>
    <w:p w14:paraId="22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Окончательная сверка расчетов и окончательный расчет должны быть произведены сторонами не позднее 10 календарных дней после выставления счета и подписанного сторонами акта выполненных работ.</w:t>
      </w:r>
    </w:p>
    <w:p w14:paraId="23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ОТВЕТСТВЕННОСТИ СТОРОН</w:t>
      </w:r>
    </w:p>
    <w:p w14:paraId="2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За неисполнение или ненадлежащее исполнение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 стороны несут ответственность в соответствии с законодательством Российской Федерации.</w:t>
      </w:r>
    </w:p>
    <w:p w14:paraId="26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При несоблюдении предусмотренных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ом сроков платежей Заказчик уплачивает исполнителю неустойку (штраф, пени) в размере 0,1% за каждый день просрочки, от несвоевременно оплаченной суммы за оказанные медицинские услуги. Уплата пени не освобождает Заказчика от выплаты основного долга.</w:t>
      </w:r>
    </w:p>
    <w:p w14:paraId="27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Заказчик освобождается от уплаты неустойки (штрафа, пеней), если </w:t>
      </w:r>
      <w:r>
        <w:rPr>
          <w:rFonts w:ascii="Times New Roman" w:hAnsi="Times New Roman"/>
          <w:sz w:val="28"/>
        </w:rPr>
        <w:t>докажет, что просрочка исполнения указанного обязательства произошла вследствие непреодолимой силы или по вине другой стороны.</w:t>
      </w: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ОБСТОЯТЕЛЬСТВА НЕПРЕОДОЛИМОЙ СИЛЫ</w:t>
      </w:r>
    </w:p>
    <w:p w14:paraId="2A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Ни одна из сторон не несет ответственности за неисполнение, либо ненадлежащее исполнение обязательств по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у, в случае наступления обстоятельств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непосредственно влияющих на исполнение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а, возникших помимо воли сторон и которые нельзя предвидеть или избежать. Такими обстоятельствами признаются: военные действия, объявление режима военного или чрезвычайного положения, блокада, эмбарго, взрывы, эпидемии, землетрясения, наводнения, пожары и другие стихийные бедствия, а также введение запретных либо ограничительных мер законодательством Российской Федерации и Ростовской области в период действия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а.</w:t>
      </w:r>
    </w:p>
    <w:p w14:paraId="2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Инфляционные процессы в экономике к форс-мажорным обстоятельствам не относятся.</w:t>
      </w:r>
    </w:p>
    <w:p w14:paraId="2C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Сторона, для которой возникли (прекратились) обстоятельства невозможности исполнения обязательств по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у, обязана немедленно письменно уведомить другую сторону о наступлении (прекращении) обстоятельств непреодолимой силы и их влиянии на исполнение обязательств по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у, приложив к уведомлению документ, подтверждающий приведенные обстоятельства.</w:t>
      </w:r>
    </w:p>
    <w:p w14:paraId="2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выданный органом государственной власти, копия нормативного правого акта, является подтверждением наличия и продолжительности действия непреодолимой силы.</w:t>
      </w:r>
    </w:p>
    <w:p w14:paraId="2E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Если приведенные обстоятельства будут продолжаться более 3</w:t>
      </w:r>
      <w:r>
        <w:rPr>
          <w:rFonts w:ascii="Times New Roman" w:hAnsi="Times New Roman"/>
          <w:sz w:val="28"/>
        </w:rPr>
        <w:t xml:space="preserve">-х дней, любая из сторон имеет право отказаться от </w:t>
      </w:r>
      <w:r>
        <w:rPr>
          <w:rFonts w:ascii="Times New Roman" w:hAnsi="Times New Roman"/>
          <w:sz w:val="28"/>
        </w:rPr>
        <w:t xml:space="preserve">дальнейшего </w:t>
      </w:r>
      <w:r>
        <w:rPr>
          <w:rFonts w:ascii="Times New Roman" w:hAnsi="Times New Roman"/>
          <w:sz w:val="28"/>
        </w:rPr>
        <w:t xml:space="preserve">исполнения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а, и в этом случае ни одна из сторон не вправе требовать от другой стороны возмещения убытков.</w:t>
      </w:r>
    </w:p>
    <w:p w14:paraId="2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РАССМОТРЕНИЕ СПОРОВ</w:t>
      </w:r>
    </w:p>
    <w:p w14:paraId="30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Споры, возникающие при исполнении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разрешаются сторонами путем переговоров или в претензионном порядке. Претензии рассматриваются в течение 30 календарных дней.  В случае невозможности разрешения споров в досудебном порядке, спор передается на рассмотрение Арбитражного суда Ростовской области. </w:t>
      </w:r>
    </w:p>
    <w:p w14:paraId="32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Во всем остальном, что не предусмотрено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ом, стороны руководствуются законодательством Российской Федерации.</w:t>
      </w:r>
    </w:p>
    <w:p w14:paraId="33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3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ИЗМЕНЕНИЕ И РАСТОРЖЕНИЕ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</w:t>
      </w:r>
    </w:p>
    <w:p w14:paraId="3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 может быть расторгнут по соглашению сторон или по решению суда по основаниям, предусмотренным гражданским законодательством РФ. </w:t>
      </w:r>
    </w:p>
    <w:p w14:paraId="3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ЗАКЛЮЧИТЕЛЬНЫЕ ПОЛОЖЕНИЯ</w:t>
      </w:r>
    </w:p>
    <w:p w14:paraId="38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Настоящий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вступает в силу с даты его подписания обеими </w:t>
      </w:r>
      <w:r>
        <w:rPr>
          <w:rFonts w:ascii="Times New Roman" w:hAnsi="Times New Roman"/>
          <w:sz w:val="28"/>
        </w:rPr>
        <w:t>сторонами и д</w:t>
      </w:r>
      <w:r>
        <w:rPr>
          <w:rFonts w:ascii="Times New Roman" w:hAnsi="Times New Roman"/>
          <w:sz w:val="28"/>
        </w:rPr>
        <w:t>ействует по «2</w:t>
      </w:r>
      <w:r>
        <w:rPr>
          <w:rFonts w:ascii="Times New Roman" w:hAnsi="Times New Roman"/>
          <w:sz w:val="28"/>
        </w:rPr>
        <w:t xml:space="preserve">0»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, а в плане расчетов до полного исполнения.</w:t>
      </w:r>
    </w:p>
    <w:p w14:paraId="39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Настоящий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 считается пролонгированным на каждый последующий год (но не более трёх лет) если не менее чем за 30 (тридцать) дней до окончания срока действия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а ни одна из сторон письменно не уведомила другую сторону о своём желании </w:t>
      </w:r>
      <w:r>
        <w:rPr>
          <w:rFonts w:ascii="Times New Roman" w:hAnsi="Times New Roman"/>
          <w:sz w:val="28"/>
        </w:rPr>
        <w:t xml:space="preserve">прекратить действие настоящего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3A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Стороны пришли к соглашению, что данный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 будет заключен путем обмена документами в электронном варианте (сканированные копии). Для заключения настоящего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 xml:space="preserve">а каждая из сторон направляет другой стороне по электронной почте подписанный и скрепленный печатью экземпляр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а. Стороны, безусловно</w:t>
      </w:r>
      <w:r>
        <w:rPr>
          <w:rFonts w:ascii="Times New Roman" w:hAnsi="Times New Roman"/>
          <w:sz w:val="28"/>
        </w:rPr>
        <w:t xml:space="preserve">, признают сканированные копии </w:t>
      </w:r>
      <w:r>
        <w:rPr>
          <w:rFonts w:ascii="Times New Roman" w:hAnsi="Times New Roman"/>
          <w:sz w:val="28"/>
        </w:rPr>
        <w:t>Контракт</w:t>
      </w:r>
      <w:r>
        <w:rPr>
          <w:rFonts w:ascii="Times New Roman" w:hAnsi="Times New Roman"/>
          <w:sz w:val="28"/>
        </w:rPr>
        <w:t>а, счета, акта об оказании услуг, переданные по электронной почте, равными по юридической силе экземплярам данных документов с оригинальной подписью и печатью до получения оригинало</w:t>
      </w:r>
      <w:r>
        <w:rPr>
          <w:rFonts w:ascii="Times New Roman" w:hAnsi="Times New Roman"/>
          <w:sz w:val="28"/>
        </w:rPr>
        <w:t>в, отправка которых обязательна</w:t>
      </w:r>
      <w:r>
        <w:rPr>
          <w:rFonts w:ascii="Times New Roman" w:hAnsi="Times New Roman"/>
          <w:sz w:val="28"/>
        </w:rPr>
        <w:t>.</w:t>
      </w:r>
    </w:p>
    <w:p w14:paraId="3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ЮРИДИЧЕСКИЕ АДРЕСА И РЕКВИЗИТЫ СТОРОН</w:t>
      </w:r>
    </w:p>
    <w:p w14:paraId="3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63"/>
        <w:gridCol w:w="4958"/>
      </w:tblGrid>
      <w:tr>
        <w:tc>
          <w:tcPr>
            <w:tcW w:type="dxa" w:w="496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«ИСПОЛНИТЕЛЬ»</w:t>
            </w:r>
          </w:p>
          <w:p w14:paraId="3F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0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5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1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«ЗАКАЗЧИК»</w:t>
            </w:r>
          </w:p>
          <w:p w14:paraId="42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  <w:p w14:paraId="4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ФГБОУ ВО </w:t>
            </w:r>
            <w:r>
              <w:rPr>
                <w:rFonts w:ascii="Times New Roman" w:hAnsi="Times New Roman"/>
                <w:b w:val="1"/>
                <w:sz w:val="24"/>
              </w:rPr>
              <w:t>РостГМУ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Минздрава России</w:t>
            </w:r>
          </w:p>
          <w:p w14:paraId="44000000">
            <w:pPr>
              <w:spacing w:after="6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344022 Ростовская область, г. Ростов-на-Дону, </w:t>
            </w:r>
            <w:r>
              <w:rPr>
                <w:rFonts w:ascii="Times New Roman" w:hAnsi="Times New Roman"/>
                <w:sz w:val="24"/>
              </w:rPr>
              <w:t>пер.Нахичеванский</w:t>
            </w:r>
            <w:r>
              <w:rPr>
                <w:rFonts w:ascii="Times New Roman" w:hAnsi="Times New Roman"/>
                <w:sz w:val="24"/>
              </w:rPr>
              <w:t>, 29</w:t>
            </w:r>
          </w:p>
          <w:p w14:paraId="45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  <w:r>
              <w:rPr>
                <w:rFonts w:ascii="Times New Roman" w:hAnsi="Times New Roman"/>
                <w:sz w:val="24"/>
              </w:rPr>
              <w:t xml:space="preserve">6163032850    </w:t>
            </w: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z w:val="24"/>
              </w:rPr>
              <w:t xml:space="preserve"> 616301001</w:t>
            </w:r>
          </w:p>
          <w:p w14:paraId="46000000">
            <w:pPr>
              <w:widowControl w:val="0"/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Нижегородской области (ФГБОУ ВО </w:t>
            </w:r>
            <w:r>
              <w:rPr>
                <w:rFonts w:ascii="Times New Roman" w:hAnsi="Times New Roman"/>
                <w:sz w:val="24"/>
              </w:rPr>
              <w:t>РостГМУ</w:t>
            </w:r>
            <w:r>
              <w:rPr>
                <w:rFonts w:ascii="Times New Roman" w:hAnsi="Times New Roman"/>
                <w:sz w:val="24"/>
              </w:rPr>
              <w:t xml:space="preserve"> Минздрава</w:t>
            </w:r>
            <w:r>
              <w:rPr>
                <w:rFonts w:ascii="Times New Roman" w:hAnsi="Times New Roman"/>
                <w:sz w:val="24"/>
              </w:rPr>
              <w:t xml:space="preserve"> России </w:t>
            </w:r>
            <w:r>
              <w:rPr>
                <w:rFonts w:ascii="Times New Roman" w:hAnsi="Times New Roman"/>
                <w:sz w:val="24"/>
              </w:rPr>
              <w:t>л/сч.20586У68420; л/сч.22586У68420).</w:t>
            </w:r>
          </w:p>
          <w:p w14:paraId="47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Операционно-кассовый ц</w:t>
            </w:r>
            <w:r>
              <w:rPr>
                <w:rFonts w:ascii="Times New Roman" w:hAnsi="Times New Roman"/>
                <w:sz w:val="24"/>
              </w:rPr>
              <w:t xml:space="preserve">ентр №1 ВВГУ Банка России//УФК </w:t>
            </w:r>
            <w:r>
              <w:rPr>
                <w:rFonts w:ascii="Times New Roman" w:hAnsi="Times New Roman"/>
                <w:sz w:val="24"/>
              </w:rPr>
              <w:t xml:space="preserve">по Нижегородской </w:t>
            </w:r>
            <w:r>
              <w:rPr>
                <w:rFonts w:ascii="Times New Roman" w:hAnsi="Times New Roman"/>
                <w:sz w:val="24"/>
              </w:rPr>
              <w:t>области ,</w:t>
            </w:r>
            <w:r>
              <w:rPr>
                <w:rFonts w:ascii="Times New Roman" w:hAnsi="Times New Roman"/>
                <w:sz w:val="24"/>
              </w:rPr>
              <w:t xml:space="preserve"> г. Нижний Новгород</w:t>
            </w:r>
          </w:p>
          <w:p w14:paraId="48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ЕКС 40102810745370000024</w:t>
            </w:r>
          </w:p>
          <w:p w14:paraId="49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012202102</w:t>
            </w:r>
          </w:p>
          <w:p w14:paraId="4A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 03214643000000013230</w:t>
            </w:r>
          </w:p>
          <w:p w14:paraId="4B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 1026103165736 от 11.11.2002 г.</w:t>
            </w:r>
          </w:p>
          <w:p w14:paraId="4C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ОКПО 01896857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ОКТМО 60701000   </w:t>
            </w:r>
          </w:p>
          <w:p w14:paraId="4D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ОКВЭД 85.22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ОКОПФ 20903</w:t>
            </w:r>
          </w:p>
          <w:p w14:paraId="4E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ОКФС 12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ОКОГУ 1320700</w:t>
            </w:r>
          </w:p>
          <w:p w14:paraId="4F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0000000">
            <w:pPr>
              <w:widowControl w:val="0"/>
              <w:spacing w:after="6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И.о. </w:t>
            </w:r>
            <w:r>
              <w:rPr>
                <w:rFonts w:ascii="Times New Roman" w:hAnsi="Times New Roman"/>
                <w:sz w:val="24"/>
              </w:rPr>
              <w:t>ректора</w:t>
            </w:r>
          </w:p>
          <w:p w14:paraId="52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 </w:t>
            </w:r>
            <w:r>
              <w:rPr>
                <w:rFonts w:ascii="Times New Roman" w:hAnsi="Times New Roman"/>
                <w:sz w:val="24"/>
              </w:rPr>
              <w:t>М.А. Шишов</w:t>
            </w:r>
          </w:p>
          <w:p w14:paraId="55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5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134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ConsNormal"/>
    <w:link w:val="Style_4_ch"/>
    <w:pPr>
      <w:widowControl w:val="0"/>
      <w:spacing w:after="0" w:line="240" w:lineRule="auto"/>
      <w:ind w:firstLine="720" w:left="0"/>
    </w:pPr>
    <w:rPr>
      <w:rFonts w:ascii="Courier New" w:hAnsi="Courier New"/>
      <w:sz w:val="20"/>
    </w:rPr>
  </w:style>
  <w:style w:styleId="Style_4_ch" w:type="character">
    <w:name w:val="ConsNormal"/>
    <w:link w:val="Style_4"/>
    <w:rPr>
      <w:rFonts w:ascii="Courier New" w:hAnsi="Courier New"/>
      <w:sz w:val="20"/>
    </w:rPr>
  </w:style>
  <w:style w:styleId="Style_11" w:type="paragraph">
    <w:name w:val="Font Style47"/>
    <w:link w:val="Style_11_ch"/>
    <w:rPr>
      <w:rFonts w:ascii="Times New Roman" w:hAnsi="Times New Roman"/>
      <w:sz w:val="20"/>
    </w:rPr>
  </w:style>
  <w:style w:styleId="Style_11_ch" w:type="character">
    <w:name w:val="Font Style47"/>
    <w:link w:val="Style_11"/>
    <w:rPr>
      <w:rFonts w:ascii="Times New Roman" w:hAnsi="Times New Roman"/>
      <w:sz w:val="20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4" w:type="paragraph">
    <w:name w:val="ConsNonformat"/>
    <w:link w:val="Style_1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Nonformat"/>
    <w:link w:val="Style_14"/>
    <w:rPr>
      <w:rFonts w:ascii="Courier New" w:hAnsi="Courier New"/>
      <w:sz w:val="20"/>
    </w:rPr>
  </w:style>
  <w:style w:styleId="Style_15" w:type="paragraph">
    <w:name w:val="ConsPlusDocList"/>
    <w:link w:val="Style_15_ch"/>
    <w:pPr>
      <w:widowControl w:val="0"/>
      <w:spacing w:after="0" w:line="240" w:lineRule="auto"/>
      <w:ind/>
    </w:pPr>
    <w:rPr>
      <w:rFonts w:ascii="Calibri" w:hAnsi="Calibri"/>
    </w:rPr>
  </w:style>
  <w:style w:styleId="Style_15_ch" w:type="character">
    <w:name w:val="ConsPlusDocList"/>
    <w:link w:val="Style_15"/>
    <w:rPr>
      <w:rFonts w:ascii="Calibri" w:hAnsi="Calibri"/>
    </w:rPr>
  </w:style>
  <w:style w:styleId="Style_16" w:type="paragraph">
    <w:name w:val="ConsPlusTextList"/>
    <w:link w:val="Style_1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6_ch" w:type="character">
    <w:name w:val="ConsPlusTextList"/>
    <w:link w:val="Style_16"/>
    <w:rPr>
      <w:rFonts w:ascii="Arial" w:hAnsi="Arial"/>
      <w:sz w:val="20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alloon Text"/>
    <w:basedOn w:val="Style_6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6_ch"/>
    <w:link w:val="Style_18"/>
    <w:rPr>
      <w:rFonts w:ascii="Tahoma" w:hAnsi="Tahoma"/>
      <w:sz w:val="16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ConsPlusNormal"/>
    <w:link w:val="Style_20_ch"/>
    <w:pPr>
      <w:widowControl w:val="0"/>
      <w:spacing w:after="0" w:line="240" w:lineRule="auto"/>
      <w:ind/>
    </w:pPr>
    <w:rPr>
      <w:rFonts w:ascii="Calibri" w:hAnsi="Calibri"/>
    </w:rPr>
  </w:style>
  <w:style w:styleId="Style_20_ch" w:type="character">
    <w:name w:val="ConsPlusNormal"/>
    <w:link w:val="Style_20"/>
    <w:rPr>
      <w:rFonts w:ascii="Calibri" w:hAnsi="Calibri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1"/>
    <w:next w:val="Style_6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onsPlusCell"/>
    <w:link w:val="Style_2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Cell"/>
    <w:link w:val="Style_23"/>
    <w:rPr>
      <w:rFonts w:ascii="Courier New" w:hAnsi="Courier New"/>
      <w:sz w:val="20"/>
    </w:rPr>
  </w:style>
  <w:style w:styleId="Style_24" w:type="paragraph">
    <w:name w:val="List Paragraph"/>
    <w:basedOn w:val="Style_6"/>
    <w:link w:val="Style_24_ch"/>
    <w:pPr>
      <w:ind w:firstLine="0" w:left="720"/>
      <w:contextualSpacing w:val="1"/>
    </w:pPr>
  </w:style>
  <w:style w:styleId="Style_24_ch" w:type="character">
    <w:name w:val="List Paragraph"/>
    <w:basedOn w:val="Style_6_ch"/>
    <w:link w:val="Style_24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6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footer"/>
    <w:basedOn w:val="Style_6"/>
    <w:link w:val="Style_2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footer"/>
    <w:basedOn w:val="Style_6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6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PlusTitlePage"/>
    <w:link w:val="Style_3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toc 8"/>
    <w:next w:val="Style_6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ConsPlusJurTerm"/>
    <w:link w:val="Style_3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3_ch" w:type="character">
    <w:name w:val="ConsPlusJurTerm"/>
    <w:link w:val="Style_33"/>
    <w:rPr>
      <w:rFonts w:ascii="Tahoma" w:hAnsi="Tahoma"/>
      <w:sz w:val="20"/>
    </w:rPr>
  </w:style>
  <w:style w:styleId="Style_34" w:type="paragraph">
    <w:name w:val="toc 5"/>
    <w:next w:val="Style_6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ConsPlusTitle"/>
    <w:link w:val="Style_3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5_ch" w:type="character">
    <w:name w:val="ConsPlusTitle"/>
    <w:link w:val="Style_35"/>
    <w:rPr>
      <w:rFonts w:ascii="Calibri" w:hAnsi="Calibri"/>
      <w:b w:val="1"/>
    </w:rPr>
  </w:style>
  <w:style w:styleId="Style_36" w:type="paragraph">
    <w:name w:val="Subtitle"/>
    <w:next w:val="Style_6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Body Text"/>
    <w:basedOn w:val="Style_6"/>
    <w:link w:val="Style_37_ch"/>
    <w:pPr>
      <w:keepNext w:val="1"/>
      <w:spacing w:after="0" w:line="240" w:lineRule="auto"/>
      <w:ind/>
      <w:outlineLvl w:val="0"/>
    </w:pPr>
    <w:rPr>
      <w:rFonts w:ascii="Times New Roman" w:hAnsi="Times New Roman"/>
      <w:sz w:val="24"/>
    </w:rPr>
  </w:style>
  <w:style w:styleId="Style_37_ch" w:type="character">
    <w:name w:val="Body Text"/>
    <w:basedOn w:val="Style_6_ch"/>
    <w:link w:val="Style_37"/>
    <w:rPr>
      <w:rFonts w:ascii="Times New Roman" w:hAnsi="Times New Roman"/>
      <w:sz w:val="24"/>
    </w:rPr>
  </w:style>
  <w:style w:styleId="Style_38" w:type="paragraph">
    <w:name w:val="Title"/>
    <w:basedOn w:val="Style_6"/>
    <w:link w:val="Style_38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38_ch" w:type="character">
    <w:name w:val="Title"/>
    <w:basedOn w:val="Style_6_ch"/>
    <w:link w:val="Style_38"/>
    <w:rPr>
      <w:rFonts w:ascii="Times New Roman" w:hAnsi="Times New Roman"/>
      <w:b w:val="1"/>
      <w:sz w:val="24"/>
    </w:rPr>
  </w:style>
  <w:style w:styleId="Style_39" w:type="paragraph">
    <w:name w:val="heading 4"/>
    <w:next w:val="Style_6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6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3" w:type="paragraph">
    <w:name w:val="List"/>
    <w:basedOn w:val="Style_6"/>
    <w:link w:val="Style_3_ch"/>
    <w:pPr>
      <w:spacing w:after="0" w:line="240" w:lineRule="auto"/>
      <w:ind w:hanging="283" w:left="283"/>
      <w:contextualSpacing w:val="1"/>
    </w:pPr>
    <w:rPr>
      <w:rFonts w:ascii="Times New Roman" w:hAnsi="Times New Roman"/>
      <w:sz w:val="24"/>
    </w:rPr>
  </w:style>
  <w:style w:styleId="Style_3_ch" w:type="character">
    <w:name w:val="List"/>
    <w:basedOn w:val="Style_6_ch"/>
    <w:link w:val="Style_3"/>
    <w:rPr>
      <w:rFonts w:ascii="Times New Roman" w:hAnsi="Times New Roman"/>
      <w:sz w:val="24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4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2026-06-05T08:32:57Z</dcterms:modified>
</cp:coreProperties>
</file>