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9"/>
        <w:ind w:firstLine="600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КОНТРАКТ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/>
    </w:p>
    <w:p>
      <w:pPr>
        <w:pStyle w:val="850"/>
        <w:ind w:firstLine="60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На поставку  государственного символа российской Федерации и символа учебного заведения МГТУ ГА</w:t>
      </w:r>
      <w:r/>
    </w:p>
    <w:p>
      <w:pPr>
        <w:ind w:firstLine="60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r>
    </w:p>
    <w:p>
      <w:pPr>
        <w:pStyle w:val="85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г.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Иркутск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 xml:space="preserve">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________</w:t>
      </w:r>
      <w:r>
        <w:rPr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2026г.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</w:r>
      <w:r/>
    </w:p>
    <w:p>
      <w:pPr>
        <w:pStyle w:val="850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c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8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лице 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действующего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на основании Устава,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именуемое в дальнейшем «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»,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 одной стороны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и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«Московский государственный технический университет гражданской авиации» (МГТУ ГА),</w:t>
      </w:r>
      <w:r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именуемый в дальнейшем «Заказчик», в лице директора Иркутского филиала МГТУ ГА Горбачева Олега Анатольевича, действующего на основании Положения о филиале и  доверенности ректора МГТУ ГА № 30 от 28 февраля 2023г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именуемое в дальнейшем «Заказчик»,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 другой стороны, вместе именуемые «Стороны»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и каждый в отдельности «Сторона», с соблюдением требований Гражданского кодекса Российской Федерации, на основании решения Заказчика об осуществлении закупки у единственного поставщика в соответствии с п.5 ч.1 ст.93  Федерально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го закона от 05.04.2013 г.  № 44-ФЗ «О контрактной системе в сфере закупок товаров, работ, услуг для обеспечения государственных и муниципальных нужд» (идентификационный код закупки: </w:t>
      </w:r>
      <w:r>
        <w:rPr>
          <w:rFonts w:ascii="Times New Roman" w:hAnsi="Times New Roman" w:cs="Times New Roman"/>
          <w:sz w:val="20"/>
          <w:szCs w:val="20"/>
        </w:rPr>
        <w:t xml:space="preserve">261771202925038110200100100000000244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 заключили Контракт о нижеследующем:</w:t>
      </w:r>
      <w:r>
        <w:rPr>
          <w:rFonts w:asciiTheme="majorHAnsi" w:hAnsiTheme="majorHAnsi" w:cstheme="majorHAnsi"/>
          <w:sz w:val="28"/>
          <w:szCs w:val="28"/>
        </w:rPr>
      </w:r>
      <w:r/>
    </w:p>
    <w:p>
      <w:pPr>
        <w:pStyle w:val="850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center"/>
        <w:tabs>
          <w:tab w:val="left" w:pos="1352" w:leader="none"/>
        </w:tabs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ПРЕДМЕТ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КОНТРАКТ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А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Заказчик поручает, а </w:t>
      </w:r>
      <w:r>
        <w:rPr>
          <w:rFonts w:ascii="Times New Roman" w:hAnsi="Times New Roman" w:cs="Times New Roman"/>
          <w:sz w:val="20"/>
          <w:szCs w:val="20"/>
        </w:rPr>
        <w:t xml:space="preserve">Исполнитель</w:t>
      </w:r>
      <w:r>
        <w:rPr>
          <w:rFonts w:ascii="Times New Roman" w:hAnsi="Times New Roman" w:cs="Times New Roman"/>
          <w:sz w:val="20"/>
          <w:szCs w:val="20"/>
        </w:rPr>
        <w:t xml:space="preserve"> обязуется выполнить работы по изготовлению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государственного символа российской Федерации и символа учебного заведения МГТУ ГА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согласно </w:t>
      </w:r>
      <w:r>
        <w:rPr>
          <w:rFonts w:ascii="Times New Roman" w:hAnsi="Times New Roman" w:cs="Times New Roman"/>
          <w:sz w:val="20"/>
          <w:szCs w:val="20"/>
        </w:rPr>
        <w:t xml:space="preserve">Спецификации</w:t>
      </w:r>
      <w:r>
        <w:rPr>
          <w:rFonts w:ascii="Times New Roman" w:hAnsi="Times New Roman" w:cs="Times New Roman"/>
          <w:sz w:val="20"/>
          <w:szCs w:val="20"/>
        </w:rPr>
        <w:t xml:space="preserve"> (Приложение №1)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а Заказчик </w:t>
      </w:r>
      <w:r>
        <w:rPr>
          <w:rFonts w:ascii="Times New Roman" w:hAnsi="Times New Roman" w:cs="Times New Roman"/>
          <w:sz w:val="20"/>
          <w:szCs w:val="20"/>
        </w:rPr>
        <w:t xml:space="preserve">обязуется принять</w:t>
      </w:r>
      <w:r>
        <w:rPr>
          <w:rFonts w:ascii="Times New Roman" w:hAnsi="Times New Roman" w:cs="Times New Roman"/>
          <w:sz w:val="20"/>
          <w:szCs w:val="20"/>
        </w:rPr>
        <w:t xml:space="preserve"> и оплатить услуги </w:t>
      </w:r>
      <w:r>
        <w:rPr>
          <w:rFonts w:ascii="Times New Roman" w:hAnsi="Times New Roman" w:cs="Times New Roman"/>
          <w:sz w:val="20"/>
          <w:szCs w:val="20"/>
        </w:rPr>
        <w:t xml:space="preserve">Исполнителя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rPr>
          <w:rFonts w:ascii="Times New Roman" w:hAnsi="Times New Roman" w:cs="Times New Roman"/>
          <w:color w:val="000000"/>
          <w:sz w:val="20"/>
          <w:szCs w:val="20"/>
          <w:highlight w:val="none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1.2.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Эскиз,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макет изделия в соответствии  с приложением №2 к Контракту</w:t>
      </w:r>
      <w:r/>
    </w:p>
    <w:p>
      <w:pPr>
        <w:pStyle w:val="868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  <w:t xml:space="preserve">1.3. Место поставки: г. Иркутск, ул. Советская 139, каб 113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</w:r>
    </w:p>
    <w:p>
      <w:pPr>
        <w:pStyle w:val="868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0"/>
        <w:jc w:val="center"/>
        <w:tabs>
          <w:tab w:val="left" w:pos="1069" w:leader="none"/>
        </w:tabs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ОБЯЗАННОСТИ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ИСПОЛНИТЕЛЬ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А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обязует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ся выполнить необходимые работы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изготовлению  и поставки до 30.08.2026г.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включительно. Исполнитель в праве выполнить работы досрочно. </w:t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Обязан соответствовать требованиям ст. 31 Федерального закона от 05.04.2013 г. №44-ФЗ «О контрак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тной системе в сфере закупок товаров, работ, услуг для обеспечения государственных и муниципальных нужд», в том числе подтверждает отсутствие в предусмотренном Законом о контрактной системе реестре недобросовестных поставщиков (подрядчиков, исполнителей) 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нформации об участнике закупки, в том числе о лицах, информация о которых содержится в заявке на участие в закупке в соответствии с подпунктом "в" пункта 1 части 1 статьи 43 Закона о контрактной системе, включенной в такой реестр в связи с отказом от испол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характера".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jc w:val="center"/>
        <w:tabs>
          <w:tab w:val="left" w:pos="1069" w:leader="none"/>
        </w:tabs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3. ОБЯЗАННОСТИ ЗАКАЗЧИКА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3.1. Осуществить приемку поставленного Товара в течении 10 рабочих дней с даты передачи товара 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сопроводительных документов (Акт выполненных работ/УПД).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В случае привлечения эксперта, экспертной организации Заказчик подписывает со своей стороны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Акт выполненных работ/УПД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на основании полученного от эксперта, экспертной организаци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 соответствующего заключения.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3.2. Оплачивает работу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согласно разделу 4 настоящего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Контракт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3.3.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Обеспечить своевременную приемку выполненных работ и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jc w:val="center"/>
        <w:tabs>
          <w:tab w:val="left" w:pos="1352" w:leader="none"/>
        </w:tabs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ПОРЯДОК ОПЛАТ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jc w:val="center"/>
        <w:tabs>
          <w:tab w:val="left" w:pos="1352" w:leader="none"/>
        </w:tabs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4.1.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Цена Контракта составляет_________________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рублей </w:t>
      </w:r>
      <w:r>
        <w:rPr>
          <w:rFonts w:ascii="Times New Roman" w:hAnsi="Times New Roman" w:cs="Times New Roman"/>
          <w:b/>
          <w:color w:val="0d0d0d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color w:val="0d0d0d"/>
          <w:sz w:val="20"/>
          <w:szCs w:val="20"/>
        </w:rPr>
        <w:t xml:space="preserve">без НДС/</w:t>
      </w:r>
      <w:r>
        <w:rPr>
          <w:rFonts w:ascii="Times New Roman" w:hAnsi="Times New Roman" w:cs="Times New Roman"/>
          <w:b/>
          <w:color w:val="0d0d0d"/>
          <w:sz w:val="20"/>
          <w:szCs w:val="20"/>
        </w:rPr>
        <w:t xml:space="preserve">НДС.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 Цена Контракта является твердой и определяется на весь срок исполнения Контракта.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ind w:firstLine="567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2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.Оплата по Контракту осуществляется в рублях Российской Федерации.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ind w:firstLine="567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3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.Цена Контракта включает в себя стоимость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товара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, расходы, связанные с погрузоразгрузочными работами, транспортировкой,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доставкой товара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до места передачи Заказчику,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предпродажной подготовкой, оформлением всех необходимых документов на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изделие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оплату таможенных пошлин, налогов, сборов и другие обязательные платежи, связанные с исполнением Контракта.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ind w:firstLine="567"/>
        <w:jc w:val="both"/>
        <w:rPr>
          <w:rFonts w:ascii="Times New Roman" w:hAnsi="Times New Roman" w:cs="Times New Roman"/>
          <w:sz w:val="20"/>
          <w:szCs w:val="20"/>
        </w:rPr>
        <w:outlineLvl w:val="2"/>
      </w:pPr>
      <w:r>
        <w:rPr>
          <w:rFonts w:ascii="Times New Roman" w:hAnsi="Times New Roman" w:cs="Times New Roman"/>
          <w:sz w:val="20"/>
          <w:szCs w:val="20"/>
        </w:rPr>
        <w:t xml:space="preserve">4.4. </w:t>
      </w:r>
      <w:r>
        <w:rPr>
          <w:rFonts w:ascii="Times New Roman" w:hAnsi="Times New Roman" w:cs="Times New Roman" w:eastAsiaTheme="majorEastAsia"/>
          <w:sz w:val="20"/>
          <w:szCs w:val="20"/>
          <w:lang w:eastAsia="ar-SA"/>
        </w:rPr>
        <w:t xml:space="preserve">Заказчик оплачивает работы,  в соответствии с Контрактом, единовременным платежом путем перечисления цены Контракта на банковский счет Исполнителя, </w:t>
      </w:r>
      <w:r>
        <w:rPr>
          <w:rFonts w:ascii="Times New Roman" w:hAnsi="Times New Roman" w:cs="Times New Roman" w:eastAsiaTheme="majorEastAsia"/>
          <w:sz w:val="20"/>
          <w:szCs w:val="20"/>
          <w:lang w:eastAsia="ar-SA"/>
        </w:rPr>
        <w:t xml:space="preserve"> в течение 7 (семи) рабочих дней </w:t>
      </w:r>
      <w:r>
        <w:rPr>
          <w:rFonts w:ascii="Times New Roman" w:hAnsi="Times New Roman" w:cs="Times New Roman" w:eastAsiaTheme="majorEastAsia"/>
          <w:sz w:val="20"/>
          <w:szCs w:val="20"/>
          <w:lang w:eastAsia="ar-SA"/>
        </w:rPr>
        <w:t xml:space="preserve">с даты подписания</w:t>
      </w:r>
      <w:r>
        <w:rPr>
          <w:rFonts w:ascii="Times New Roman" w:hAnsi="Times New Roman" w:cs="Times New Roman" w:eastAsiaTheme="majorEastAsia"/>
          <w:sz w:val="20"/>
          <w:szCs w:val="20"/>
          <w:lang w:eastAsia="ar-SA"/>
        </w:rPr>
        <w:t xml:space="preserve"> Акта выполненных работ/УПД, счета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ind w:firstLine="567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4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5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.Обязательства Заказчика по оплате цены Контракта считаются исполненными с момента списания денежных средств с банковского счета Заказчика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jc w:val="center"/>
        <w:tabs>
          <w:tab w:val="left" w:pos="1352" w:leader="none"/>
        </w:tabs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ОТВЕТСТВЕННОСТЬ СТОРОН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5.1. За невыполнение или ненадлежащее выполнение обязательств по настоящему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Контракт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 стороны несут ответственность в соответствии с действующим законодательством РФ.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Статья 6. Порядок и сроки осуществления приемки Товара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40"/>
        <w:jc w:val="both"/>
        <w:spacing w:after="0" w:line="240" w:lineRule="auto"/>
        <w:widowControl w:val="off"/>
        <w:tabs>
          <w:tab w:val="left" w:pos="283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6.1. Приемка выполненных работ осуществляется в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7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ГАРАНТИЯ КАЧЕСТВА РАБОТ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Calibri" w:cs="Times New Roman"/>
          <w:sz w:val="20"/>
          <w:szCs w:val="20"/>
        </w:rPr>
        <w:t xml:space="preserve">Выполненные работы должны</w:t>
      </w:r>
      <w:r>
        <w:rPr>
          <w:rFonts w:ascii="Times New Roman" w:hAnsi="Times New Roman" w:eastAsia="Calibri" w:cs="Times New Roman"/>
          <w:sz w:val="20"/>
          <w:szCs w:val="20"/>
        </w:rPr>
        <w:t xml:space="preserve"> соответствовать техническим регламентам, документам, разрабатываемым и применяемым в национальной системе стандартизации, техническим условиям, санитарно-эпидемиологическим правилам и нормативам, действующим в отношении данного вида товара.</w:t>
      </w:r>
      <w:r>
        <w:rPr>
          <w:rFonts w:ascii="Times New Roman" w:hAnsi="Times New Roman" w:eastAsia="Calibri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0"/>
          <w:szCs w:val="20"/>
        </w:rPr>
        <w:t xml:space="preserve">7.2. Все расходы, связанные с возвратом Товара ненадлежащего качества, осуществляются за счет Поставщика.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0"/>
        <w:jc w:val="center"/>
        <w:tabs>
          <w:tab w:val="left" w:pos="1069" w:leader="none"/>
        </w:tabs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8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СРОК ДЕЙСТВИЯ КОНТРАКТА И ИНЫЕ УСЛОВИЯ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808080" w:themeColor="background1" w:themeShade="80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8.1. Контра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кт вст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упает в силу со дня его подписания Сторонами.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8.2. Контракт действует до 30 сентября 2026 включительно.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Обязательства Сторон, не исполненные до даты истечения срока действия Контракта, подлежат исполнению в полном объеме.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8.3. 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</w:t>
      </w:r>
      <w:hyperlink r:id="rId9" w:tooltip="consultantplus://offline/ref=63644F4247E16D1BFE5C522E45BCFAC864AA28D6BA3D54035F30AF26C8D7z5C" w:history="1">
        <w:r>
          <w:rPr>
            <w:rFonts w:ascii="Times New Roman" w:hAnsi="Times New Roman" w:eastAsia="Times New Roman" w:cs="Times New Roman"/>
            <w:sz w:val="20"/>
            <w:szCs w:val="20"/>
            <w:lang w:eastAsia="ru-RU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о контрактной системе.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Cs/>
          <w:iCs/>
          <w:sz w:val="20"/>
          <w:szCs w:val="20"/>
          <w:lang w:eastAsia="ru-RU"/>
        </w:rPr>
        <w:t xml:space="preserve">Внесение изменений в Контракт осуществляется путем заключения Сторонами в письменной форме дополнительных соглашений к Контракту, являющихся неотъемлемой частью Контракта.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8.4.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может быть расторгнут: по соглашению Сторон, в случае одностороннего отказа Стороны от исполнения Контракта, по решению суда.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8.5. Расторжение Контракта по соглашению Сторон производится путем подписания соответствующего соглашения о расторжении.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Сторона, которой направлено предложение о расторжении Контракта по соглашению Сторон, должна дать письменный ответ по существу в срок не позднее 5(пяти) рабочих дней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 даты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его получения.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i/>
          <w:sz w:val="20"/>
          <w:szCs w:val="20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8.6. Стороны вправе принять решение об одностороннем отказе от исполнения Контракта по основаниям, предусмотренным Гражданским </w:t>
      </w:r>
      <w:hyperlink r:id="rId10" w:tooltip="consultantplus://offline/ref=63644F4247E16D1BFE5C522E45BCFAC864AA24D3B93254035F30AF26C8D7z5C" w:history="1">
        <w:r>
          <w:rPr>
            <w:rFonts w:ascii="Times New Roman" w:hAnsi="Times New Roman" w:eastAsia="Times New Roman" w:cs="Times New Roman"/>
            <w:sz w:val="20"/>
            <w:szCs w:val="20"/>
            <w:lang w:eastAsia="ru-RU"/>
          </w:rPr>
          <w:t xml:space="preserve">кодексом</w:t>
        </w:r>
      </w:hyperlink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8.7. 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8.8. Сторона, для которой создалась невозможность исполнения обязательств по Контракту вследствие обстоятельств непреодолимой силы, не позднее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br/>
        <w:t xml:space="preserve">3 (трех) календарных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8.9.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8.10. 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0"/>
        <w:jc w:val="both"/>
        <w:spacing w:after="0" w:line="240" w:lineRule="atLeast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  <w:t xml:space="preserve">8.11.. 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добровольном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путем переговоров, претензий, писем и др.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8.12. До передачи спора на разрешение суда Стороны предпринимают меры к его урегулированию в претензионном порядке.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8.13 В случае невыполнения Сторонами своих обязательств 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недостижения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взаимного согласия споры по Контракту разрешаются в судебном порядке по месту нахождения Заказчика.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contextualSpacing/>
        <w:ind w:firstLine="0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8.14..Неотъемлемыми частями Контракта являются: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666"/>
        <w:jc w:val="both"/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 Приложение 1 «Техническая задание»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i/>
          <w:color w:val="ff0000"/>
          <w:sz w:val="20"/>
          <w:szCs w:val="20"/>
          <w:vertAlign w:val="superscript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highlight w:val="none"/>
          <w:vertAlign w:val="superscript"/>
          <w:lang w:eastAsia="ru-RU"/>
        </w:rPr>
      </w:r>
      <w:r>
        <w:rPr>
          <w:rFonts w:ascii="Times New Roman" w:hAnsi="Times New Roman" w:eastAsia="Times New Roman" w:cs="Times New Roman"/>
          <w:i/>
          <w:sz w:val="20"/>
          <w:szCs w:val="20"/>
          <w:highlight w:val="none"/>
          <w:vertAlign w:val="superscript"/>
          <w:lang w:eastAsia="ru-RU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9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ЮРИДИЧЕСКИЕ АДРЕСА И РЕКВИЗИТЫ СТОРОН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8"/>
        <w:ind w:firstLine="6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tbl>
      <w:tblPr>
        <w:tblW w:w="10581" w:type="dxa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9"/>
        <w:gridCol w:w="5762"/>
      </w:tblGrid>
      <w:tr>
        <w:trPr>
          <w:trHeight w:val="40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868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62" w:type="dxa"/>
            <w:vAlign w:val="top"/>
            <w:textDirection w:val="lrTb"/>
            <w:noWrap w:val="false"/>
          </w:tcPr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Заказчик:Федеральное государственное бюджетное образовательное учреждение высшего образования «Московский государственный технический университет гражданской авиации» - ФГБОУ ВО МГТУ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Юридический адрес: 125493, г. Москва, бульвар Кронштадтский, д. 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Фактический  адрес:664009, г. Иркутск, ул. Советская, 139,  тел. 54-44-04(доб.114)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ОГРН  1027700116950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ИНН 7712029250/КПП 381102001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р/сч 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03214643000000012010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к/сч 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40102810545370000012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БИК 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010507002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ОКЦ № 1 ДГУ Банка России //УФК по Приморскому краю, г.Владивосток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Управление Федерального казначейства по Приморскому краю (Иркутский филиал МГТУ ГА, л/сч 20346У55250)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Для заполнения финансовых документов: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Плательщик, грузополучатель – Иркутский филиал МГТУ ГА, 664047, г.Иркутск, ул. Коммунаров, д.3, ИНН 7712029250 КПП 381102001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ind w:left="0" w:firstLine="0"/>
              <w:keepLines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Заказчик, покупатель – МГТУ ГА, 125493, г. Москва, бульвар Кронштадтский, д. 20 ИНН 7712029250 КПП 381102001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8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eastAsia="ko-KR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8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eastAsia="ko-KR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8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eastAsia="ko-KR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85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19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</w:rPr>
            </w:r>
            <w:r/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 xml:space="preserve">______________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62" w:type="dxa"/>
            <w:vAlign w:val="top"/>
            <w:textDirection w:val="lrTb"/>
            <w:noWrap w:val="false"/>
          </w:tcPr>
          <w:p>
            <w:pPr>
              <w:pStyle w:val="8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Batang" w:cs="Times New Roman"/>
                <w:b/>
                <w:sz w:val="20"/>
                <w:szCs w:val="20"/>
                <w:lang w:eastAsia="ko-KR"/>
              </w:rPr>
              <w:t xml:space="preserve">Директор Иркутского филиала МГТУ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8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Batang" w:cs="Times New Roman"/>
                <w:b/>
                <w:sz w:val="20"/>
                <w:szCs w:val="20"/>
                <w:lang w:eastAsia="ko-KR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8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eastAsia="ko-KR"/>
              </w:rPr>
              <w:t xml:space="preserve">_______________/ </w:t>
            </w:r>
            <w:r>
              <w:rPr>
                <w:rFonts w:ascii="Times New Roman" w:hAnsi="Times New Roman" w:eastAsia="Batang" w:cs="Times New Roman"/>
                <w:b/>
                <w:sz w:val="20"/>
                <w:szCs w:val="20"/>
                <w:lang w:eastAsia="ko-KR"/>
              </w:rPr>
              <w:t xml:space="preserve">О.А. Горбачев/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868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М.п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864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</w:tbl>
    <w:p>
      <w:pPr>
        <w:pStyle w:val="850"/>
        <w:jc w:val="both"/>
        <w:rPr>
          <w:rFonts w:ascii="Times New Roman" w:hAnsi="Times New Roman" w:cs="Times New Roman"/>
          <w:color w:val="000000"/>
          <w:sz w:val="20"/>
          <w:szCs w:val="20"/>
        </w:rPr>
        <w:sectPr>
          <w:footnotePr>
            <w:pos w:val="beneathText"/>
          </w:footnotePr>
          <w:endnotePr/>
          <w:type w:val="nextPage"/>
          <w:pgSz w:w="12240" w:h="15840" w:orient="portrait"/>
          <w:pgMar w:top="284" w:right="1297" w:bottom="1134" w:left="1418" w:header="285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Контракту</w:t>
      </w:r>
      <w:r>
        <w:rPr>
          <w:rFonts w:ascii="Times New Roman" w:hAnsi="Times New Roman" w:cs="Times New Roman"/>
          <w:sz w:val="20"/>
          <w:szCs w:val="20"/>
        </w:rPr>
        <w:t xml:space="preserve">  № </w:t>
      </w:r>
      <w:r/>
    </w:p>
    <w:p>
      <w:pPr>
        <w:pStyle w:val="85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 xml:space="preserve">________</w:t>
      </w:r>
      <w:r>
        <w:rPr>
          <w:rFonts w:ascii="Times New Roman" w:hAnsi="Times New Roman" w:cs="Times New Roman"/>
          <w:sz w:val="20"/>
          <w:szCs w:val="20"/>
        </w:rPr>
        <w:t xml:space="preserve">2026 г.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Техническое задание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tbl>
      <w:tblPr>
        <w:tblW w:w="10301" w:type="dxa"/>
        <w:jc w:val="center"/>
        <w:tblInd w:w="-122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5"/>
        <w:gridCol w:w="5101"/>
        <w:gridCol w:w="1276"/>
        <w:gridCol w:w="1417"/>
        <w:gridCol w:w="2032"/>
      </w:tblGrid>
      <w:tr>
        <w:trPr>
          <w:trHeight w:val="14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" w:type="dxa"/>
            <w:vAlign w:val="center"/>
            <w:textDirection w:val="lrTb"/>
            <w:noWrap/>
          </w:tcPr>
          <w:p>
            <w:pPr>
              <w:pStyle w:val="8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101" w:type="dxa"/>
            <w:vAlign w:val="center"/>
            <w:textDirection w:val="lrTb"/>
            <w:noWrap/>
          </w:tcPr>
          <w:p>
            <w:pPr>
              <w:pStyle w:val="8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изделия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pStyle w:val="8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8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‐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сть в руб.</w:t>
              <w:br w:type="textWrapping" w:clear="all"/>
              <w:t xml:space="preserve">за единицу</w:t>
              <w:br w:type="textWrapping" w:clear="all"/>
              <w:t xml:space="preserve">(в т.ч.</w:t>
              <w:br w:type="textWrapping" w:clear="all"/>
              <w:t xml:space="preserve">НДС)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2" w:type="dxa"/>
            <w:vAlign w:val="center"/>
            <w:textDirection w:val="lrTb"/>
            <w:noWrap/>
          </w:tcPr>
          <w:p>
            <w:pPr>
              <w:pStyle w:val="8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в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59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" w:type="dxa"/>
            <w:vAlign w:val="center"/>
            <w:textDirection w:val="lrTb"/>
            <w:noWrap/>
          </w:tcPr>
          <w:p>
            <w:pPr>
              <w:pStyle w:val="85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101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2" w:type="dxa"/>
            <w:vAlign w:val="center"/>
            <w:textDirection w:val="lrTb"/>
            <w:noWrap/>
          </w:tcPr>
          <w:p>
            <w:r/>
            <w:r/>
          </w:p>
        </w:tc>
      </w:tr>
      <w:tr>
        <w:trPr>
          <w:trHeight w:val="297"/>
        </w:trPr>
        <w:tc>
          <w:tcPr>
            <w:gridSpan w:val="4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9" w:type="dxa"/>
            <w:vAlign w:val="bottom"/>
            <w:textDirection w:val="lrTb"/>
            <w:noWrap/>
          </w:tcPr>
          <w:p>
            <w:pPr>
              <w:pStyle w:val="85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2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</w:tbl>
    <w:p>
      <w:pPr>
        <w:pStyle w:val="85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tbl>
      <w:tblPr>
        <w:tblW w:w="10395" w:type="dxa"/>
        <w:tblInd w:w="-13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91"/>
        <w:gridCol w:w="5904"/>
      </w:tblGrid>
      <w:tr>
        <w:trPr>
          <w:trHeight w:val="26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868"/>
              <w:ind w:firstLine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/>
          </w:p>
          <w:p>
            <w:pPr>
              <w:pStyle w:val="868"/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04" w:type="dxa"/>
            <w:vAlign w:val="top"/>
            <w:textDirection w:val="lrTb"/>
            <w:noWrap w:val="false"/>
          </w:tcPr>
          <w:p>
            <w:pPr>
              <w:pStyle w:val="850"/>
              <w:jc w:val="both"/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eastAsia="ko-KR"/>
              </w:rPr>
              <w:t xml:space="preserve">Заказчик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04" w:type="dxa"/>
            <w:vAlign w:val="top"/>
            <w:textDirection w:val="lrTb"/>
            <w:noWrap w:val="false"/>
          </w:tcPr>
          <w:p>
            <w:pPr>
              <w:pStyle w:val="850"/>
              <w:jc w:val="both"/>
            </w:pPr>
            <w:r>
              <w:rPr>
                <w:rFonts w:ascii="Times New Roman" w:hAnsi="Times New Roman" w:eastAsia="Batang" w:cs="Times New Roman"/>
                <w:b/>
                <w:sz w:val="20"/>
                <w:szCs w:val="20"/>
                <w:lang w:eastAsia="ko-KR"/>
              </w:rPr>
              <w:t xml:space="preserve">Директор Иркутского филиала МГТУ 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pStyle w:val="850"/>
              <w:jc w:val="both"/>
            </w:pPr>
            <w:r>
              <w:rPr>
                <w:rFonts w:ascii="Times New Roman" w:hAnsi="Times New Roman" w:eastAsia="Batang" w:cs="Times New Roman"/>
                <w:b/>
                <w:sz w:val="20"/>
                <w:szCs w:val="20"/>
                <w:lang w:eastAsia="ko-KR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pStyle w:val="850"/>
              <w:jc w:val="both"/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eastAsia="ko-KR"/>
              </w:rPr>
              <w:t xml:space="preserve">_______________/ </w:t>
            </w:r>
            <w:r>
              <w:rPr>
                <w:rFonts w:ascii="Times New Roman" w:hAnsi="Times New Roman" w:eastAsia="Batang" w:cs="Times New Roman"/>
                <w:b/>
                <w:sz w:val="20"/>
                <w:szCs w:val="20"/>
                <w:lang w:eastAsia="ko-KR"/>
              </w:rPr>
              <w:t xml:space="preserve">О.А. Горбачев/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868"/>
              <w:ind w:firstLine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М.п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/>
          </w:p>
          <w:p>
            <w:pPr>
              <w:pStyle w:val="864"/>
              <w:spacing w:after="0"/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r>
            <w:r/>
          </w:p>
        </w:tc>
      </w:tr>
    </w:tbl>
    <w:p>
      <w:pPr>
        <w:pStyle w:val="850"/>
        <w:tabs>
          <w:tab w:val="left" w:pos="11100" w:leader="none"/>
        </w:tabs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  <w:t xml:space="preserve">м.п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5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Контракт</w:t>
      </w:r>
      <w:r>
        <w:rPr>
          <w:rFonts w:ascii="Times New Roman" w:hAnsi="Times New Roman" w:cs="Times New Roman"/>
          <w:sz w:val="20"/>
          <w:szCs w:val="20"/>
        </w:rPr>
        <w:t xml:space="preserve">  №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50"/>
        <w:jc w:val="righ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 xml:space="preserve">________</w:t>
      </w:r>
      <w:r>
        <w:rPr>
          <w:rFonts w:ascii="Times New Roman" w:hAnsi="Times New Roman" w:cs="Times New Roman"/>
          <w:sz w:val="20"/>
          <w:szCs w:val="20"/>
        </w:rPr>
        <w:t xml:space="preserve">2026 г.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 Макет</w:t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79540" cy="454855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07486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9539" cy="45485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0.2pt;height:358.2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85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10395" w:type="dxa"/>
        <w:tblInd w:w="-13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91"/>
        <w:gridCol w:w="5904"/>
      </w:tblGrid>
      <w:tr>
        <w:trPr>
          <w:trHeight w:val="26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pStyle w:val="868"/>
              <w:ind w:firstLine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</w:t>
            </w:r>
            <w:r/>
            <w:r/>
          </w:p>
          <w:p>
            <w:pPr>
              <w:pStyle w:val="868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04" w:type="dxa"/>
            <w:vAlign w:val="top"/>
            <w:textDirection w:val="lrTb"/>
            <w:noWrap w:val="false"/>
          </w:tcPr>
          <w:p>
            <w:pPr>
              <w:pStyle w:val="850"/>
              <w:jc w:val="both"/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eastAsia="ko-KR"/>
              </w:rPr>
              <w:t xml:space="preserve">Заказчик</w:t>
            </w:r>
            <w:r/>
            <w:r/>
          </w:p>
        </w:tc>
      </w:tr>
      <w:tr>
        <w:trPr>
          <w:trHeight w:val="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04" w:type="dxa"/>
            <w:vAlign w:val="top"/>
            <w:textDirection w:val="lrTb"/>
            <w:noWrap w:val="false"/>
          </w:tcPr>
          <w:p>
            <w:pPr>
              <w:pStyle w:val="850"/>
              <w:jc w:val="both"/>
            </w:pPr>
            <w:r>
              <w:rPr>
                <w:rFonts w:ascii="Times New Roman" w:hAnsi="Times New Roman" w:eastAsia="Batang" w:cs="Times New Roman"/>
                <w:b/>
                <w:sz w:val="20"/>
                <w:szCs w:val="20"/>
                <w:lang w:eastAsia="ko-KR"/>
              </w:rPr>
              <w:t xml:space="preserve">Директор Иркутского филиала МГТУ ГА</w:t>
            </w:r>
            <w:r/>
            <w:r/>
          </w:p>
          <w:p>
            <w:pPr>
              <w:pStyle w:val="850"/>
              <w:jc w:val="both"/>
            </w:pPr>
            <w:r>
              <w:rPr>
                <w:rFonts w:ascii="Times New Roman" w:hAnsi="Times New Roman" w:eastAsia="Batang" w:cs="Times New Roman"/>
                <w:b/>
                <w:sz w:val="20"/>
                <w:szCs w:val="20"/>
                <w:lang w:eastAsia="ko-KR"/>
              </w:rPr>
            </w:r>
            <w:r/>
            <w:r/>
          </w:p>
          <w:p>
            <w:pPr>
              <w:pStyle w:val="850"/>
              <w:jc w:val="both"/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eastAsia="ko-KR"/>
              </w:rPr>
              <w:t xml:space="preserve">_______________/ </w:t>
            </w:r>
            <w:r>
              <w:rPr>
                <w:rFonts w:ascii="Times New Roman" w:hAnsi="Times New Roman" w:eastAsia="Batang" w:cs="Times New Roman"/>
                <w:b/>
                <w:sz w:val="20"/>
                <w:szCs w:val="20"/>
                <w:lang w:eastAsia="ko-KR"/>
              </w:rPr>
              <w:t xml:space="preserve">О.А. Горбачев/</w:t>
            </w:r>
            <w:r/>
            <w:r/>
          </w:p>
          <w:p>
            <w:pPr>
              <w:pStyle w:val="868"/>
              <w:ind w:firstLine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М.п</w:t>
            </w:r>
            <w:r/>
            <w:r/>
          </w:p>
          <w:p>
            <w:pPr>
              <w:pStyle w:val="864"/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r>
            <w:r/>
          </w:p>
        </w:tc>
      </w:tr>
    </w:tbl>
    <w:p>
      <w:pPr>
        <w:tabs>
          <w:tab w:val="left" w:pos="3818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sectPr>
      <w:footnotePr>
        <w:pos w:val="beneathText"/>
      </w:footnotePr>
      <w:endnotePr/>
      <w:type w:val="nextPage"/>
      <w:pgSz w:w="11905" w:h="16837" w:orient="portrait"/>
      <w:pgMar w:top="1134" w:right="567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Batang">
    <w:panose1 w:val="02010609060101010101"/>
  </w:font>
  <w:font w:name="Calibri">
    <w:panose1 w:val="020F0502020204030204"/>
  </w:font>
  <w:font w:name="Consolas">
    <w:panose1 w:val="020B0609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850"/>
        <w:ind w:left="360" w:hanging="360"/>
        <w:tabs>
          <w:tab w:val="num" w:pos="360" w:leader="none"/>
        </w:tabs>
      </w:pPr>
    </w:lvl>
    <w:lvl w:ilvl="1">
      <w:start w:val="2"/>
      <w:numFmt w:val="decimal"/>
      <w:isLgl w:val="false"/>
      <w:suff w:val="tab"/>
      <w:lvlText w:val="%1.%2"/>
      <w:lvlJc w:val="left"/>
      <w:pPr>
        <w:pStyle w:val="850"/>
        <w:ind w:left="1069" w:hanging="360"/>
        <w:tabs>
          <w:tab w:val="num" w:pos="1069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50"/>
        <w:ind w:left="480" w:hanging="360"/>
        <w:tabs>
          <w:tab w:val="num" w:pos="4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50"/>
        <w:ind w:left="540" w:hanging="360"/>
        <w:tabs>
          <w:tab w:val="num" w:pos="54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50"/>
        <w:ind w:left="600" w:hanging="360"/>
        <w:tabs>
          <w:tab w:val="num" w:pos="6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50"/>
        <w:ind w:left="660" w:hanging="360"/>
        <w:tabs>
          <w:tab w:val="num" w:pos="6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50"/>
        <w:ind w:left="720" w:hanging="360"/>
        <w:tabs>
          <w:tab w:val="num" w:pos="7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50"/>
        <w:ind w:left="780" w:hanging="360"/>
        <w:tabs>
          <w:tab w:val="num" w:pos="7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50"/>
        <w:ind w:left="840" w:hanging="360"/>
        <w:tabs>
          <w:tab w:val="num" w:pos="84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850"/>
        <w:ind w:left="360" w:hanging="360"/>
        <w:tabs>
          <w:tab w:val="num" w:pos="360" w:leader="none"/>
        </w:tabs>
      </w:pPr>
    </w:lvl>
    <w:lvl w:ilvl="1">
      <w:start w:val="3"/>
      <w:numFmt w:val="decimal"/>
      <w:isLgl w:val="false"/>
      <w:suff w:val="tab"/>
      <w:lvlText w:val="%1.%2"/>
      <w:lvlJc w:val="left"/>
      <w:pPr>
        <w:pStyle w:val="850"/>
        <w:ind w:left="1144" w:hanging="360"/>
        <w:tabs>
          <w:tab w:val="num" w:pos="1144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50"/>
        <w:ind w:left="1928" w:hanging="360"/>
        <w:tabs>
          <w:tab w:val="num" w:pos="1928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50"/>
        <w:ind w:left="2712" w:hanging="360"/>
        <w:tabs>
          <w:tab w:val="num" w:pos="271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50"/>
        <w:ind w:left="3496" w:hanging="360"/>
        <w:tabs>
          <w:tab w:val="num" w:pos="349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50"/>
        <w:ind w:left="4280" w:hanging="360"/>
        <w:tabs>
          <w:tab w:val="num" w:pos="42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50"/>
        <w:ind w:left="5064" w:hanging="360"/>
        <w:tabs>
          <w:tab w:val="num" w:pos="506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50"/>
        <w:ind w:left="5848" w:hanging="360"/>
        <w:tabs>
          <w:tab w:val="num" w:pos="584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50"/>
        <w:ind w:left="6632" w:hanging="360"/>
        <w:tabs>
          <w:tab w:val="num" w:pos="6632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pStyle w:val="850"/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850"/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850"/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850"/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850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850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850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850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850"/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pStyle w:val="850"/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850"/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284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46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640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7472" w:hanging="180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pStyle w:val="850"/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850"/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284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46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640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7472" w:hanging="1800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pStyle w:val="850"/>
        <w:ind w:left="360" w:hanging="360"/>
        <w:tabs>
          <w:tab w:val="num" w:pos="360" w:leader="none"/>
        </w:tabs>
      </w:pPr>
    </w:lvl>
    <w:lvl w:ilvl="1">
      <w:start w:val="5"/>
      <w:numFmt w:val="decimal"/>
      <w:isLgl w:val="false"/>
      <w:suff w:val="tab"/>
      <w:lvlText w:val="%1.%2"/>
      <w:lvlJc w:val="left"/>
      <w:pPr>
        <w:pStyle w:val="850"/>
        <w:ind w:left="928" w:hanging="360"/>
        <w:tabs>
          <w:tab w:val="num" w:pos="928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1856" w:hanging="720"/>
        <w:tabs>
          <w:tab w:val="num" w:pos="1856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2424" w:hanging="720"/>
        <w:tabs>
          <w:tab w:val="num" w:pos="242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3352" w:hanging="1080"/>
        <w:tabs>
          <w:tab w:val="num" w:pos="3352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3920" w:hanging="1080"/>
        <w:tabs>
          <w:tab w:val="num" w:pos="392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4848" w:hanging="1440"/>
        <w:tabs>
          <w:tab w:val="num" w:pos="4848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5416" w:hanging="1440"/>
        <w:tabs>
          <w:tab w:val="num" w:pos="5416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6344" w:hanging="1800"/>
        <w:tabs>
          <w:tab w:val="num" w:pos="6344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850"/>
        <w:ind w:left="360" w:hanging="360"/>
        <w:tabs>
          <w:tab w:val="num" w:pos="360" w:leader="none"/>
        </w:tabs>
      </w:pPr>
    </w:lvl>
    <w:lvl w:ilvl="1">
      <w:start w:val="2"/>
      <w:numFmt w:val="decimal"/>
      <w:isLgl w:val="false"/>
      <w:suff w:val="tab"/>
      <w:lvlText w:val="%1.%2"/>
      <w:lvlJc w:val="left"/>
      <w:pPr>
        <w:pStyle w:val="850"/>
        <w:ind w:left="1069" w:hanging="360"/>
        <w:tabs>
          <w:tab w:val="num" w:pos="1069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50"/>
        <w:ind w:left="480" w:hanging="360"/>
        <w:tabs>
          <w:tab w:val="num" w:pos="4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50"/>
        <w:ind w:left="540" w:hanging="360"/>
        <w:tabs>
          <w:tab w:val="num" w:pos="54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50"/>
        <w:ind w:left="600" w:hanging="360"/>
        <w:tabs>
          <w:tab w:val="num" w:pos="6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50"/>
        <w:ind w:left="660" w:hanging="360"/>
        <w:tabs>
          <w:tab w:val="num" w:pos="6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50"/>
        <w:ind w:left="720" w:hanging="360"/>
        <w:tabs>
          <w:tab w:val="num" w:pos="7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50"/>
        <w:ind w:left="780" w:hanging="360"/>
        <w:tabs>
          <w:tab w:val="num" w:pos="7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50"/>
        <w:ind w:left="840" w:hanging="360"/>
        <w:tabs>
          <w:tab w:val="num" w:pos="840" w:leader="none"/>
        </w:tabs>
      </w:p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pStyle w:val="850"/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850"/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284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46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640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7472" w:hanging="1800"/>
      </w:p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pStyle w:val="850"/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850"/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284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46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640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7472" w:hanging="180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pStyle w:val="850"/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850"/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284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46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640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7472" w:hanging="180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pStyle w:val="850"/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850"/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284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46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640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7472" w:hanging="1800"/>
      </w:p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pStyle w:val="850"/>
        <w:ind w:left="360" w:hanging="360"/>
        <w:tabs>
          <w:tab w:val="num" w:pos="360" w:leader="none"/>
        </w:tabs>
      </w:pPr>
    </w:lvl>
    <w:lvl w:ilvl="1">
      <w:start w:val="3"/>
      <w:numFmt w:val="decimal"/>
      <w:isLgl w:val="false"/>
      <w:suff w:val="tab"/>
      <w:lvlText w:val="%1.%2"/>
      <w:lvlJc w:val="left"/>
      <w:pPr>
        <w:pStyle w:val="850"/>
        <w:ind w:left="928" w:hanging="360"/>
        <w:tabs>
          <w:tab w:val="num" w:pos="928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1856" w:hanging="720"/>
        <w:tabs>
          <w:tab w:val="num" w:pos="1856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2424" w:hanging="720"/>
        <w:tabs>
          <w:tab w:val="num" w:pos="242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3352" w:hanging="1080"/>
        <w:tabs>
          <w:tab w:val="num" w:pos="3352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3920" w:hanging="1080"/>
        <w:tabs>
          <w:tab w:val="num" w:pos="392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4848" w:hanging="1440"/>
        <w:tabs>
          <w:tab w:val="num" w:pos="4848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5416" w:hanging="1440"/>
        <w:tabs>
          <w:tab w:val="num" w:pos="5416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6344" w:hanging="1800"/>
        <w:tabs>
          <w:tab w:val="num" w:pos="6344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0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5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5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5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5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5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5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5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50"/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0"/>
        <w:ind w:left="6480" w:hanging="18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850"/>
        <w:ind w:left="1069" w:hanging="360"/>
        <w:tabs>
          <w:tab w:val="num" w:pos="1069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pStyle w:val="850"/>
        <w:ind w:left="1069" w:hanging="360"/>
        <w:tabs>
          <w:tab w:val="num" w:pos="1069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1429" w:hanging="720"/>
        <w:tabs>
          <w:tab w:val="num" w:pos="1429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1429" w:hanging="720"/>
        <w:tabs>
          <w:tab w:val="num" w:pos="1429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1789" w:hanging="1080"/>
        <w:tabs>
          <w:tab w:val="num" w:pos="1789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1789" w:hanging="1080"/>
        <w:tabs>
          <w:tab w:val="num" w:pos="1789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2149" w:hanging="1440"/>
        <w:tabs>
          <w:tab w:val="num" w:pos="2149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2149" w:hanging="1440"/>
        <w:tabs>
          <w:tab w:val="num" w:pos="2149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2509" w:hanging="1800"/>
        <w:tabs>
          <w:tab w:val="num" w:pos="2509" w:leader="none"/>
        </w:tabs>
      </w:pPr>
    </w:lvl>
  </w:abstractNum>
  <w:abstractNum w:abstractNumId="15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pStyle w:val="850"/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850"/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850"/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50"/>
        <w:ind w:left="284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50"/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50"/>
        <w:ind w:left="46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50"/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50"/>
        <w:ind w:left="640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50"/>
        <w:ind w:left="7472" w:hanging="180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0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0"/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850"/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50"/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50"/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50"/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50"/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50"/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50"/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50"/>
        <w:ind w:left="50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1"/>
  </w:num>
  <w:num w:numId="6">
    <w:abstractNumId w:val="5"/>
  </w:num>
  <w:num w:numId="7">
    <w:abstractNumId w:val="6"/>
  </w:num>
  <w:num w:numId="8">
    <w:abstractNumId w:val="15"/>
  </w:num>
  <w:num w:numId="9">
    <w:abstractNumId w:val="7"/>
  </w:num>
  <w:num w:numId="10">
    <w:abstractNumId w:val="3"/>
  </w:num>
  <w:num w:numId="11">
    <w:abstractNumId w:val="4"/>
  </w:num>
  <w:num w:numId="12">
    <w:abstractNumId w:val="10"/>
  </w:num>
  <w:num w:numId="13">
    <w:abstractNumId w:val="9"/>
  </w:num>
  <w:num w:numId="14">
    <w:abstractNumId w:val="8"/>
  </w:num>
  <w:num w:numId="15">
    <w:abstractNumId w:val="16"/>
  </w:num>
  <w:num w:numId="16">
    <w:abstractNumId w:val="13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50"/>
    <w:next w:val="850"/>
    <w:link w:val="6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3">
    <w:name w:val="Heading 1 Char"/>
    <w:link w:val="672"/>
    <w:uiPriority w:val="9"/>
    <w:rPr>
      <w:rFonts w:ascii="Arial" w:hAnsi="Arial" w:eastAsia="Arial" w:cs="Arial"/>
      <w:sz w:val="40"/>
      <w:szCs w:val="40"/>
    </w:rPr>
  </w:style>
  <w:style w:type="paragraph" w:styleId="674">
    <w:name w:val="Heading 2"/>
    <w:basedOn w:val="850"/>
    <w:next w:val="850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5">
    <w:name w:val="Heading 2 Char"/>
    <w:link w:val="674"/>
    <w:uiPriority w:val="9"/>
    <w:rPr>
      <w:rFonts w:ascii="Arial" w:hAnsi="Arial" w:eastAsia="Arial" w:cs="Arial"/>
      <w:sz w:val="34"/>
    </w:rPr>
  </w:style>
  <w:style w:type="paragraph" w:styleId="676">
    <w:name w:val="Heading 3"/>
    <w:basedOn w:val="850"/>
    <w:next w:val="850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7">
    <w:name w:val="Heading 3 Char"/>
    <w:link w:val="676"/>
    <w:uiPriority w:val="9"/>
    <w:rPr>
      <w:rFonts w:ascii="Arial" w:hAnsi="Arial" w:eastAsia="Arial" w:cs="Arial"/>
      <w:sz w:val="30"/>
      <w:szCs w:val="30"/>
    </w:rPr>
  </w:style>
  <w:style w:type="paragraph" w:styleId="678">
    <w:name w:val="Heading 4"/>
    <w:basedOn w:val="850"/>
    <w:next w:val="850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9">
    <w:name w:val="Heading 4 Char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850"/>
    <w:next w:val="850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1">
    <w:name w:val="Heading 5 Char"/>
    <w:link w:val="680"/>
    <w:uiPriority w:val="9"/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3">
    <w:name w:val="Heading 6 Char"/>
    <w:link w:val="682"/>
    <w:uiPriority w:val="9"/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7 Char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7">
    <w:name w:val="Heading 8 Char"/>
    <w:link w:val="686"/>
    <w:uiPriority w:val="9"/>
    <w:rPr>
      <w:rFonts w:ascii="Arial" w:hAnsi="Arial" w:eastAsia="Arial" w:cs="Arial"/>
      <w:i/>
      <w:iCs/>
      <w:sz w:val="22"/>
      <w:szCs w:val="22"/>
    </w:rPr>
  </w:style>
  <w:style w:type="paragraph" w:styleId="688">
    <w:name w:val="Heading 9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Heading 9 Char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List Paragraph"/>
    <w:basedOn w:val="850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50"/>
    <w:next w:val="850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link w:val="692"/>
    <w:uiPriority w:val="10"/>
    <w:rPr>
      <w:sz w:val="48"/>
      <w:szCs w:val="48"/>
    </w:rPr>
  </w:style>
  <w:style w:type="paragraph" w:styleId="694">
    <w:name w:val="Subtitle"/>
    <w:basedOn w:val="850"/>
    <w:next w:val="850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link w:val="694"/>
    <w:uiPriority w:val="11"/>
    <w:rPr>
      <w:sz w:val="24"/>
      <w:szCs w:val="24"/>
    </w:rPr>
  </w:style>
  <w:style w:type="paragraph" w:styleId="696">
    <w:name w:val="Quote"/>
    <w:basedOn w:val="850"/>
    <w:next w:val="850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50"/>
    <w:next w:val="850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50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link w:val="700"/>
    <w:uiPriority w:val="99"/>
  </w:style>
  <w:style w:type="paragraph" w:styleId="702">
    <w:name w:val="Footer"/>
    <w:basedOn w:val="850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link w:val="702"/>
    <w:uiPriority w:val="99"/>
  </w:style>
  <w:style w:type="paragraph" w:styleId="704">
    <w:name w:val="Caption"/>
    <w:basedOn w:val="850"/>
    <w:next w:val="8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702"/>
    <w:uiPriority w:val="99"/>
  </w:style>
  <w:style w:type="table" w:styleId="70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next w:val="850"/>
    <w:link w:val="850"/>
    <w:qFormat/>
    <w:rPr>
      <w:sz w:val="24"/>
      <w:szCs w:val="24"/>
      <w:lang w:val="ru-RU" w:eastAsia="ar-SA" w:bidi="ar-SA"/>
    </w:rPr>
  </w:style>
  <w:style w:type="paragraph" w:styleId="851">
    <w:name w:val="Заголовок 2"/>
    <w:basedOn w:val="850"/>
    <w:next w:val="850"/>
    <w:link w:val="850"/>
    <w:qFormat/>
    <w:pPr>
      <w:jc w:val="both"/>
      <w:keepNext/>
      <w:spacing w:line="360" w:lineRule="auto"/>
      <w:outlineLvl w:val="1"/>
    </w:pPr>
    <w:rPr>
      <w:sz w:val="28"/>
      <w:szCs w:val="20"/>
      <w:lang w:eastAsia="ru-RU"/>
    </w:rPr>
  </w:style>
  <w:style w:type="character" w:styleId="852">
    <w:name w:val="Основной шрифт абзаца"/>
    <w:next w:val="852"/>
    <w:link w:val="850"/>
    <w:semiHidden/>
  </w:style>
  <w:style w:type="table" w:styleId="853">
    <w:name w:val="Обычная таблица"/>
    <w:next w:val="853"/>
    <w:link w:val="850"/>
    <w:semiHidden/>
    <w:tblPr/>
  </w:style>
  <w:style w:type="numbering" w:styleId="854">
    <w:name w:val="Нет списка"/>
    <w:next w:val="854"/>
    <w:link w:val="850"/>
    <w:semiHidden/>
  </w:style>
  <w:style w:type="character" w:styleId="855">
    <w:name w:val="Absatz-Standardschriftart"/>
    <w:next w:val="855"/>
    <w:link w:val="850"/>
  </w:style>
  <w:style w:type="character" w:styleId="856">
    <w:name w:val="WW-Absatz-Standardschriftart"/>
    <w:next w:val="856"/>
    <w:link w:val="850"/>
  </w:style>
  <w:style w:type="character" w:styleId="857">
    <w:name w:val="WW-Absatz-Standardschriftart1"/>
    <w:next w:val="857"/>
    <w:link w:val="850"/>
  </w:style>
  <w:style w:type="character" w:styleId="858">
    <w:name w:val="WW-Absatz-Standardschriftart11"/>
    <w:next w:val="858"/>
    <w:link w:val="850"/>
  </w:style>
  <w:style w:type="character" w:styleId="859">
    <w:name w:val="WW-Absatz-Standardschriftart111"/>
    <w:next w:val="859"/>
    <w:link w:val="850"/>
  </w:style>
  <w:style w:type="character" w:styleId="860">
    <w:name w:val="WW-Absatz-Standardschriftart1111"/>
    <w:next w:val="860"/>
    <w:link w:val="850"/>
  </w:style>
  <w:style w:type="character" w:styleId="861">
    <w:name w:val="Основной шрифт абзаца1"/>
    <w:next w:val="861"/>
    <w:link w:val="850"/>
  </w:style>
  <w:style w:type="character" w:styleId="862">
    <w:name w:val="Гиперссылка"/>
    <w:next w:val="862"/>
    <w:link w:val="850"/>
    <w:rPr>
      <w:color w:val="0000ff"/>
      <w:u w:val="single"/>
    </w:rPr>
  </w:style>
  <w:style w:type="character" w:styleId="863">
    <w:name w:val="Символ нумерации"/>
    <w:next w:val="863"/>
    <w:link w:val="850"/>
  </w:style>
  <w:style w:type="paragraph" w:styleId="864">
    <w:name w:val="Основной текст"/>
    <w:basedOn w:val="850"/>
    <w:next w:val="864"/>
    <w:link w:val="850"/>
    <w:pPr>
      <w:spacing w:before="0" w:after="120"/>
    </w:pPr>
  </w:style>
  <w:style w:type="paragraph" w:styleId="865">
    <w:name w:val="Список"/>
    <w:basedOn w:val="864"/>
    <w:next w:val="865"/>
    <w:link w:val="850"/>
    <w:rPr>
      <w:rFonts w:cs="Tahoma"/>
    </w:rPr>
  </w:style>
  <w:style w:type="paragraph" w:styleId="866">
    <w:name w:val="Название1"/>
    <w:basedOn w:val="850"/>
    <w:next w:val="866"/>
    <w:link w:val="850"/>
    <w:pPr>
      <w:spacing w:before="120" w:after="120"/>
      <w:suppressLineNumbers/>
    </w:pPr>
    <w:rPr>
      <w:rFonts w:cs="Tahoma"/>
      <w:i/>
      <w:iCs/>
      <w:sz w:val="20"/>
      <w:szCs w:val="20"/>
    </w:rPr>
  </w:style>
  <w:style w:type="paragraph" w:styleId="867">
    <w:name w:val="Указатель1"/>
    <w:basedOn w:val="850"/>
    <w:next w:val="867"/>
    <w:link w:val="850"/>
    <w:pPr>
      <w:suppressLineNumbers/>
    </w:pPr>
    <w:rPr>
      <w:rFonts w:cs="Tahoma"/>
    </w:rPr>
  </w:style>
  <w:style w:type="paragraph" w:styleId="868">
    <w:name w:val="Основной текст с отступом"/>
    <w:basedOn w:val="850"/>
    <w:next w:val="868"/>
    <w:link w:val="883"/>
    <w:pPr>
      <w:ind w:left="0" w:right="0" w:firstLine="709"/>
      <w:jc w:val="both"/>
    </w:pPr>
  </w:style>
  <w:style w:type="paragraph" w:styleId="869">
    <w:name w:val="Название"/>
    <w:basedOn w:val="850"/>
    <w:next w:val="870"/>
    <w:link w:val="850"/>
    <w:qFormat/>
    <w:pPr>
      <w:jc w:val="center"/>
    </w:pPr>
    <w:rPr>
      <w:b/>
      <w:bCs/>
      <w:sz w:val="20"/>
    </w:rPr>
  </w:style>
  <w:style w:type="paragraph" w:styleId="870">
    <w:name w:val="Подзаголовок"/>
    <w:basedOn w:val="869"/>
    <w:next w:val="864"/>
    <w:link w:val="850"/>
    <w:qFormat/>
    <w:pPr>
      <w:jc w:val="center"/>
    </w:pPr>
    <w:rPr>
      <w:i/>
      <w:iCs/>
      <w:sz w:val="28"/>
      <w:szCs w:val="28"/>
    </w:rPr>
  </w:style>
  <w:style w:type="paragraph" w:styleId="871">
    <w:name w:val="Текст выноски"/>
    <w:basedOn w:val="850"/>
    <w:next w:val="871"/>
    <w:link w:val="850"/>
    <w:rPr>
      <w:rFonts w:ascii="Tahoma" w:hAnsi="Tahoma" w:cs="Tahoma"/>
      <w:sz w:val="16"/>
      <w:szCs w:val="16"/>
    </w:rPr>
  </w:style>
  <w:style w:type="paragraph" w:styleId="872">
    <w:name w:val="Содержимое таблицы"/>
    <w:basedOn w:val="850"/>
    <w:next w:val="872"/>
    <w:link w:val="850"/>
    <w:pPr>
      <w:suppressLineNumbers/>
    </w:pPr>
  </w:style>
  <w:style w:type="paragraph" w:styleId="873">
    <w:name w:val="Заголовок таблицы"/>
    <w:basedOn w:val="872"/>
    <w:next w:val="873"/>
    <w:link w:val="850"/>
    <w:pPr>
      <w:jc w:val="center"/>
      <w:suppressLineNumbers/>
    </w:pPr>
    <w:rPr>
      <w:b/>
      <w:bCs/>
      <w:i/>
      <w:iCs/>
    </w:rPr>
  </w:style>
  <w:style w:type="paragraph" w:styleId="874">
    <w:name w:val="заголовок 1"/>
    <w:basedOn w:val="850"/>
    <w:next w:val="850"/>
    <w:link w:val="850"/>
    <w:pPr>
      <w:keepNext/>
    </w:pPr>
    <w:rPr>
      <w:rFonts w:ascii="Arial" w:hAnsi="Arial" w:cs="Arial"/>
      <w:b/>
      <w:bCs/>
      <w:sz w:val="20"/>
      <w:szCs w:val="20"/>
    </w:rPr>
  </w:style>
  <w:style w:type="paragraph" w:styleId="875">
    <w:name w:val="заголовок 2"/>
    <w:basedOn w:val="850"/>
    <w:next w:val="850"/>
    <w:link w:val="850"/>
    <w:pPr>
      <w:ind w:left="5760" w:firstLine="720"/>
      <w:jc w:val="right"/>
      <w:keepNext/>
    </w:pPr>
    <w:rPr>
      <w:rFonts w:ascii="Arial" w:hAnsi="Arial" w:cs="Arial"/>
      <w:b/>
      <w:bCs/>
      <w:sz w:val="18"/>
      <w:szCs w:val="18"/>
    </w:rPr>
  </w:style>
  <w:style w:type="paragraph" w:styleId="876">
    <w:name w:val="Текст"/>
    <w:basedOn w:val="850"/>
    <w:next w:val="876"/>
    <w:link w:val="877"/>
    <w:unhideWhenUsed/>
    <w:rPr>
      <w:rFonts w:ascii="Consolas" w:hAnsi="Consolas" w:eastAsia="Calibri"/>
      <w:sz w:val="21"/>
      <w:szCs w:val="21"/>
      <w:lang w:eastAsia="en-US"/>
    </w:rPr>
  </w:style>
  <w:style w:type="character" w:styleId="877">
    <w:name w:val="Текст Знак"/>
    <w:next w:val="877"/>
    <w:link w:val="876"/>
    <w:rPr>
      <w:rFonts w:ascii="Consolas" w:hAnsi="Consolas" w:eastAsia="Calibri"/>
      <w:sz w:val="21"/>
      <w:szCs w:val="21"/>
      <w:lang w:val="ru-RU" w:eastAsia="en-US" w:bidi="ar-SA"/>
    </w:rPr>
  </w:style>
  <w:style w:type="paragraph" w:styleId="878">
    <w:name w:val="Без интервала"/>
    <w:next w:val="878"/>
    <w:link w:val="850"/>
    <w:qFormat/>
    <w:rPr>
      <w:rFonts w:ascii="Calibri" w:hAnsi="Calibri"/>
      <w:sz w:val="22"/>
      <w:szCs w:val="22"/>
      <w:lang w:val="ru-RU" w:eastAsia="ru-RU" w:bidi="ar-SA"/>
    </w:rPr>
  </w:style>
  <w:style w:type="paragraph" w:styleId="879">
    <w:name w:val="Нижний колонтитул"/>
    <w:basedOn w:val="850"/>
    <w:next w:val="879"/>
    <w:link w:val="850"/>
    <w:pPr>
      <w:tabs>
        <w:tab w:val="center" w:pos="4677" w:leader="none"/>
        <w:tab w:val="right" w:pos="9355" w:leader="none"/>
      </w:tabs>
    </w:pPr>
  </w:style>
  <w:style w:type="character" w:styleId="880">
    <w:name w:val="Номер страницы"/>
    <w:basedOn w:val="852"/>
    <w:next w:val="880"/>
    <w:link w:val="850"/>
  </w:style>
  <w:style w:type="paragraph" w:styleId="881">
    <w:name w:val="Верхний колонтитул"/>
    <w:basedOn w:val="850"/>
    <w:next w:val="881"/>
    <w:link w:val="882"/>
    <w:pPr>
      <w:tabs>
        <w:tab w:val="center" w:pos="4677" w:leader="none"/>
        <w:tab w:val="right" w:pos="9355" w:leader="none"/>
      </w:tabs>
    </w:pPr>
    <w:rPr>
      <w:sz w:val="20"/>
      <w:szCs w:val="20"/>
      <w:lang w:val="en-US"/>
    </w:rPr>
  </w:style>
  <w:style w:type="character" w:styleId="882">
    <w:name w:val="Верхний колонтитул Знак"/>
    <w:next w:val="882"/>
    <w:link w:val="881"/>
    <w:rPr>
      <w:lang w:eastAsia="ar-SA"/>
    </w:rPr>
  </w:style>
  <w:style w:type="character" w:styleId="883">
    <w:name w:val="Основной текст с отступом Знак"/>
    <w:next w:val="883"/>
    <w:link w:val="868"/>
    <w:rPr>
      <w:sz w:val="24"/>
      <w:szCs w:val="24"/>
      <w:lang w:eastAsia="ar-SA"/>
    </w:rPr>
  </w:style>
  <w:style w:type="character" w:styleId="884" w:default="1">
    <w:name w:val="Default Paragraph Font"/>
    <w:uiPriority w:val="1"/>
    <w:semiHidden/>
    <w:unhideWhenUsed/>
  </w:style>
  <w:style w:type="numbering" w:styleId="885" w:default="1">
    <w:name w:val="No List"/>
    <w:uiPriority w:val="99"/>
    <w:semiHidden/>
    <w:unhideWhenUsed/>
  </w:style>
  <w:style w:type="table" w:styleId="886" w:default="1">
    <w:name w:val="Normal Table"/>
    <w:uiPriority w:val="99"/>
    <w:semiHidden/>
    <w:unhideWhenUsed/>
    <w:tblPr/>
  </w:style>
  <w:style w:type="paragraph" w:styleId="887" w:customStyle="1">
    <w:name w:val="Таблица текст"/>
    <w:pPr>
      <w:contextualSpacing w:val="0"/>
      <w:ind w:left="57" w:right="57" w:firstLine="0"/>
      <w:jc w:val="left"/>
      <w:keepLines w:val="0"/>
      <w:keepNext w:val="0"/>
      <w:pageBreakBefore w:val="0"/>
      <w:spacing w:before="40" w:beforeAutospacing="0" w:after="4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63644F4247E16D1BFE5C522E45BCFAC864AA28D6BA3D54035F30AF26C8D7z5C" TargetMode="External"/><Relationship Id="rId10" Type="http://schemas.openxmlformats.org/officeDocument/2006/relationships/hyperlink" Target="consultantplus://offline/ref=63644F4247E16D1BFE5C522E45BCFAC864AA24D3B93254035F30AF26C8D7z5C" TargetMode="External"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None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Manager</dc:creator>
  <cp:revision>5</cp:revision>
  <dcterms:created xsi:type="dcterms:W3CDTF">2023-07-27T02:39:00Z</dcterms:created>
  <dcterms:modified xsi:type="dcterms:W3CDTF">2026-08-14T03:31:23Z</dcterms:modified>
  <cp:version>917504</cp:version>
</cp:coreProperties>
</file>